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539E" w14:textId="77777777" w:rsidR="00653CB9" w:rsidRPr="00572DF1" w:rsidRDefault="00DD4053" w:rsidP="00F86980">
      <w:pPr>
        <w:tabs>
          <w:tab w:val="left" w:pos="567"/>
        </w:tabs>
        <w:jc w:val="center"/>
        <w:rPr>
          <w:b/>
          <w:sz w:val="28"/>
          <w:szCs w:val="28"/>
        </w:rPr>
      </w:pPr>
      <w:bookmarkStart w:id="0" w:name="_GoBack"/>
      <w:bookmarkEnd w:id="0"/>
      <w:r w:rsidRPr="00572DF1">
        <w:rPr>
          <w:b/>
          <w:sz w:val="28"/>
          <w:szCs w:val="28"/>
        </w:rPr>
        <w:t>Аналіз регуляторного впливу</w:t>
      </w:r>
      <w:r w:rsidR="00653CB9" w:rsidRPr="00572DF1">
        <w:rPr>
          <w:b/>
          <w:sz w:val="28"/>
          <w:szCs w:val="28"/>
        </w:rPr>
        <w:t xml:space="preserve"> </w:t>
      </w:r>
    </w:p>
    <w:p w14:paraId="0F858F38" w14:textId="77777777" w:rsidR="00A41B86" w:rsidRPr="00572DF1" w:rsidRDefault="00A41B86" w:rsidP="00A41B86">
      <w:pPr>
        <w:ind w:firstLine="567"/>
        <w:jc w:val="center"/>
        <w:rPr>
          <w:b/>
          <w:sz w:val="28"/>
          <w:szCs w:val="28"/>
        </w:rPr>
      </w:pPr>
      <w:r w:rsidRPr="00572DF1">
        <w:rPr>
          <w:b/>
          <w:sz w:val="28"/>
          <w:szCs w:val="28"/>
        </w:rPr>
        <w:t>проєкту постанови Правління Національного банку України</w:t>
      </w:r>
    </w:p>
    <w:p w14:paraId="11D42160" w14:textId="77777777" w:rsidR="00A41B86" w:rsidRPr="00572DF1" w:rsidRDefault="00A41B86" w:rsidP="00A41B86">
      <w:pPr>
        <w:tabs>
          <w:tab w:val="left" w:pos="840"/>
          <w:tab w:val="center" w:pos="3293"/>
        </w:tabs>
        <w:jc w:val="center"/>
        <w:rPr>
          <w:b/>
          <w:bCs/>
          <w:sz w:val="28"/>
          <w:szCs w:val="28"/>
        </w:rPr>
      </w:pPr>
      <w:r w:rsidRPr="00572DF1">
        <w:rPr>
          <w:b/>
          <w:bCs/>
          <w:sz w:val="28"/>
          <w:szCs w:val="28"/>
        </w:rPr>
        <w:t xml:space="preserve">“Про затвердження </w:t>
      </w:r>
      <w:r w:rsidRPr="00572DF1">
        <w:rPr>
          <w:b/>
          <w:sz w:val="28"/>
          <w:szCs w:val="28"/>
        </w:rPr>
        <w:t>Правил подання звітності про активні операції</w:t>
      </w:r>
      <w:r w:rsidRPr="00572DF1">
        <w:rPr>
          <w:b/>
          <w:bCs/>
          <w:sz w:val="28"/>
          <w:szCs w:val="28"/>
          <w:lang w:val="ru-RU"/>
        </w:rPr>
        <w:t>”</w:t>
      </w:r>
      <w:r w:rsidRPr="00572DF1">
        <w:rPr>
          <w:b/>
          <w:bCs/>
          <w:sz w:val="28"/>
          <w:szCs w:val="28"/>
        </w:rPr>
        <w:t xml:space="preserve"> </w:t>
      </w:r>
    </w:p>
    <w:p w14:paraId="12112509" w14:textId="77777777" w:rsidR="00C6262C" w:rsidRPr="00572DF1" w:rsidRDefault="00C6262C" w:rsidP="00F86980">
      <w:pPr>
        <w:tabs>
          <w:tab w:val="left" w:pos="567"/>
        </w:tabs>
        <w:jc w:val="center"/>
        <w:rPr>
          <w:b/>
          <w:sz w:val="20"/>
          <w:szCs w:val="20"/>
        </w:rPr>
      </w:pPr>
    </w:p>
    <w:p w14:paraId="36C696D9" w14:textId="77777777" w:rsidR="00ED0DFC" w:rsidRPr="00572DF1" w:rsidRDefault="00ED0DFC"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t>І. Визначення  проблеми, яку передбачається  розв’язати шляхом державного регулювання</w:t>
      </w:r>
    </w:p>
    <w:p w14:paraId="7B95CEBB" w14:textId="237AAE08" w:rsidR="00F71B6F" w:rsidRPr="00572DF1" w:rsidRDefault="00F71B6F" w:rsidP="00462010">
      <w:pPr>
        <w:ind w:firstLine="450"/>
        <w:jc w:val="both"/>
        <w:rPr>
          <w:sz w:val="28"/>
          <w:szCs w:val="28"/>
          <w:lang w:eastAsia="uk-UA"/>
        </w:rPr>
      </w:pPr>
      <w:r w:rsidRPr="00572DF1">
        <w:rPr>
          <w:sz w:val="28"/>
          <w:szCs w:val="28"/>
        </w:rPr>
        <w:t xml:space="preserve">Відповідно до вимог Закону України </w:t>
      </w:r>
      <w:r w:rsidRPr="00572DF1">
        <w:rPr>
          <w:sz w:val="28"/>
          <w:szCs w:val="28"/>
          <w:lang w:eastAsia="en-US"/>
        </w:rPr>
        <w:t>“Про фінансові послуги та фінансові компанії” (далі – Закон про фінансові послуги</w:t>
      </w:r>
      <w:r w:rsidRPr="00572DF1">
        <w:rPr>
          <w:sz w:val="28"/>
          <w:szCs w:val="28"/>
        </w:rPr>
        <w:t xml:space="preserve">), що вводиться в дію з 01 січня 2024 року, </w:t>
      </w:r>
      <w:r w:rsidR="006631F4" w:rsidRPr="00572DF1">
        <w:rPr>
          <w:sz w:val="28"/>
          <w:szCs w:val="28"/>
        </w:rPr>
        <w:t xml:space="preserve">Національний банк України </w:t>
      </w:r>
      <w:r w:rsidRPr="00572DF1">
        <w:rPr>
          <w:sz w:val="28"/>
          <w:szCs w:val="28"/>
        </w:rPr>
        <w:t xml:space="preserve">(далі – Національний банк) </w:t>
      </w:r>
      <w:r w:rsidRPr="00572DF1">
        <w:rPr>
          <w:sz w:val="28"/>
          <w:szCs w:val="28"/>
          <w:lang w:eastAsia="uk-UA"/>
        </w:rPr>
        <w:t>у межах реалізації державної політики з питань національної безпеки Україн</w:t>
      </w:r>
      <w:r w:rsidR="003D776B" w:rsidRPr="00572DF1">
        <w:rPr>
          <w:sz w:val="28"/>
          <w:szCs w:val="28"/>
          <w:lang w:eastAsia="uk-UA"/>
        </w:rPr>
        <w:t>и в економічній сфері та сприянні</w:t>
      </w:r>
      <w:r w:rsidRPr="00572DF1">
        <w:rPr>
          <w:sz w:val="28"/>
          <w:szCs w:val="28"/>
          <w:lang w:eastAsia="uk-UA"/>
        </w:rPr>
        <w:t xml:space="preserve"> реалізації державних програм у сфері надання фінансових послуг у визначеному Законом </w:t>
      </w:r>
      <w:r w:rsidR="002150B7" w:rsidRPr="002150B7">
        <w:rPr>
          <w:sz w:val="28"/>
          <w:szCs w:val="28"/>
          <w:lang w:eastAsia="uk-UA"/>
        </w:rPr>
        <w:t xml:space="preserve">про фінансові послуги </w:t>
      </w:r>
      <w:r w:rsidRPr="00572DF1">
        <w:rPr>
          <w:sz w:val="28"/>
          <w:szCs w:val="28"/>
          <w:lang w:eastAsia="uk-UA"/>
        </w:rPr>
        <w:t xml:space="preserve">та нормативно-правовими актами Національного банку порядку веде Кредитний реєстр </w:t>
      </w:r>
      <w:r w:rsidR="003D776B" w:rsidRPr="00572DF1">
        <w:rPr>
          <w:sz w:val="28"/>
          <w:szCs w:val="28"/>
        </w:rPr>
        <w:t>Національного</w:t>
      </w:r>
      <w:r w:rsidR="005E59EF" w:rsidRPr="00572DF1">
        <w:rPr>
          <w:sz w:val="28"/>
          <w:szCs w:val="28"/>
        </w:rPr>
        <w:t xml:space="preserve"> банк</w:t>
      </w:r>
      <w:r w:rsidR="003D776B" w:rsidRPr="00572DF1">
        <w:rPr>
          <w:sz w:val="28"/>
          <w:szCs w:val="28"/>
        </w:rPr>
        <w:t>у</w:t>
      </w:r>
      <w:r w:rsidR="005E59EF" w:rsidRPr="00572DF1">
        <w:rPr>
          <w:sz w:val="28"/>
          <w:szCs w:val="28"/>
          <w:lang w:eastAsia="uk-UA"/>
        </w:rPr>
        <w:t xml:space="preserve"> (далі – Кредитний реєстр)</w:t>
      </w:r>
      <w:r w:rsidR="003D776B" w:rsidRPr="00572DF1">
        <w:rPr>
          <w:sz w:val="28"/>
          <w:szCs w:val="28"/>
          <w:lang w:eastAsia="uk-UA"/>
        </w:rPr>
        <w:t>.</w:t>
      </w:r>
    </w:p>
    <w:p w14:paraId="3D28DC36" w14:textId="77777777" w:rsidR="006848BE" w:rsidRPr="00572DF1" w:rsidRDefault="006848BE" w:rsidP="00462010">
      <w:pPr>
        <w:ind w:firstLine="567"/>
        <w:jc w:val="both"/>
        <w:rPr>
          <w:sz w:val="28"/>
          <w:szCs w:val="28"/>
          <w:lang w:val="ru-RU"/>
        </w:rPr>
      </w:pPr>
      <w:r w:rsidRPr="00572DF1">
        <w:rPr>
          <w:sz w:val="28"/>
          <w:szCs w:val="28"/>
        </w:rPr>
        <w:t xml:space="preserve">На сьогодні порядок функціонування Кредитного реєстру регулюється Положенням про Кредитний реєстр Національного банку України, затвердженим постановою Правління Національного банку України від 04 травня 2018 року № 50 (зі змінами). </w:t>
      </w:r>
    </w:p>
    <w:p w14:paraId="6394DC41" w14:textId="77777777" w:rsidR="006848BE" w:rsidRPr="00572DF1" w:rsidRDefault="006848BE" w:rsidP="006848BE">
      <w:pPr>
        <w:ind w:firstLine="567"/>
        <w:jc w:val="both"/>
        <w:rPr>
          <w:sz w:val="28"/>
          <w:szCs w:val="28"/>
        </w:rPr>
      </w:pPr>
      <w:r w:rsidRPr="00572DF1">
        <w:rPr>
          <w:sz w:val="28"/>
          <w:szCs w:val="28"/>
        </w:rPr>
        <w:t xml:space="preserve">Порядок подання до Національного банку інформації про кредитні операції банку визначено вимогами розділу </w:t>
      </w:r>
      <w:r w:rsidRPr="00572DF1">
        <w:rPr>
          <w:sz w:val="28"/>
          <w:szCs w:val="28"/>
          <w:lang w:val="en-US"/>
        </w:rPr>
        <w:t>V</w:t>
      </w:r>
      <w:r w:rsidRPr="00572DF1">
        <w:rPr>
          <w:sz w:val="28"/>
          <w:szCs w:val="28"/>
          <w:lang w:val="ru-RU"/>
        </w:rPr>
        <w:t xml:space="preserve"> </w:t>
      </w:r>
      <w:r w:rsidRPr="00572DF1">
        <w:rPr>
          <w:sz w:val="28"/>
          <w:szCs w:val="28"/>
        </w:rPr>
        <w:t xml:space="preserve">Правил організації статистичної звітності, що подається до Національного банку України, затверджених постановою Правління Національного банку України від 13 листопада 2018 року № 120 (зі змінами). </w:t>
      </w:r>
    </w:p>
    <w:p w14:paraId="60D2A53E" w14:textId="123B3F11" w:rsidR="006848BE" w:rsidRPr="00572DF1" w:rsidRDefault="006848BE" w:rsidP="006848BE">
      <w:pPr>
        <w:ind w:firstLine="708"/>
        <w:jc w:val="both"/>
        <w:rPr>
          <w:sz w:val="28"/>
          <w:szCs w:val="28"/>
        </w:rPr>
      </w:pPr>
      <w:r w:rsidRPr="00572DF1">
        <w:rPr>
          <w:sz w:val="28"/>
          <w:szCs w:val="28"/>
        </w:rPr>
        <w:t xml:space="preserve">Наразі інформація до Кредитного реєстру </w:t>
      </w:r>
      <w:r w:rsidR="002150B7">
        <w:rPr>
          <w:sz w:val="28"/>
          <w:szCs w:val="28"/>
        </w:rPr>
        <w:t>на</w:t>
      </w:r>
      <w:r w:rsidR="002150B7" w:rsidRPr="00572DF1">
        <w:rPr>
          <w:sz w:val="28"/>
          <w:szCs w:val="28"/>
        </w:rPr>
        <w:t xml:space="preserve">дається </w:t>
      </w:r>
      <w:r w:rsidRPr="00572DF1">
        <w:rPr>
          <w:sz w:val="28"/>
          <w:szCs w:val="28"/>
        </w:rPr>
        <w:t>банками та Фондом гарантування вкладів фізичних осіб. Інформація з Кредитного реєстру надається Національним банком на запит банків та використовується ними для оцінки кредитного ризику фактичних та потенційних позичальників.</w:t>
      </w:r>
    </w:p>
    <w:p w14:paraId="0C1A307D" w14:textId="38B6DC26" w:rsidR="00CE307E" w:rsidRPr="00572DF1" w:rsidRDefault="00462010" w:rsidP="00462010">
      <w:pPr>
        <w:ind w:firstLine="567"/>
        <w:jc w:val="both"/>
        <w:rPr>
          <w:sz w:val="28"/>
          <w:szCs w:val="28"/>
        </w:rPr>
      </w:pPr>
      <w:r w:rsidRPr="00572DF1">
        <w:rPr>
          <w:sz w:val="28"/>
          <w:szCs w:val="28"/>
        </w:rPr>
        <w:t>Відповідно до вимог Закону про фінансові послуги з</w:t>
      </w:r>
      <w:r w:rsidR="006848BE" w:rsidRPr="00572DF1">
        <w:rPr>
          <w:sz w:val="28"/>
          <w:szCs w:val="28"/>
        </w:rPr>
        <w:t xml:space="preserve"> 01 січня 2024 року значно розширюється перелік інформації, що надається до Кредитного реєстру, та доповнюється перелік респондентів, </w:t>
      </w:r>
      <w:r w:rsidR="00F27E2E" w:rsidRPr="00572DF1">
        <w:rPr>
          <w:sz w:val="28"/>
          <w:szCs w:val="28"/>
        </w:rPr>
        <w:t>зобовʼязан</w:t>
      </w:r>
      <w:r w:rsidR="00F27E2E">
        <w:rPr>
          <w:sz w:val="28"/>
          <w:szCs w:val="28"/>
        </w:rPr>
        <w:t>их</w:t>
      </w:r>
      <w:r w:rsidR="00F27E2E" w:rsidRPr="00572DF1">
        <w:rPr>
          <w:sz w:val="28"/>
          <w:szCs w:val="28"/>
        </w:rPr>
        <w:t xml:space="preserve"> </w:t>
      </w:r>
      <w:r w:rsidR="002150B7">
        <w:rPr>
          <w:sz w:val="28"/>
          <w:szCs w:val="28"/>
        </w:rPr>
        <w:t>на</w:t>
      </w:r>
      <w:r w:rsidR="002150B7" w:rsidRPr="00572DF1">
        <w:rPr>
          <w:sz w:val="28"/>
          <w:szCs w:val="28"/>
        </w:rPr>
        <w:t xml:space="preserve">давати </w:t>
      </w:r>
      <w:r w:rsidR="006848BE" w:rsidRPr="00572DF1">
        <w:rPr>
          <w:sz w:val="28"/>
          <w:szCs w:val="28"/>
        </w:rPr>
        <w:t>таку інформацію до Національного банку</w:t>
      </w:r>
      <w:r w:rsidRPr="00572DF1">
        <w:rPr>
          <w:sz w:val="28"/>
          <w:szCs w:val="28"/>
        </w:rPr>
        <w:t>.</w:t>
      </w:r>
    </w:p>
    <w:p w14:paraId="63C2F3A4" w14:textId="55B06577" w:rsidR="002B6BD6" w:rsidRPr="000F59F4" w:rsidRDefault="004E7777" w:rsidP="002B6BD6">
      <w:pPr>
        <w:ind w:firstLine="567"/>
        <w:jc w:val="both"/>
      </w:pPr>
      <w:r w:rsidRPr="000F59F4">
        <w:rPr>
          <w:sz w:val="28"/>
          <w:szCs w:val="28"/>
        </w:rPr>
        <w:t>П</w:t>
      </w:r>
      <w:r w:rsidR="002B6BD6" w:rsidRPr="000F59F4">
        <w:rPr>
          <w:sz w:val="28"/>
          <w:szCs w:val="28"/>
        </w:rPr>
        <w:t xml:space="preserve">унктом 30 розділу </w:t>
      </w:r>
      <w:r w:rsidR="002B6BD6" w:rsidRPr="000F59F4">
        <w:rPr>
          <w:sz w:val="28"/>
          <w:szCs w:val="28"/>
          <w:lang w:val="en-US"/>
        </w:rPr>
        <w:t>VII</w:t>
      </w:r>
      <w:r w:rsidR="002B6BD6" w:rsidRPr="000F59F4">
        <w:rPr>
          <w:sz w:val="28"/>
          <w:szCs w:val="28"/>
          <w:lang w:val="ru-RU"/>
        </w:rPr>
        <w:t xml:space="preserve"> “</w:t>
      </w:r>
      <w:r w:rsidR="002B6BD6" w:rsidRPr="000F59F4">
        <w:rPr>
          <w:sz w:val="28"/>
          <w:szCs w:val="28"/>
        </w:rPr>
        <w:t>Прикінцеві та перехідні положенняˮ Закону про фінансові послуги</w:t>
      </w:r>
      <w:r w:rsidR="002B6BD6" w:rsidRPr="000F59F4">
        <w:t xml:space="preserve"> </w:t>
      </w:r>
      <w:r w:rsidR="002B6BD6" w:rsidRPr="000F59F4">
        <w:rPr>
          <w:sz w:val="28"/>
          <w:szCs w:val="28"/>
        </w:rPr>
        <w:t xml:space="preserve">до дня введення в дію цього Закону Національному банку рекомендовано привести свої нормативно-правові акти у відповідність із Законом </w:t>
      </w:r>
      <w:r w:rsidR="002150B7" w:rsidRPr="002150B7">
        <w:rPr>
          <w:sz w:val="28"/>
          <w:szCs w:val="28"/>
        </w:rPr>
        <w:t xml:space="preserve">про фінансові послуги </w:t>
      </w:r>
      <w:r w:rsidR="002B6BD6" w:rsidRPr="000F59F4">
        <w:rPr>
          <w:sz w:val="28"/>
          <w:szCs w:val="28"/>
        </w:rPr>
        <w:t xml:space="preserve">та забезпечити прийняття нормативно-правових актів, </w:t>
      </w:r>
      <w:r w:rsidR="00F27E2E">
        <w:rPr>
          <w:sz w:val="28"/>
          <w:szCs w:val="28"/>
        </w:rPr>
        <w:t>потріб</w:t>
      </w:r>
      <w:r w:rsidR="00F27E2E" w:rsidRPr="000F59F4">
        <w:rPr>
          <w:sz w:val="28"/>
          <w:szCs w:val="28"/>
        </w:rPr>
        <w:t xml:space="preserve">них </w:t>
      </w:r>
      <w:r w:rsidR="002B6BD6" w:rsidRPr="000F59F4">
        <w:rPr>
          <w:sz w:val="28"/>
          <w:szCs w:val="28"/>
        </w:rPr>
        <w:t>для його реалізації.</w:t>
      </w:r>
    </w:p>
    <w:p w14:paraId="4909B850" w14:textId="17F67BE9" w:rsidR="00CE307E" w:rsidRPr="00C51AF0" w:rsidRDefault="00C308F6" w:rsidP="00C308F6">
      <w:pPr>
        <w:ind w:firstLine="567"/>
        <w:jc w:val="both"/>
        <w:rPr>
          <w:sz w:val="28"/>
          <w:szCs w:val="28"/>
        </w:rPr>
      </w:pPr>
      <w:r w:rsidRPr="00572DF1">
        <w:rPr>
          <w:sz w:val="28"/>
          <w:szCs w:val="28"/>
        </w:rPr>
        <w:t xml:space="preserve">Для </w:t>
      </w:r>
      <w:r w:rsidR="000A7D6E" w:rsidRPr="00572DF1">
        <w:rPr>
          <w:sz w:val="28"/>
          <w:szCs w:val="28"/>
        </w:rPr>
        <w:t xml:space="preserve">врегулювання зазначеного питання та </w:t>
      </w:r>
      <w:r w:rsidR="00E83575" w:rsidRPr="00572DF1">
        <w:rPr>
          <w:sz w:val="28"/>
          <w:szCs w:val="28"/>
        </w:rPr>
        <w:t>виконання</w:t>
      </w:r>
      <w:r w:rsidRPr="00572DF1">
        <w:rPr>
          <w:sz w:val="28"/>
          <w:szCs w:val="28"/>
        </w:rPr>
        <w:t xml:space="preserve"> вимог Закону про фінансові послуги, </w:t>
      </w:r>
      <w:r w:rsidR="00CE307E" w:rsidRPr="00572DF1">
        <w:rPr>
          <w:sz w:val="28"/>
          <w:szCs w:val="28"/>
        </w:rPr>
        <w:t>керуючись статтями 7, 15, 56, 67 Закону України “Про На</w:t>
      </w:r>
      <w:r w:rsidR="002B6BD6" w:rsidRPr="00572DF1">
        <w:rPr>
          <w:sz w:val="28"/>
          <w:szCs w:val="28"/>
        </w:rPr>
        <w:t>ціональний банк України”, стат</w:t>
      </w:r>
      <w:r w:rsidR="000A5E9C" w:rsidRPr="00572DF1">
        <w:rPr>
          <w:sz w:val="28"/>
          <w:szCs w:val="28"/>
        </w:rPr>
        <w:t>тею</w:t>
      </w:r>
      <w:r w:rsidR="00CE307E" w:rsidRPr="00572DF1">
        <w:rPr>
          <w:sz w:val="28"/>
          <w:szCs w:val="28"/>
        </w:rPr>
        <w:t xml:space="preserve"> 69 Закону України “Про банки і банківську діяльність”, </w:t>
      </w:r>
      <w:r w:rsidR="002B6BD6" w:rsidRPr="00572DF1">
        <w:rPr>
          <w:sz w:val="28"/>
          <w:szCs w:val="28"/>
        </w:rPr>
        <w:t>статтями</w:t>
      </w:r>
      <w:r w:rsidR="000A5E9C" w:rsidRPr="00572DF1">
        <w:rPr>
          <w:sz w:val="28"/>
          <w:szCs w:val="28"/>
        </w:rPr>
        <w:t xml:space="preserve"> 16, 21 </w:t>
      </w:r>
      <w:r w:rsidR="00CE307E" w:rsidRPr="00572DF1">
        <w:rPr>
          <w:sz w:val="28"/>
          <w:szCs w:val="28"/>
          <w:lang w:eastAsia="en-US"/>
        </w:rPr>
        <w:t xml:space="preserve">Закону про фінансові послуги, </w:t>
      </w:r>
      <w:r w:rsidR="006806C0" w:rsidRPr="00572DF1">
        <w:rPr>
          <w:sz w:val="28"/>
          <w:szCs w:val="28"/>
        </w:rPr>
        <w:t>статт</w:t>
      </w:r>
      <w:r w:rsidR="000A5E9C" w:rsidRPr="00572DF1">
        <w:rPr>
          <w:sz w:val="28"/>
          <w:szCs w:val="28"/>
        </w:rPr>
        <w:t>ею</w:t>
      </w:r>
      <w:r w:rsidR="006806C0" w:rsidRPr="00572DF1">
        <w:rPr>
          <w:sz w:val="28"/>
          <w:szCs w:val="28"/>
        </w:rPr>
        <w:t xml:space="preserve"> 32 Закону України “Про кредитні спілкиˮ,</w:t>
      </w:r>
      <w:r w:rsidR="006806C0" w:rsidRPr="00572DF1">
        <w:rPr>
          <w:sz w:val="28"/>
          <w:szCs w:val="28"/>
          <w:lang w:eastAsia="en-US"/>
        </w:rPr>
        <w:t xml:space="preserve"> </w:t>
      </w:r>
      <w:r w:rsidR="00CE307E" w:rsidRPr="00572DF1">
        <w:rPr>
          <w:sz w:val="28"/>
          <w:szCs w:val="28"/>
          <w:lang w:eastAsia="en-US"/>
        </w:rPr>
        <w:t>Національний банк розробив</w:t>
      </w:r>
      <w:r w:rsidR="00CE307E" w:rsidRPr="00572DF1">
        <w:rPr>
          <w:sz w:val="28"/>
          <w:szCs w:val="28"/>
        </w:rPr>
        <w:t xml:space="preserve"> проєкт постанови Правління Національного банку України “</w:t>
      </w:r>
      <w:r w:rsidR="00CE307E" w:rsidRPr="00572DF1">
        <w:rPr>
          <w:bCs/>
          <w:sz w:val="28"/>
          <w:szCs w:val="28"/>
        </w:rPr>
        <w:t xml:space="preserve">Про затвердження </w:t>
      </w:r>
      <w:r w:rsidR="00CE307E" w:rsidRPr="00572DF1">
        <w:rPr>
          <w:sz w:val="28"/>
          <w:szCs w:val="28"/>
        </w:rPr>
        <w:t xml:space="preserve">Правил </w:t>
      </w:r>
      <w:r w:rsidR="00CE307E" w:rsidRPr="00C51AF0">
        <w:rPr>
          <w:sz w:val="28"/>
          <w:szCs w:val="28"/>
        </w:rPr>
        <w:t>подання звітності про активні операції</w:t>
      </w:r>
      <w:r w:rsidR="00CE307E" w:rsidRPr="00C51AF0">
        <w:rPr>
          <w:bCs/>
          <w:sz w:val="28"/>
          <w:szCs w:val="28"/>
        </w:rPr>
        <w:t xml:space="preserve">”  </w:t>
      </w:r>
      <w:r w:rsidR="00CE307E" w:rsidRPr="00C51AF0">
        <w:rPr>
          <w:sz w:val="28"/>
          <w:szCs w:val="28"/>
        </w:rPr>
        <w:t>(далі – регуляторний акт).</w:t>
      </w:r>
    </w:p>
    <w:p w14:paraId="14F0B7D2" w14:textId="1C121C23" w:rsidR="00247E9F" w:rsidRPr="00C51AF0" w:rsidRDefault="00247E9F" w:rsidP="00247E9F">
      <w:pPr>
        <w:ind w:firstLine="708"/>
        <w:jc w:val="both"/>
        <w:rPr>
          <w:bCs/>
          <w:sz w:val="28"/>
          <w:szCs w:val="28"/>
        </w:rPr>
      </w:pPr>
      <w:r w:rsidRPr="00C51AF0">
        <w:rPr>
          <w:sz w:val="28"/>
          <w:szCs w:val="28"/>
        </w:rPr>
        <w:lastRenderedPageBreak/>
        <w:t>Регуляторний</w:t>
      </w:r>
      <w:r w:rsidR="00D80655" w:rsidRPr="00C51AF0">
        <w:rPr>
          <w:sz w:val="28"/>
          <w:szCs w:val="28"/>
        </w:rPr>
        <w:t xml:space="preserve"> акт визначає перелік звітності про активні операції</w:t>
      </w:r>
      <w:r w:rsidR="00F8177C" w:rsidRPr="00C51AF0">
        <w:rPr>
          <w:sz w:val="28"/>
          <w:szCs w:val="28"/>
        </w:rPr>
        <w:t>, що по</w:t>
      </w:r>
      <w:r w:rsidRPr="00C51AF0">
        <w:rPr>
          <w:sz w:val="28"/>
          <w:szCs w:val="28"/>
        </w:rPr>
        <w:t>да</w:t>
      </w:r>
      <w:r w:rsidR="00F8177C" w:rsidRPr="00C51AF0">
        <w:rPr>
          <w:sz w:val="28"/>
          <w:szCs w:val="28"/>
        </w:rPr>
        <w:t>ватиме</w:t>
      </w:r>
      <w:r w:rsidRPr="00C51AF0">
        <w:rPr>
          <w:sz w:val="28"/>
          <w:szCs w:val="28"/>
        </w:rPr>
        <w:t>ться респондентами до Національного банку</w:t>
      </w:r>
      <w:r w:rsidR="00D80655" w:rsidRPr="00C51AF0">
        <w:rPr>
          <w:sz w:val="28"/>
          <w:szCs w:val="28"/>
        </w:rPr>
        <w:t>,</w:t>
      </w:r>
      <w:r w:rsidRPr="00C51AF0">
        <w:rPr>
          <w:sz w:val="28"/>
          <w:szCs w:val="28"/>
        </w:rPr>
        <w:t xml:space="preserve"> і </w:t>
      </w:r>
      <w:r w:rsidR="00D80655" w:rsidRPr="00C51AF0">
        <w:rPr>
          <w:sz w:val="28"/>
          <w:szCs w:val="28"/>
        </w:rPr>
        <w:t>використову</w:t>
      </w:r>
      <w:r w:rsidR="00F8177C" w:rsidRPr="00C51AF0">
        <w:rPr>
          <w:sz w:val="28"/>
          <w:szCs w:val="28"/>
        </w:rPr>
        <w:t>ватиме</w:t>
      </w:r>
      <w:r w:rsidR="00D80655" w:rsidRPr="00C51AF0">
        <w:rPr>
          <w:sz w:val="28"/>
          <w:szCs w:val="28"/>
        </w:rPr>
        <w:t xml:space="preserve">ться для здійснення Національним банком ефективного нагляду за діяльністю респондентів. Так, </w:t>
      </w:r>
      <w:r w:rsidR="00361CEC" w:rsidRPr="00C51AF0">
        <w:rPr>
          <w:sz w:val="28"/>
          <w:szCs w:val="28"/>
        </w:rPr>
        <w:t>інформація</w:t>
      </w:r>
      <w:r w:rsidR="00D80655" w:rsidRPr="00C51AF0">
        <w:rPr>
          <w:sz w:val="28"/>
          <w:szCs w:val="28"/>
        </w:rPr>
        <w:t xml:space="preserve"> про кредитні операції</w:t>
      </w:r>
      <w:r w:rsidR="006545CF" w:rsidRPr="00C51AF0">
        <w:rPr>
          <w:sz w:val="28"/>
          <w:szCs w:val="28"/>
        </w:rPr>
        <w:t>, що пода</w:t>
      </w:r>
      <w:r w:rsidR="00B13D4E" w:rsidRPr="00C51AF0">
        <w:rPr>
          <w:sz w:val="28"/>
          <w:szCs w:val="28"/>
        </w:rPr>
        <w:t>ватиме</w:t>
      </w:r>
      <w:r w:rsidR="006545CF" w:rsidRPr="00C51AF0">
        <w:rPr>
          <w:sz w:val="28"/>
          <w:szCs w:val="28"/>
        </w:rPr>
        <w:t xml:space="preserve">ться </w:t>
      </w:r>
      <w:r w:rsidR="00F27E2E">
        <w:rPr>
          <w:sz w:val="28"/>
          <w:szCs w:val="28"/>
        </w:rPr>
        <w:t>в</w:t>
      </w:r>
      <w:r w:rsidR="00F27E2E" w:rsidRPr="00C51AF0">
        <w:rPr>
          <w:sz w:val="28"/>
          <w:szCs w:val="28"/>
        </w:rPr>
        <w:t xml:space="preserve"> </w:t>
      </w:r>
      <w:r w:rsidR="006545CF" w:rsidRPr="00C51AF0">
        <w:rPr>
          <w:sz w:val="28"/>
          <w:szCs w:val="28"/>
        </w:rPr>
        <w:t>складі звітності про активні операції,</w:t>
      </w:r>
      <w:r w:rsidR="00D80655" w:rsidRPr="00C51AF0">
        <w:rPr>
          <w:sz w:val="28"/>
          <w:szCs w:val="28"/>
        </w:rPr>
        <w:t xml:space="preserve"> є </w:t>
      </w:r>
      <w:r w:rsidRPr="00C51AF0">
        <w:rPr>
          <w:sz w:val="28"/>
          <w:szCs w:val="28"/>
        </w:rPr>
        <w:t xml:space="preserve">основою для наповнення Кредитного реєстру та </w:t>
      </w:r>
      <w:r w:rsidR="00F27E2E">
        <w:rPr>
          <w:sz w:val="28"/>
          <w:szCs w:val="28"/>
        </w:rPr>
        <w:t>в</w:t>
      </w:r>
      <w:r w:rsidR="00F27E2E" w:rsidRPr="00C51AF0">
        <w:rPr>
          <w:sz w:val="28"/>
          <w:szCs w:val="28"/>
        </w:rPr>
        <w:t xml:space="preserve"> </w:t>
      </w:r>
      <w:r w:rsidRPr="00C51AF0">
        <w:rPr>
          <w:sz w:val="28"/>
          <w:szCs w:val="28"/>
        </w:rPr>
        <w:t xml:space="preserve">подальшому поширення інформації з Кредитного реєстру. </w:t>
      </w:r>
      <w:r w:rsidR="00F27E2E">
        <w:rPr>
          <w:sz w:val="28"/>
          <w:szCs w:val="28"/>
        </w:rPr>
        <w:t>К</w:t>
      </w:r>
      <w:r w:rsidRPr="00C51AF0">
        <w:rPr>
          <w:sz w:val="28"/>
          <w:szCs w:val="28"/>
        </w:rPr>
        <w:t xml:space="preserve">рім зазначеного, у регуляторному акті передбачено </w:t>
      </w:r>
      <w:r w:rsidR="002150B7">
        <w:rPr>
          <w:sz w:val="28"/>
          <w:szCs w:val="28"/>
        </w:rPr>
        <w:t>на</w:t>
      </w:r>
      <w:r w:rsidR="002150B7" w:rsidRPr="00C51AF0">
        <w:rPr>
          <w:sz w:val="28"/>
          <w:szCs w:val="28"/>
        </w:rPr>
        <w:t xml:space="preserve">дання </w:t>
      </w:r>
      <w:r w:rsidRPr="00C51AF0">
        <w:rPr>
          <w:sz w:val="28"/>
          <w:szCs w:val="28"/>
        </w:rPr>
        <w:t xml:space="preserve">респондентами </w:t>
      </w:r>
      <w:r w:rsidR="00361CEC" w:rsidRPr="00C51AF0">
        <w:rPr>
          <w:sz w:val="28"/>
          <w:szCs w:val="28"/>
        </w:rPr>
        <w:t>інформації</w:t>
      </w:r>
      <w:r w:rsidR="00D80655" w:rsidRPr="00C51AF0">
        <w:rPr>
          <w:sz w:val="28"/>
          <w:szCs w:val="28"/>
        </w:rPr>
        <w:t xml:space="preserve"> про інші активні операції.</w:t>
      </w:r>
    </w:p>
    <w:p w14:paraId="71C8B633" w14:textId="77777777" w:rsidR="00450CEC" w:rsidRPr="00572DF1" w:rsidRDefault="00C321A4" w:rsidP="00B1441B">
      <w:pPr>
        <w:ind w:firstLine="567"/>
        <w:jc w:val="both"/>
        <w:rPr>
          <w:sz w:val="28"/>
          <w:szCs w:val="28"/>
          <w:lang w:eastAsia="en-US"/>
        </w:rPr>
      </w:pPr>
      <w:r w:rsidRPr="00C51AF0">
        <w:rPr>
          <w:sz w:val="28"/>
          <w:szCs w:val="28"/>
          <w:lang w:eastAsia="en-US"/>
        </w:rPr>
        <w:t xml:space="preserve">Суб’єктами, на яких поширюється дія регуляторного акта, </w:t>
      </w:r>
      <w:r w:rsidRPr="00572DF1">
        <w:rPr>
          <w:sz w:val="28"/>
          <w:szCs w:val="28"/>
          <w:lang w:eastAsia="en-US"/>
        </w:rPr>
        <w:t xml:space="preserve">є </w:t>
      </w:r>
      <w:r w:rsidR="00450CEC" w:rsidRPr="00572DF1">
        <w:rPr>
          <w:sz w:val="28"/>
          <w:szCs w:val="28"/>
          <w:lang w:eastAsia="en-US"/>
        </w:rPr>
        <w:t>такі респонденти:</w:t>
      </w:r>
    </w:p>
    <w:p w14:paraId="3C02A43C" w14:textId="77777777" w:rsidR="00450CEC" w:rsidRPr="00572DF1" w:rsidRDefault="00450CEC" w:rsidP="00450CEC">
      <w:pPr>
        <w:pStyle w:val="af1"/>
        <w:tabs>
          <w:tab w:val="left" w:pos="851"/>
        </w:tabs>
        <w:ind w:left="0" w:firstLine="567"/>
      </w:pPr>
      <w:r w:rsidRPr="00572DF1">
        <w:t>банки України</w:t>
      </w:r>
      <w:r w:rsidR="00E01D02" w:rsidRPr="00572DF1">
        <w:t>,</w:t>
      </w:r>
      <w:r w:rsidRPr="00572DF1">
        <w:t xml:space="preserve"> </w:t>
      </w:r>
    </w:p>
    <w:p w14:paraId="4C63663E" w14:textId="77777777" w:rsidR="00450CEC" w:rsidRPr="00572DF1" w:rsidRDefault="00450CEC" w:rsidP="00450CEC">
      <w:pPr>
        <w:pStyle w:val="af1"/>
        <w:tabs>
          <w:tab w:val="left" w:pos="851"/>
        </w:tabs>
        <w:ind w:left="0" w:firstLine="567"/>
      </w:pPr>
      <w:r w:rsidRPr="00572DF1">
        <w:t>фінансові компанії, що мають право надавати хоча б одну з фінансових послуг, передбачених пунктами 1–4 частини першої статті 29 Закону</w:t>
      </w:r>
      <w:r w:rsidRPr="00572DF1">
        <w:rPr>
          <w:rStyle w:val="FontStyle22"/>
          <w:sz w:val="28"/>
        </w:rPr>
        <w:t xml:space="preserve"> України “</w:t>
      </w:r>
      <w:r w:rsidRPr="00572DF1">
        <w:rPr>
          <w:rStyle w:val="rvts23"/>
        </w:rPr>
        <w:t>Про фінансові послуги та фінансові компанії</w:t>
      </w:r>
      <w:r w:rsidRPr="00572DF1">
        <w:rPr>
          <w:rStyle w:val="FontStyle22"/>
          <w:sz w:val="28"/>
        </w:rPr>
        <w:t xml:space="preserve">” (далі – фінансова компанія), </w:t>
      </w:r>
      <w:r w:rsidRPr="00572DF1">
        <w:t xml:space="preserve">   </w:t>
      </w:r>
    </w:p>
    <w:p w14:paraId="1C562733" w14:textId="77777777" w:rsidR="00450CEC" w:rsidRPr="00572DF1" w:rsidRDefault="00823E84" w:rsidP="00450CEC">
      <w:pPr>
        <w:pStyle w:val="af1"/>
        <w:tabs>
          <w:tab w:val="left" w:pos="851"/>
        </w:tabs>
        <w:ind w:left="0" w:firstLine="567"/>
      </w:pPr>
      <w:r w:rsidRPr="00572DF1">
        <w:t>кредитні спілки</w:t>
      </w:r>
      <w:r w:rsidR="00450CEC" w:rsidRPr="00572DF1">
        <w:t>.</w:t>
      </w:r>
    </w:p>
    <w:p w14:paraId="302A9EBA" w14:textId="77777777" w:rsidR="00A44E3C" w:rsidRPr="00572DF1" w:rsidRDefault="008B726B" w:rsidP="00C308F6">
      <w:pPr>
        <w:pStyle w:val="21"/>
        <w:keepNext/>
        <w:tabs>
          <w:tab w:val="left" w:pos="567"/>
        </w:tabs>
        <w:spacing w:after="0" w:line="240" w:lineRule="auto"/>
        <w:ind w:left="57" w:right="57" w:firstLine="510"/>
        <w:jc w:val="both"/>
        <w:rPr>
          <w:sz w:val="28"/>
          <w:szCs w:val="28"/>
          <w:lang w:eastAsia="en-US"/>
        </w:rPr>
      </w:pPr>
      <w:r w:rsidRPr="00572DF1">
        <w:rPr>
          <w:sz w:val="28"/>
          <w:szCs w:val="28"/>
          <w:lang w:eastAsia="en-US"/>
        </w:rPr>
        <w:t>П</w:t>
      </w:r>
      <w:r w:rsidR="00386930" w:rsidRPr="00572DF1">
        <w:rPr>
          <w:sz w:val="28"/>
          <w:szCs w:val="28"/>
          <w:lang w:eastAsia="en-US"/>
        </w:rPr>
        <w:t>итання</w:t>
      </w:r>
      <w:r w:rsidR="00C321A4" w:rsidRPr="00572DF1">
        <w:rPr>
          <w:sz w:val="28"/>
          <w:szCs w:val="28"/>
          <w:lang w:eastAsia="en-US"/>
        </w:rPr>
        <w:t>, як</w:t>
      </w:r>
      <w:r w:rsidRPr="00572DF1">
        <w:rPr>
          <w:sz w:val="28"/>
          <w:szCs w:val="28"/>
          <w:lang w:eastAsia="en-US"/>
        </w:rPr>
        <w:t>е</w:t>
      </w:r>
      <w:r w:rsidR="00C321A4" w:rsidRPr="00572DF1">
        <w:rPr>
          <w:sz w:val="28"/>
          <w:szCs w:val="28"/>
          <w:lang w:eastAsia="en-US"/>
        </w:rPr>
        <w:t xml:space="preserve"> пропонується розв’язати шляхом державного регулювання, </w:t>
      </w:r>
      <w:r w:rsidR="00386930" w:rsidRPr="00572DF1">
        <w:rPr>
          <w:sz w:val="28"/>
          <w:szCs w:val="28"/>
          <w:lang w:eastAsia="en-US"/>
        </w:rPr>
        <w:t xml:space="preserve">у разі його </w:t>
      </w:r>
      <w:r w:rsidRPr="00572DF1">
        <w:rPr>
          <w:sz w:val="28"/>
          <w:szCs w:val="28"/>
          <w:lang w:eastAsia="en-US"/>
        </w:rPr>
        <w:t>не вирішення</w:t>
      </w:r>
      <w:r w:rsidR="001A3342" w:rsidRPr="00572DF1">
        <w:rPr>
          <w:sz w:val="28"/>
          <w:szCs w:val="28"/>
          <w:lang w:eastAsia="en-US"/>
        </w:rPr>
        <w:t>,</w:t>
      </w:r>
      <w:r w:rsidRPr="00572DF1">
        <w:rPr>
          <w:sz w:val="28"/>
          <w:szCs w:val="28"/>
          <w:lang w:eastAsia="en-US"/>
        </w:rPr>
        <w:t xml:space="preserve"> </w:t>
      </w:r>
      <w:r w:rsidR="00C321A4" w:rsidRPr="00572DF1">
        <w:rPr>
          <w:sz w:val="28"/>
          <w:szCs w:val="28"/>
          <w:lang w:eastAsia="en-US"/>
        </w:rPr>
        <w:t>справляє негативний вплив на діяльність</w:t>
      </w:r>
      <w:r w:rsidR="001A3342" w:rsidRPr="00572DF1">
        <w:rPr>
          <w:sz w:val="28"/>
          <w:szCs w:val="28"/>
          <w:lang w:eastAsia="en-US"/>
        </w:rPr>
        <w:t xml:space="preserve"> вищезазначених </w:t>
      </w:r>
      <w:r w:rsidR="000B2CA9" w:rsidRPr="00572DF1">
        <w:rPr>
          <w:sz w:val="28"/>
          <w:szCs w:val="28"/>
          <w:lang w:eastAsia="en-US"/>
        </w:rPr>
        <w:t>респондентів</w:t>
      </w:r>
      <w:r w:rsidR="00E55BFB" w:rsidRPr="00572DF1">
        <w:rPr>
          <w:sz w:val="28"/>
          <w:szCs w:val="28"/>
          <w:lang w:eastAsia="en-US"/>
        </w:rPr>
        <w:t xml:space="preserve"> та </w:t>
      </w:r>
      <w:r w:rsidR="00E55BFB" w:rsidRPr="00572DF1">
        <w:rPr>
          <w:sz w:val="28"/>
          <w:szCs w:val="28"/>
          <w:lang w:eastAsia="uk-UA"/>
        </w:rPr>
        <w:t>незадовільне управління ними кредитним ризиком</w:t>
      </w:r>
      <w:r w:rsidR="00C321A4" w:rsidRPr="00572DF1">
        <w:rPr>
          <w:sz w:val="28"/>
          <w:szCs w:val="28"/>
          <w:lang w:eastAsia="en-US"/>
        </w:rPr>
        <w:t>.</w:t>
      </w:r>
    </w:p>
    <w:p w14:paraId="6E181F2F" w14:textId="77777777" w:rsidR="00C308F6" w:rsidRPr="00572DF1" w:rsidRDefault="00C308F6" w:rsidP="00C308F6">
      <w:pPr>
        <w:pStyle w:val="21"/>
        <w:keepNext/>
        <w:tabs>
          <w:tab w:val="left" w:pos="567"/>
        </w:tabs>
        <w:spacing w:after="0" w:line="240" w:lineRule="auto"/>
        <w:ind w:left="57" w:right="57" w:firstLine="510"/>
        <w:jc w:val="both"/>
        <w:rPr>
          <w:sz w:val="28"/>
          <w:szCs w:val="28"/>
          <w:lang w:eastAsia="en-US"/>
        </w:rPr>
      </w:pPr>
    </w:p>
    <w:p w14:paraId="2E713135" w14:textId="77777777" w:rsidR="00ED0DFC" w:rsidRPr="00572DF1" w:rsidRDefault="00ED0DFC" w:rsidP="00F86980">
      <w:pPr>
        <w:pStyle w:val="1"/>
        <w:tabs>
          <w:tab w:val="left" w:pos="567"/>
        </w:tabs>
        <w:spacing w:before="0" w:line="240" w:lineRule="auto"/>
        <w:ind w:firstLine="567"/>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t xml:space="preserve">ІІ. Визначення цілей державного регулювання </w:t>
      </w:r>
    </w:p>
    <w:p w14:paraId="47797DB8" w14:textId="77777777" w:rsidR="001E41B6" w:rsidRPr="00572DF1" w:rsidRDefault="002B4D8B" w:rsidP="00F86980">
      <w:pPr>
        <w:tabs>
          <w:tab w:val="left" w:pos="567"/>
        </w:tabs>
        <w:ind w:right="-6" w:firstLine="567"/>
        <w:jc w:val="both"/>
        <w:rPr>
          <w:sz w:val="28"/>
          <w:szCs w:val="28"/>
        </w:rPr>
      </w:pPr>
      <w:r w:rsidRPr="00572DF1">
        <w:rPr>
          <w:sz w:val="28"/>
          <w:szCs w:val="28"/>
        </w:rPr>
        <w:t xml:space="preserve">Регуляторний акт розроблено з метою </w:t>
      </w:r>
      <w:r w:rsidR="009A40AC" w:rsidRPr="00572DF1">
        <w:rPr>
          <w:sz w:val="28"/>
          <w:szCs w:val="28"/>
        </w:rPr>
        <w:t>виконання вимог Закону про фінансові послуги</w:t>
      </w:r>
      <w:r w:rsidRPr="00572DF1">
        <w:rPr>
          <w:sz w:val="28"/>
          <w:szCs w:val="28"/>
          <w:shd w:val="clear" w:color="auto" w:fill="FFFFFF"/>
        </w:rPr>
        <w:t xml:space="preserve">, </w:t>
      </w:r>
      <w:r w:rsidRPr="00572DF1">
        <w:rPr>
          <w:sz w:val="28"/>
          <w:szCs w:val="28"/>
        </w:rPr>
        <w:t xml:space="preserve">для забезпечення виконання Національним банком </w:t>
      </w:r>
      <w:r w:rsidR="001E41B6" w:rsidRPr="00572DF1">
        <w:rPr>
          <w:sz w:val="28"/>
          <w:szCs w:val="28"/>
        </w:rPr>
        <w:t xml:space="preserve">наглядової функції </w:t>
      </w:r>
      <w:r w:rsidR="001E41B6" w:rsidRPr="00572DF1">
        <w:rPr>
          <w:sz w:val="28"/>
          <w:szCs w:val="28"/>
          <w:lang w:eastAsia="uk-UA"/>
        </w:rPr>
        <w:t xml:space="preserve">за </w:t>
      </w:r>
      <w:r w:rsidR="001A52DA" w:rsidRPr="00572DF1">
        <w:rPr>
          <w:sz w:val="28"/>
          <w:szCs w:val="28"/>
          <w:lang w:eastAsia="uk-UA"/>
        </w:rPr>
        <w:t>діяльністю респондентів</w:t>
      </w:r>
      <w:r w:rsidR="001E41B6" w:rsidRPr="00572DF1">
        <w:rPr>
          <w:sz w:val="28"/>
          <w:szCs w:val="28"/>
          <w:lang w:eastAsia="uk-UA"/>
        </w:rPr>
        <w:t>.</w:t>
      </w:r>
    </w:p>
    <w:p w14:paraId="1AD8CFEA" w14:textId="77777777" w:rsidR="002B4D8B" w:rsidRPr="00572DF1" w:rsidRDefault="002B4D8B" w:rsidP="00F86980">
      <w:pPr>
        <w:pStyle w:val="1"/>
        <w:tabs>
          <w:tab w:val="left" w:pos="567"/>
        </w:tabs>
        <w:spacing w:before="0" w:line="240" w:lineRule="auto"/>
        <w:ind w:firstLine="567"/>
        <w:jc w:val="both"/>
        <w:rPr>
          <w:rFonts w:ascii="Times New Roman" w:hAnsi="Times New Roman"/>
          <w:color w:val="auto"/>
          <w:sz w:val="28"/>
          <w:szCs w:val="28"/>
          <w:lang w:val="uk-UA" w:eastAsia="zh-CN"/>
        </w:rPr>
      </w:pPr>
    </w:p>
    <w:p w14:paraId="0AAD1635" w14:textId="77777777" w:rsidR="00ED0DFC" w:rsidRPr="00572DF1" w:rsidRDefault="00ED0DFC"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t>ІІІ.</w:t>
      </w:r>
      <w:r w:rsidRPr="00572DF1">
        <w:rPr>
          <w:rFonts w:ascii="Times New Roman" w:hAnsi="Times New Roman"/>
          <w:color w:val="auto"/>
          <w:sz w:val="28"/>
          <w:szCs w:val="28"/>
          <w:lang w:val="uk-UA" w:eastAsia="zh-CN"/>
        </w:rPr>
        <w:t xml:space="preserve"> </w:t>
      </w:r>
      <w:r w:rsidRPr="00572DF1">
        <w:rPr>
          <w:rFonts w:ascii="Times New Roman" w:hAnsi="Times New Roman"/>
          <w:b/>
          <w:color w:val="auto"/>
          <w:sz w:val="28"/>
          <w:szCs w:val="28"/>
          <w:lang w:val="uk-UA" w:eastAsia="zh-CN"/>
        </w:rPr>
        <w:t>Визначення та оцінка всіх прийнятних альтернативних способів досягнення зазначених цілей, наведення аргументів щодо  переваг обраного способу</w:t>
      </w:r>
    </w:p>
    <w:p w14:paraId="2D39ACB2" w14:textId="2DA23BB0" w:rsidR="00AB6629" w:rsidRPr="00572DF1" w:rsidRDefault="00AB6629" w:rsidP="005E2EED">
      <w:pPr>
        <w:widowControl w:val="0"/>
        <w:tabs>
          <w:tab w:val="left" w:pos="567"/>
        </w:tabs>
        <w:ind w:right="-6" w:firstLine="567"/>
        <w:jc w:val="both"/>
        <w:rPr>
          <w:sz w:val="28"/>
          <w:szCs w:val="28"/>
        </w:rPr>
      </w:pPr>
      <w:r w:rsidRPr="00572DF1">
        <w:rPr>
          <w:sz w:val="28"/>
          <w:szCs w:val="28"/>
        </w:rPr>
        <w:t xml:space="preserve">Альтернативних способів досягнення встановлених цілей немає, так </w:t>
      </w:r>
      <w:r w:rsidR="005E2EED" w:rsidRPr="00572DF1">
        <w:rPr>
          <w:sz w:val="28"/>
          <w:szCs w:val="28"/>
        </w:rPr>
        <w:t xml:space="preserve">як на виконання вимог Закону про фінансові послуги </w:t>
      </w:r>
      <w:r w:rsidR="00F27E2E" w:rsidRPr="00572DF1">
        <w:rPr>
          <w:sz w:val="28"/>
          <w:szCs w:val="28"/>
        </w:rPr>
        <w:t>Національн</w:t>
      </w:r>
      <w:r w:rsidR="00F27E2E">
        <w:rPr>
          <w:sz w:val="28"/>
          <w:szCs w:val="28"/>
        </w:rPr>
        <w:t>ий</w:t>
      </w:r>
      <w:r w:rsidR="00F27E2E" w:rsidRPr="00572DF1">
        <w:rPr>
          <w:sz w:val="28"/>
          <w:szCs w:val="28"/>
        </w:rPr>
        <w:t xml:space="preserve"> </w:t>
      </w:r>
      <w:r w:rsidR="005E2EED" w:rsidRPr="00572DF1">
        <w:rPr>
          <w:sz w:val="28"/>
          <w:szCs w:val="28"/>
        </w:rPr>
        <w:t xml:space="preserve">банк </w:t>
      </w:r>
      <w:r w:rsidR="00F27E2E">
        <w:rPr>
          <w:sz w:val="28"/>
          <w:szCs w:val="28"/>
        </w:rPr>
        <w:t>повинен</w:t>
      </w:r>
      <w:r w:rsidR="00F27E2E" w:rsidRPr="00572DF1">
        <w:rPr>
          <w:sz w:val="28"/>
          <w:szCs w:val="28"/>
        </w:rPr>
        <w:t xml:space="preserve"> </w:t>
      </w:r>
      <w:r w:rsidR="005E2EED" w:rsidRPr="00572DF1">
        <w:rPr>
          <w:sz w:val="28"/>
          <w:szCs w:val="28"/>
        </w:rPr>
        <w:t>забезпечити прийняття відповідних нормативно-правових актів.</w:t>
      </w:r>
    </w:p>
    <w:p w14:paraId="18A30068" w14:textId="77777777" w:rsidR="00A36ED2" w:rsidRPr="00572DF1" w:rsidRDefault="00A36ED2" w:rsidP="00F86980">
      <w:pPr>
        <w:tabs>
          <w:tab w:val="left" w:pos="567"/>
        </w:tabs>
        <w:ind w:firstLine="567"/>
        <w:jc w:val="both"/>
        <w:rPr>
          <w:b/>
          <w:sz w:val="28"/>
          <w:szCs w:val="28"/>
        </w:rPr>
      </w:pPr>
    </w:p>
    <w:p w14:paraId="40536428" w14:textId="77777777" w:rsidR="00ED0DFC" w:rsidRPr="00572DF1" w:rsidRDefault="00ED0DFC"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t>ІV. Опис механізму, яки</w:t>
      </w:r>
      <w:r w:rsidR="008D5207" w:rsidRPr="00572DF1">
        <w:rPr>
          <w:rFonts w:ascii="Times New Roman" w:hAnsi="Times New Roman"/>
          <w:b/>
          <w:color w:val="auto"/>
          <w:sz w:val="28"/>
          <w:szCs w:val="28"/>
          <w:lang w:val="uk-UA" w:eastAsia="zh-CN"/>
        </w:rPr>
        <w:t xml:space="preserve">й пропонується застосувати для розв’язання </w:t>
      </w:r>
      <w:r w:rsidRPr="00572DF1">
        <w:rPr>
          <w:rFonts w:ascii="Times New Roman" w:hAnsi="Times New Roman"/>
          <w:b/>
          <w:color w:val="auto"/>
          <w:sz w:val="28"/>
          <w:szCs w:val="28"/>
          <w:lang w:val="uk-UA" w:eastAsia="zh-CN"/>
        </w:rPr>
        <w:t>проблеми, і відповідні заходи</w:t>
      </w:r>
    </w:p>
    <w:p w14:paraId="5A362C38" w14:textId="77777777" w:rsidR="00A17734" w:rsidRPr="00572DF1" w:rsidRDefault="00A17734" w:rsidP="00A17734">
      <w:pPr>
        <w:pStyle w:val="ad"/>
        <w:tabs>
          <w:tab w:val="left" w:pos="993"/>
        </w:tabs>
        <w:spacing w:before="0" w:beforeAutospacing="0" w:after="0" w:afterAutospacing="0"/>
        <w:ind w:firstLine="567"/>
        <w:jc w:val="both"/>
        <w:rPr>
          <w:sz w:val="28"/>
          <w:szCs w:val="28"/>
        </w:rPr>
      </w:pPr>
      <w:r w:rsidRPr="00572DF1">
        <w:rPr>
          <w:sz w:val="28"/>
          <w:szCs w:val="28"/>
        </w:rPr>
        <w:t xml:space="preserve">Регуляторний акт визначає загальні вимоги до формування </w:t>
      </w:r>
      <w:r w:rsidRPr="00572DF1">
        <w:rPr>
          <w:bCs/>
          <w:sz w:val="28"/>
          <w:szCs w:val="28"/>
        </w:rPr>
        <w:t>звітності про активні операції</w:t>
      </w:r>
      <w:r w:rsidRPr="00572DF1">
        <w:rPr>
          <w:sz w:val="28"/>
          <w:szCs w:val="28"/>
        </w:rPr>
        <w:t>, порядок її підписання та подання до Національного банку.</w:t>
      </w:r>
    </w:p>
    <w:p w14:paraId="6B4B4A71" w14:textId="77777777" w:rsidR="000E2DE0" w:rsidRPr="00572DF1" w:rsidRDefault="00A17734" w:rsidP="000E2DE0">
      <w:pPr>
        <w:pStyle w:val="af1"/>
        <w:tabs>
          <w:tab w:val="left" w:pos="993"/>
          <w:tab w:val="left" w:pos="1134"/>
        </w:tabs>
        <w:ind w:left="0" w:firstLine="567"/>
        <w:rPr>
          <w:iCs/>
          <w:shd w:val="clear" w:color="auto" w:fill="FFFFFF"/>
        </w:rPr>
      </w:pPr>
      <w:r w:rsidRPr="00572DF1">
        <w:t>Відповідно до вимог регуляторного акта</w:t>
      </w:r>
      <w:r w:rsidRPr="00572DF1">
        <w:rPr>
          <w:iCs/>
          <w:shd w:val="clear" w:color="auto" w:fill="FFFFFF"/>
        </w:rPr>
        <w:t xml:space="preserve"> </w:t>
      </w:r>
      <w:r w:rsidR="000E2DE0" w:rsidRPr="00572DF1">
        <w:rPr>
          <w:iCs/>
          <w:shd w:val="clear" w:color="auto" w:fill="FFFFFF"/>
        </w:rPr>
        <w:t>з</w:t>
      </w:r>
      <w:r w:rsidR="000E2DE0" w:rsidRPr="00572DF1">
        <w:t>вітність про активні операції, що по</w:t>
      </w:r>
      <w:r w:rsidR="000E2DE0" w:rsidRPr="00572DF1">
        <w:rPr>
          <w:iCs/>
          <w:shd w:val="clear" w:color="auto" w:fill="FFFFFF"/>
        </w:rPr>
        <w:t>дається до Націон</w:t>
      </w:r>
      <w:r w:rsidR="007C6D0E" w:rsidRPr="00572DF1">
        <w:rPr>
          <w:iCs/>
          <w:shd w:val="clear" w:color="auto" w:fill="FFFFFF"/>
        </w:rPr>
        <w:t>ального банку</w:t>
      </w:r>
      <w:r w:rsidR="000E2DE0" w:rsidRPr="00572DF1">
        <w:rPr>
          <w:iCs/>
          <w:shd w:val="clear" w:color="auto" w:fill="FFFFFF"/>
        </w:rPr>
        <w:t>, включає інформацію про операції за видами фінансових послуг, визначеними  пунктами 2, 4</w:t>
      </w:r>
      <w:r w:rsidR="000E2DE0" w:rsidRPr="00572DF1">
        <w:t>–</w:t>
      </w:r>
      <w:r w:rsidR="000E2DE0" w:rsidRPr="00572DF1">
        <w:rPr>
          <w:iCs/>
          <w:shd w:val="clear" w:color="auto" w:fill="FFFFFF"/>
        </w:rPr>
        <w:t xml:space="preserve">6 частини першої статті 4 Закону про фінансові послуги, операції з цінними паперами, дебіторською заборгованістю, похідними фінансовими інструментами (деривативами) та </w:t>
      </w:r>
      <w:r w:rsidR="00A91588" w:rsidRPr="00572DF1">
        <w:rPr>
          <w:rFonts w:cstheme="minorHAnsi"/>
          <w:iCs/>
          <w:shd w:val="clear" w:color="auto" w:fill="FFFFFF"/>
        </w:rPr>
        <w:t>операції з розміщення коштів</w:t>
      </w:r>
      <w:r w:rsidR="000E2DE0" w:rsidRPr="00572DF1">
        <w:rPr>
          <w:iCs/>
          <w:shd w:val="clear" w:color="auto" w:fill="FFFFFF"/>
        </w:rPr>
        <w:t xml:space="preserve"> на кореспондентських рахунках в інших банках, а </w:t>
      </w:r>
      <w:r w:rsidR="000E2DE0" w:rsidRPr="00572DF1">
        <w:rPr>
          <w:iCs/>
          <w:shd w:val="clear" w:color="auto" w:fill="FFFFFF"/>
        </w:rPr>
        <w:lastRenderedPageBreak/>
        <w:t>також інформацію про боржника та осіб, пов’язаних з боржником та активною операцією.</w:t>
      </w:r>
    </w:p>
    <w:p w14:paraId="4273B2AF" w14:textId="5CB43ADB" w:rsidR="00A17734" w:rsidRPr="00572DF1" w:rsidRDefault="00A17734" w:rsidP="000E2DE0">
      <w:pPr>
        <w:pStyle w:val="af1"/>
        <w:tabs>
          <w:tab w:val="left" w:pos="993"/>
          <w:tab w:val="left" w:pos="1134"/>
        </w:tabs>
        <w:ind w:left="0" w:firstLine="567"/>
      </w:pPr>
      <w:r w:rsidRPr="00572DF1">
        <w:t xml:space="preserve">Регуляторним актом </w:t>
      </w:r>
      <w:r w:rsidR="00F27E2E">
        <w:t>у</w:t>
      </w:r>
      <w:r w:rsidRPr="00572DF1">
        <w:t xml:space="preserve">становлено вимоги до формування </w:t>
      </w:r>
      <w:r w:rsidRPr="00572DF1">
        <w:rPr>
          <w:bCs/>
        </w:rPr>
        <w:t xml:space="preserve">звітності про активні операції, які </w:t>
      </w:r>
      <w:r w:rsidRPr="00572DF1">
        <w:t xml:space="preserve"> складаються з:</w:t>
      </w:r>
    </w:p>
    <w:p w14:paraId="6B9AB11F" w14:textId="77777777" w:rsidR="00A17734" w:rsidRPr="00572DF1" w:rsidRDefault="00A17734" w:rsidP="00A17734">
      <w:pPr>
        <w:pStyle w:val="af1"/>
        <w:numPr>
          <w:ilvl w:val="0"/>
          <w:numId w:val="7"/>
        </w:numPr>
        <w:rPr>
          <w:rFonts w:eastAsia="MS PGothic"/>
          <w:kern w:val="1"/>
        </w:rPr>
      </w:pPr>
      <w:r w:rsidRPr="00572DF1">
        <w:rPr>
          <w:rFonts w:eastAsia="MS PGothic"/>
          <w:kern w:val="1"/>
        </w:rPr>
        <w:t>наборів даних;</w:t>
      </w:r>
    </w:p>
    <w:p w14:paraId="2889F264" w14:textId="77777777" w:rsidR="00A17734" w:rsidRPr="00572DF1" w:rsidRDefault="00A17734" w:rsidP="00A17734">
      <w:pPr>
        <w:pStyle w:val="af1"/>
        <w:numPr>
          <w:ilvl w:val="0"/>
          <w:numId w:val="7"/>
        </w:numPr>
        <w:tabs>
          <w:tab w:val="left" w:pos="993"/>
        </w:tabs>
        <w:ind w:left="567" w:firstLine="0"/>
        <w:rPr>
          <w:rFonts w:eastAsia="MS PGothic"/>
          <w:kern w:val="1"/>
        </w:rPr>
      </w:pPr>
      <w:r w:rsidRPr="00572DF1">
        <w:rPr>
          <w:rFonts w:eastAsia="MS PGothic"/>
          <w:kern w:val="1"/>
        </w:rPr>
        <w:t xml:space="preserve">реквізитів  </w:t>
      </w:r>
      <w:r w:rsidRPr="00572DF1">
        <w:rPr>
          <w:bCs/>
        </w:rPr>
        <w:t>звітності про активні операції</w:t>
      </w:r>
      <w:r w:rsidRPr="00572DF1">
        <w:rPr>
          <w:rFonts w:eastAsia="MS PGothic"/>
          <w:kern w:val="1"/>
        </w:rPr>
        <w:t xml:space="preserve"> (далі – реквізити);</w:t>
      </w:r>
    </w:p>
    <w:p w14:paraId="4F24B12E" w14:textId="77777777" w:rsidR="00A17734" w:rsidRPr="00572DF1" w:rsidRDefault="00A17734" w:rsidP="00A17734">
      <w:pPr>
        <w:pStyle w:val="af1"/>
        <w:numPr>
          <w:ilvl w:val="0"/>
          <w:numId w:val="7"/>
        </w:numPr>
        <w:tabs>
          <w:tab w:val="left" w:pos="993"/>
        </w:tabs>
        <w:ind w:left="0" w:firstLine="567"/>
        <w:rPr>
          <w:rFonts w:eastAsia="MS PGothic"/>
          <w:kern w:val="1"/>
          <w:lang w:val="ru-RU"/>
        </w:rPr>
      </w:pPr>
      <w:r w:rsidRPr="00572DF1">
        <w:rPr>
          <w:rFonts w:eastAsia="MS PGothic"/>
          <w:kern w:val="1"/>
        </w:rPr>
        <w:t xml:space="preserve">довідників та їх значень, що використовуються, для складання </w:t>
      </w:r>
      <w:r w:rsidRPr="00572DF1">
        <w:rPr>
          <w:bCs/>
        </w:rPr>
        <w:t>звітності про активні операції</w:t>
      </w:r>
      <w:r w:rsidRPr="00572DF1">
        <w:rPr>
          <w:rFonts w:eastAsia="MS PGothic"/>
          <w:kern w:val="1"/>
          <w:lang w:val="ru-RU"/>
        </w:rPr>
        <w:t>.</w:t>
      </w:r>
    </w:p>
    <w:p w14:paraId="4DAE1D28" w14:textId="77777777" w:rsidR="00A17734" w:rsidRPr="00572DF1" w:rsidRDefault="00A17734" w:rsidP="00A17734">
      <w:pPr>
        <w:ind w:firstLine="567"/>
        <w:rPr>
          <w:rFonts w:eastAsia="MS PGothic"/>
          <w:kern w:val="1"/>
          <w:sz w:val="28"/>
          <w:szCs w:val="28"/>
        </w:rPr>
      </w:pPr>
      <w:r w:rsidRPr="00572DF1">
        <w:rPr>
          <w:rFonts w:eastAsia="MS PGothic"/>
          <w:kern w:val="1"/>
          <w:sz w:val="28"/>
          <w:szCs w:val="28"/>
        </w:rPr>
        <w:t>Регуляторний акт містить пʼять додатків:</w:t>
      </w:r>
    </w:p>
    <w:p w14:paraId="2BA17381" w14:textId="0942DE12" w:rsidR="00A17734" w:rsidRPr="00572DF1" w:rsidRDefault="0054010D" w:rsidP="00A17734">
      <w:pPr>
        <w:numPr>
          <w:ilvl w:val="0"/>
          <w:numId w:val="8"/>
        </w:numPr>
        <w:rPr>
          <w:rFonts w:eastAsia="MS PGothic"/>
          <w:kern w:val="1"/>
          <w:sz w:val="28"/>
          <w:szCs w:val="28"/>
        </w:rPr>
      </w:pPr>
      <w:r>
        <w:rPr>
          <w:rFonts w:eastAsia="MS PGothic"/>
          <w:kern w:val="1"/>
          <w:sz w:val="28"/>
          <w:szCs w:val="28"/>
        </w:rPr>
        <w:t>д</w:t>
      </w:r>
      <w:r w:rsidR="00A17734" w:rsidRPr="00572DF1">
        <w:rPr>
          <w:rFonts w:eastAsia="MS PGothic"/>
          <w:kern w:val="1"/>
          <w:sz w:val="28"/>
          <w:szCs w:val="28"/>
        </w:rPr>
        <w:t>одаток 1 “Перелік наборів даних,</w:t>
      </w:r>
      <w:r w:rsidR="00A17734" w:rsidRPr="00572DF1">
        <w:rPr>
          <w:sz w:val="28"/>
          <w:szCs w:val="28"/>
        </w:rPr>
        <w:t xml:space="preserve"> що подаються у складі звітності про активні операціїˮ;</w:t>
      </w:r>
    </w:p>
    <w:p w14:paraId="6BD8EBE2" w14:textId="654E0B57" w:rsidR="00A17734" w:rsidRPr="00572DF1" w:rsidRDefault="0054010D" w:rsidP="00A17734">
      <w:pPr>
        <w:pStyle w:val="af1"/>
        <w:numPr>
          <w:ilvl w:val="0"/>
          <w:numId w:val="8"/>
        </w:numPr>
        <w:tabs>
          <w:tab w:val="left" w:pos="567"/>
          <w:tab w:val="left" w:pos="709"/>
          <w:tab w:val="left" w:pos="993"/>
        </w:tabs>
        <w:ind w:left="0" w:firstLine="567"/>
        <w:rPr>
          <w:rFonts w:eastAsia="MS PGothic"/>
          <w:kern w:val="1"/>
        </w:rPr>
      </w:pPr>
      <w:r>
        <w:rPr>
          <w:rFonts w:eastAsia="MS PGothic"/>
          <w:kern w:val="1"/>
        </w:rPr>
        <w:t>д</w:t>
      </w:r>
      <w:r w:rsidR="00A17734" w:rsidRPr="00572DF1">
        <w:rPr>
          <w:rFonts w:eastAsia="MS PGothic"/>
          <w:kern w:val="1"/>
        </w:rPr>
        <w:t>одаток 2 “Перелік реквізитів,</w:t>
      </w:r>
      <w:r w:rsidR="00A17734" w:rsidRPr="00572DF1">
        <w:t xml:space="preserve"> що подаються банкамиˮ;</w:t>
      </w:r>
    </w:p>
    <w:p w14:paraId="7BDE3D00" w14:textId="7E15E849" w:rsidR="00A17734" w:rsidRPr="00572DF1" w:rsidRDefault="0054010D" w:rsidP="00A17734">
      <w:pPr>
        <w:pStyle w:val="af1"/>
        <w:numPr>
          <w:ilvl w:val="0"/>
          <w:numId w:val="8"/>
        </w:numPr>
        <w:tabs>
          <w:tab w:val="left" w:pos="567"/>
          <w:tab w:val="left" w:pos="709"/>
          <w:tab w:val="left" w:pos="993"/>
        </w:tabs>
        <w:ind w:left="0" w:firstLine="567"/>
        <w:rPr>
          <w:rFonts w:eastAsia="MS PGothic"/>
          <w:kern w:val="1"/>
        </w:rPr>
      </w:pPr>
      <w:r>
        <w:rPr>
          <w:rFonts w:eastAsia="MS PGothic"/>
          <w:kern w:val="1"/>
        </w:rPr>
        <w:t>д</w:t>
      </w:r>
      <w:r w:rsidR="00A17734" w:rsidRPr="00572DF1">
        <w:rPr>
          <w:rFonts w:eastAsia="MS PGothic"/>
          <w:kern w:val="1"/>
        </w:rPr>
        <w:t>одаток 3 “Перелік реквізитів,</w:t>
      </w:r>
      <w:r w:rsidR="00A17734" w:rsidRPr="00572DF1">
        <w:t xml:space="preserve"> що подаються кредитними спілкамиˮ;</w:t>
      </w:r>
    </w:p>
    <w:p w14:paraId="17D72B9A" w14:textId="297D3700" w:rsidR="00A17734" w:rsidRPr="00572DF1" w:rsidRDefault="0054010D" w:rsidP="00A17734">
      <w:pPr>
        <w:pStyle w:val="af1"/>
        <w:numPr>
          <w:ilvl w:val="0"/>
          <w:numId w:val="8"/>
        </w:numPr>
        <w:tabs>
          <w:tab w:val="left" w:pos="567"/>
          <w:tab w:val="left" w:pos="709"/>
          <w:tab w:val="left" w:pos="993"/>
        </w:tabs>
        <w:ind w:left="0" w:firstLine="567"/>
        <w:rPr>
          <w:rFonts w:eastAsia="MS PGothic"/>
          <w:kern w:val="1"/>
        </w:rPr>
      </w:pPr>
      <w:r>
        <w:rPr>
          <w:rFonts w:eastAsia="MS PGothic"/>
          <w:kern w:val="1"/>
        </w:rPr>
        <w:t>д</w:t>
      </w:r>
      <w:r w:rsidR="00A17734" w:rsidRPr="00572DF1">
        <w:rPr>
          <w:rFonts w:eastAsia="MS PGothic"/>
          <w:kern w:val="1"/>
        </w:rPr>
        <w:t>одаток 4 “Перелік реквізитів,</w:t>
      </w:r>
      <w:r w:rsidR="00A17734" w:rsidRPr="00572DF1">
        <w:t xml:space="preserve"> що подаються фінансовими компаніямиˮ;</w:t>
      </w:r>
    </w:p>
    <w:p w14:paraId="34B07D80" w14:textId="43B3C5DA" w:rsidR="00A17734" w:rsidRPr="00572DF1" w:rsidRDefault="0054010D" w:rsidP="00A17734">
      <w:pPr>
        <w:pStyle w:val="af1"/>
        <w:numPr>
          <w:ilvl w:val="0"/>
          <w:numId w:val="8"/>
        </w:numPr>
        <w:tabs>
          <w:tab w:val="left" w:pos="567"/>
          <w:tab w:val="left" w:pos="709"/>
          <w:tab w:val="left" w:pos="993"/>
        </w:tabs>
        <w:ind w:left="0" w:firstLine="567"/>
        <w:rPr>
          <w:rFonts w:eastAsia="MS PGothic"/>
          <w:kern w:val="1"/>
        </w:rPr>
      </w:pPr>
      <w:r>
        <w:rPr>
          <w:rFonts w:eastAsia="MS PGothic"/>
          <w:kern w:val="1"/>
        </w:rPr>
        <w:t>д</w:t>
      </w:r>
      <w:r w:rsidR="00A17734" w:rsidRPr="00572DF1">
        <w:rPr>
          <w:rFonts w:eastAsia="MS PGothic"/>
          <w:kern w:val="1"/>
        </w:rPr>
        <w:t>одаток 5 “Перелік довідників,</w:t>
      </w:r>
      <w:r w:rsidR="00A17734" w:rsidRPr="00572DF1">
        <w:t xml:space="preserve"> що використовуються для</w:t>
      </w:r>
      <w:r w:rsidR="00A17734" w:rsidRPr="00572DF1">
        <w:rPr>
          <w:rFonts w:eastAsia="MS PGothic"/>
          <w:kern w:val="1"/>
        </w:rPr>
        <w:t xml:space="preserve"> </w:t>
      </w:r>
      <w:r w:rsidR="00A17734" w:rsidRPr="00572DF1">
        <w:t>формування звітності про активні операціїˮ.</w:t>
      </w:r>
    </w:p>
    <w:p w14:paraId="71CB6712" w14:textId="62BA27A4" w:rsidR="00C76AE4" w:rsidRPr="00572DF1" w:rsidRDefault="007D1EC0" w:rsidP="00B546E5">
      <w:pPr>
        <w:pStyle w:val="af1"/>
        <w:shd w:val="clear" w:color="auto" w:fill="FFFFFF"/>
        <w:tabs>
          <w:tab w:val="left" w:pos="567"/>
        </w:tabs>
        <w:ind w:left="0" w:firstLine="567"/>
      </w:pPr>
      <w:r w:rsidRPr="00572DF1">
        <w:t>Відповідно до вимог регуляторного акта</w:t>
      </w:r>
      <w:r w:rsidRPr="00572DF1">
        <w:rPr>
          <w:iCs/>
          <w:shd w:val="clear" w:color="auto" w:fill="FFFFFF"/>
        </w:rPr>
        <w:t xml:space="preserve"> з</w:t>
      </w:r>
      <w:r w:rsidR="00C76AE4" w:rsidRPr="00572DF1">
        <w:t xml:space="preserve">вітність про активні операції подається до Національного банку у форматі </w:t>
      </w:r>
      <w:r w:rsidR="00C76AE4" w:rsidRPr="00572DF1">
        <w:rPr>
          <w:lang w:val="en-US"/>
        </w:rPr>
        <w:t>JSON</w:t>
      </w:r>
      <w:r w:rsidR="00D25597" w:rsidRPr="00572DF1">
        <w:t xml:space="preserve"> та</w:t>
      </w:r>
      <w:r w:rsidR="00C76AE4" w:rsidRPr="00572DF1">
        <w:t xml:space="preserve"> має відповідати формалізованому опису, визначеному в </w:t>
      </w:r>
      <w:r w:rsidR="00C76AE4" w:rsidRPr="00572DF1">
        <w:rPr>
          <w:lang w:val="en-US"/>
        </w:rPr>
        <w:t>JSON</w:t>
      </w:r>
      <w:r w:rsidR="00C76AE4" w:rsidRPr="00572DF1">
        <w:t xml:space="preserve">-схемі. </w:t>
      </w:r>
    </w:p>
    <w:p w14:paraId="233E19FF" w14:textId="0B471C7B" w:rsidR="00C76AE4" w:rsidRPr="00572DF1" w:rsidRDefault="007D1EC0" w:rsidP="00C76AE4">
      <w:pPr>
        <w:pStyle w:val="af1"/>
        <w:shd w:val="clear" w:color="auto" w:fill="FFFFFF"/>
        <w:tabs>
          <w:tab w:val="left" w:pos="851"/>
        </w:tabs>
        <w:ind w:left="0" w:firstLine="567"/>
      </w:pPr>
      <w:r w:rsidRPr="00572DF1">
        <w:t>Передбачено, що н</w:t>
      </w:r>
      <w:r w:rsidR="00C76AE4" w:rsidRPr="00572DF1">
        <w:t>а звітність про активні операції, що подається банками,  накладається електронний підпис Національного банку. На звітність про активні операції, що подається фінансовими компаніями та кредитними спілками,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w:t>
      </w:r>
    </w:p>
    <w:p w14:paraId="20781A3D" w14:textId="77777777" w:rsidR="00E53872" w:rsidRPr="00572DF1" w:rsidRDefault="00E53872" w:rsidP="00E53872">
      <w:pPr>
        <w:tabs>
          <w:tab w:val="left" w:pos="851"/>
          <w:tab w:val="left" w:pos="993"/>
        </w:tabs>
        <w:suppressAutoHyphens/>
        <w:ind w:firstLine="567"/>
        <w:jc w:val="both"/>
        <w:rPr>
          <w:sz w:val="28"/>
          <w:szCs w:val="28"/>
          <w:shd w:val="clear" w:color="auto" w:fill="FFFFFF"/>
        </w:rPr>
      </w:pPr>
      <w:r w:rsidRPr="00572DF1">
        <w:rPr>
          <w:sz w:val="28"/>
          <w:szCs w:val="28"/>
        </w:rPr>
        <w:t>Регуляторним актом визначено, що р</w:t>
      </w:r>
      <w:r w:rsidRPr="00572DF1">
        <w:rPr>
          <w:sz w:val="28"/>
          <w:szCs w:val="28"/>
          <w:shd w:val="clear" w:color="auto" w:fill="FFFFFF"/>
        </w:rPr>
        <w:t xml:space="preserve">еспондент подає до Національного банку звітність про активні операції, якщо </w:t>
      </w:r>
      <w:r w:rsidRPr="00572DF1">
        <w:rPr>
          <w:bCs/>
          <w:sz w:val="28"/>
          <w:szCs w:val="28"/>
          <w:shd w:val="clear" w:color="auto" w:fill="FFFFFF"/>
        </w:rPr>
        <w:t>загальна сума зобовʼязань</w:t>
      </w:r>
      <w:r w:rsidRPr="00572DF1">
        <w:rPr>
          <w:sz w:val="28"/>
          <w:szCs w:val="28"/>
          <w:shd w:val="clear" w:color="auto" w:fill="FFFFFF"/>
        </w:rPr>
        <w:t xml:space="preserve"> (сукупний обсяг боргу) боржника дорівнює 50 тисяч гривень</w:t>
      </w:r>
      <w:r w:rsidRPr="00572DF1">
        <w:rPr>
          <w:bCs/>
          <w:sz w:val="28"/>
          <w:szCs w:val="28"/>
          <w:shd w:val="clear" w:color="auto" w:fill="FFFFFF"/>
        </w:rPr>
        <w:t xml:space="preserve"> і більше </w:t>
      </w:r>
      <w:r w:rsidRPr="00572DF1">
        <w:rPr>
          <w:sz w:val="28"/>
          <w:szCs w:val="28"/>
          <w:shd w:val="clear" w:color="auto" w:fill="FFFFFF"/>
        </w:rPr>
        <w:t>(або еквівалент цієї суми в іноземній валюті за офіційним курсом Національного банку, установленим на перший робочий день місяця, наступного за звітним), і в подальшому подається до повного припинення зобовʼязань за цим боржником</w:t>
      </w:r>
      <w:r w:rsidR="00EC1F2C" w:rsidRPr="00572DF1">
        <w:rPr>
          <w:sz w:val="28"/>
          <w:szCs w:val="28"/>
          <w:shd w:val="clear" w:color="auto" w:fill="FFFFFF"/>
        </w:rPr>
        <w:t xml:space="preserve"> (</w:t>
      </w:r>
      <w:r w:rsidR="00EC1F2C" w:rsidRPr="00572DF1">
        <w:rPr>
          <w:sz w:val="28"/>
          <w:szCs w:val="28"/>
        </w:rPr>
        <w:t>поріг подання звітності про активні операції може змінюватися Національним банком)</w:t>
      </w:r>
      <w:r w:rsidRPr="00572DF1">
        <w:rPr>
          <w:sz w:val="28"/>
          <w:szCs w:val="28"/>
          <w:shd w:val="clear" w:color="auto" w:fill="FFFFFF"/>
        </w:rPr>
        <w:t>.</w:t>
      </w:r>
    </w:p>
    <w:p w14:paraId="3A935E64" w14:textId="7E3326C2" w:rsidR="0098090D" w:rsidRPr="00572DF1" w:rsidRDefault="0098090D" w:rsidP="00063143">
      <w:pPr>
        <w:shd w:val="clear" w:color="auto" w:fill="FFFFFF"/>
        <w:ind w:firstLine="567"/>
        <w:jc w:val="both"/>
        <w:rPr>
          <w:sz w:val="28"/>
          <w:szCs w:val="28"/>
        </w:rPr>
      </w:pPr>
      <w:r w:rsidRPr="00572DF1">
        <w:rPr>
          <w:sz w:val="28"/>
          <w:szCs w:val="28"/>
        </w:rPr>
        <w:t xml:space="preserve">Відповідно до вимог регуляторного акта звітність про активні операції подається не пізніше 15 робочого дня місяця, наступного за звітним. Також передбачено внесення змін до звітності про активні операції </w:t>
      </w:r>
      <w:r w:rsidR="000B2B9E">
        <w:rPr>
          <w:sz w:val="28"/>
          <w:szCs w:val="28"/>
        </w:rPr>
        <w:t>в</w:t>
      </w:r>
      <w:r w:rsidR="000B2B9E" w:rsidRPr="00572DF1">
        <w:rPr>
          <w:sz w:val="28"/>
          <w:szCs w:val="28"/>
        </w:rPr>
        <w:t xml:space="preserve"> </w:t>
      </w:r>
      <w:r w:rsidRPr="00572DF1">
        <w:rPr>
          <w:sz w:val="28"/>
          <w:szCs w:val="28"/>
        </w:rPr>
        <w:t xml:space="preserve">разі виявлення помилок у звітності Національним банком або респондентом після 15 робочого дня місяця, наступного за звітним. Виправлена звітність у такому разі подається респондентом на підставі отриманого дозволу Національного банку </w:t>
      </w:r>
      <w:r w:rsidR="000B2B9E">
        <w:rPr>
          <w:sz w:val="28"/>
          <w:szCs w:val="28"/>
        </w:rPr>
        <w:t>в</w:t>
      </w:r>
      <w:r w:rsidR="000B2B9E" w:rsidRPr="00572DF1">
        <w:rPr>
          <w:sz w:val="28"/>
          <w:szCs w:val="28"/>
        </w:rPr>
        <w:t xml:space="preserve">продовж </w:t>
      </w:r>
      <w:r w:rsidRPr="00572DF1">
        <w:rPr>
          <w:sz w:val="28"/>
          <w:szCs w:val="28"/>
        </w:rPr>
        <w:t xml:space="preserve">трьох робочих днів </w:t>
      </w:r>
      <w:r w:rsidR="000B2B9E">
        <w:rPr>
          <w:sz w:val="28"/>
          <w:szCs w:val="28"/>
        </w:rPr>
        <w:t>і</w:t>
      </w:r>
      <w:r w:rsidRPr="00572DF1">
        <w:rPr>
          <w:sz w:val="28"/>
          <w:szCs w:val="28"/>
        </w:rPr>
        <w:t xml:space="preserve">з </w:t>
      </w:r>
      <w:r w:rsidR="000B2B9E" w:rsidRPr="00572DF1">
        <w:rPr>
          <w:sz w:val="28"/>
          <w:szCs w:val="28"/>
        </w:rPr>
        <w:t>д</w:t>
      </w:r>
      <w:r w:rsidR="000B2B9E">
        <w:rPr>
          <w:sz w:val="28"/>
          <w:szCs w:val="28"/>
        </w:rPr>
        <w:t>ня</w:t>
      </w:r>
      <w:r w:rsidR="000B2B9E" w:rsidRPr="00572DF1">
        <w:rPr>
          <w:sz w:val="28"/>
          <w:szCs w:val="28"/>
        </w:rPr>
        <w:t xml:space="preserve"> </w:t>
      </w:r>
      <w:r w:rsidRPr="00572DF1">
        <w:rPr>
          <w:sz w:val="28"/>
          <w:szCs w:val="28"/>
        </w:rPr>
        <w:t>надання такого дозволу, але не пізніше передостаннього робочого дня місяця, наступного за звітним.</w:t>
      </w:r>
    </w:p>
    <w:p w14:paraId="42990010" w14:textId="77777777" w:rsidR="00B46563" w:rsidRPr="00572DF1" w:rsidRDefault="00B46563" w:rsidP="00B46563">
      <w:pPr>
        <w:tabs>
          <w:tab w:val="left" w:pos="567"/>
        </w:tabs>
        <w:autoSpaceDE w:val="0"/>
        <w:autoSpaceDN w:val="0"/>
        <w:adjustRightInd w:val="0"/>
        <w:ind w:firstLine="567"/>
        <w:jc w:val="both"/>
        <w:rPr>
          <w:sz w:val="28"/>
          <w:szCs w:val="28"/>
        </w:rPr>
      </w:pPr>
      <w:r w:rsidRPr="00572DF1">
        <w:rPr>
          <w:sz w:val="28"/>
          <w:szCs w:val="28"/>
        </w:rPr>
        <w:t xml:space="preserve">Ступінь ефективності цього регуляторного акта оцінюватиметься за результатами аналізу отриманої звітності </w:t>
      </w:r>
      <w:r w:rsidR="00B469AD" w:rsidRPr="00572DF1">
        <w:rPr>
          <w:sz w:val="28"/>
          <w:szCs w:val="28"/>
        </w:rPr>
        <w:t>про активні операції від респондентів</w:t>
      </w:r>
      <w:r w:rsidRPr="00572DF1">
        <w:rPr>
          <w:sz w:val="28"/>
          <w:szCs w:val="28"/>
        </w:rPr>
        <w:t>.</w:t>
      </w:r>
    </w:p>
    <w:p w14:paraId="02A44892" w14:textId="77777777" w:rsidR="00ED0DFC" w:rsidRPr="00572DF1" w:rsidRDefault="00ED0DFC"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lastRenderedPageBreak/>
        <w:t>V. Обґрунтування можливості досягнення виз</w:t>
      </w:r>
      <w:r w:rsidR="00CB46BF" w:rsidRPr="00572DF1">
        <w:rPr>
          <w:rFonts w:ascii="Times New Roman" w:hAnsi="Times New Roman"/>
          <w:b/>
          <w:color w:val="auto"/>
          <w:sz w:val="28"/>
          <w:szCs w:val="28"/>
          <w:lang w:val="uk-UA" w:eastAsia="zh-CN"/>
        </w:rPr>
        <w:t xml:space="preserve">начених цілей у разі прийняття </w:t>
      </w:r>
      <w:r w:rsidRPr="00572DF1">
        <w:rPr>
          <w:rFonts w:ascii="Times New Roman" w:hAnsi="Times New Roman"/>
          <w:b/>
          <w:color w:val="auto"/>
          <w:sz w:val="28"/>
          <w:szCs w:val="28"/>
          <w:lang w:val="uk-UA" w:eastAsia="zh-CN"/>
        </w:rPr>
        <w:t>регуляторного акта</w:t>
      </w:r>
    </w:p>
    <w:p w14:paraId="7380CBF2" w14:textId="77777777" w:rsidR="00B03397" w:rsidRPr="00572DF1" w:rsidRDefault="00152F2A" w:rsidP="00F86980">
      <w:pPr>
        <w:tabs>
          <w:tab w:val="left" w:pos="567"/>
        </w:tabs>
        <w:ind w:firstLine="567"/>
        <w:jc w:val="both"/>
        <w:rPr>
          <w:sz w:val="28"/>
          <w:szCs w:val="28"/>
        </w:rPr>
      </w:pPr>
      <w:r w:rsidRPr="00572DF1">
        <w:rPr>
          <w:sz w:val="28"/>
          <w:szCs w:val="28"/>
        </w:rPr>
        <w:t xml:space="preserve">Вимоги регуляторного акта є обов’язковими для виконання </w:t>
      </w:r>
      <w:r w:rsidR="00066136" w:rsidRPr="00572DF1">
        <w:rPr>
          <w:sz w:val="28"/>
          <w:szCs w:val="28"/>
        </w:rPr>
        <w:t>всіма респондентами</w:t>
      </w:r>
      <w:r w:rsidR="00CC1A20" w:rsidRPr="00572DF1">
        <w:rPr>
          <w:sz w:val="28"/>
          <w:szCs w:val="28"/>
        </w:rPr>
        <w:t>.</w:t>
      </w:r>
    </w:p>
    <w:p w14:paraId="2F1D0AFD" w14:textId="77777777" w:rsidR="004114C1" w:rsidRPr="00C51AF0" w:rsidRDefault="00D05A38" w:rsidP="00F86980">
      <w:pPr>
        <w:tabs>
          <w:tab w:val="left" w:pos="567"/>
        </w:tabs>
        <w:ind w:firstLine="567"/>
        <w:jc w:val="both"/>
        <w:rPr>
          <w:sz w:val="28"/>
          <w:szCs w:val="28"/>
        </w:rPr>
      </w:pPr>
      <w:r w:rsidRPr="00572DF1">
        <w:rPr>
          <w:sz w:val="28"/>
          <w:szCs w:val="28"/>
        </w:rPr>
        <w:t xml:space="preserve">Ризик як негативного, так і позитивного впливу зовнішніх чинників на дію цього регуляторного акта потенційно зумовлюється головним чином змінами в </w:t>
      </w:r>
      <w:r w:rsidR="004114C1" w:rsidRPr="00572DF1">
        <w:rPr>
          <w:sz w:val="28"/>
          <w:szCs w:val="28"/>
        </w:rPr>
        <w:t>законодавчих актах України.</w:t>
      </w:r>
    </w:p>
    <w:p w14:paraId="083B5113" w14:textId="77777777" w:rsidR="00BE4302" w:rsidRPr="00C51AF0" w:rsidRDefault="00D05A38" w:rsidP="00F86980">
      <w:pPr>
        <w:tabs>
          <w:tab w:val="left" w:pos="567"/>
        </w:tabs>
        <w:ind w:firstLine="567"/>
        <w:jc w:val="both"/>
        <w:rPr>
          <w:sz w:val="28"/>
          <w:szCs w:val="28"/>
        </w:rPr>
      </w:pPr>
      <w:r w:rsidRPr="00C51AF0">
        <w:rPr>
          <w:sz w:val="28"/>
          <w:szCs w:val="28"/>
          <w:lang w:eastAsia="uk-UA"/>
        </w:rPr>
        <w:t xml:space="preserve">Впровадження вимог такого регуляторного акта не потребує додаткових витрат </w:t>
      </w:r>
      <w:r w:rsidR="00047994" w:rsidRPr="00C51AF0">
        <w:rPr>
          <w:sz w:val="28"/>
          <w:szCs w:val="28"/>
        </w:rPr>
        <w:t>Державного бюджету України</w:t>
      </w:r>
      <w:r w:rsidR="00047994" w:rsidRPr="00C51AF0">
        <w:rPr>
          <w:sz w:val="28"/>
          <w:szCs w:val="28"/>
          <w:lang w:eastAsia="uk-UA"/>
        </w:rPr>
        <w:t xml:space="preserve"> та </w:t>
      </w:r>
      <w:r w:rsidR="00047994" w:rsidRPr="00C51AF0">
        <w:rPr>
          <w:sz w:val="28"/>
          <w:szCs w:val="28"/>
        </w:rPr>
        <w:t>додаткових витрат</w:t>
      </w:r>
      <w:r w:rsidR="00047994" w:rsidRPr="00C51AF0">
        <w:rPr>
          <w:sz w:val="28"/>
          <w:szCs w:val="28"/>
          <w:lang w:eastAsia="uk-UA"/>
        </w:rPr>
        <w:t xml:space="preserve"> </w:t>
      </w:r>
      <w:r w:rsidRPr="00C51AF0">
        <w:rPr>
          <w:sz w:val="28"/>
          <w:szCs w:val="28"/>
          <w:lang w:eastAsia="uk-UA"/>
        </w:rPr>
        <w:t xml:space="preserve">Національного банку, оскільки здійснюється в межах </w:t>
      </w:r>
      <w:r w:rsidR="00047994" w:rsidRPr="00C51AF0">
        <w:rPr>
          <w:sz w:val="28"/>
          <w:szCs w:val="28"/>
          <w:lang w:eastAsia="uk-UA"/>
        </w:rPr>
        <w:t xml:space="preserve">його </w:t>
      </w:r>
      <w:r w:rsidRPr="00C51AF0">
        <w:rPr>
          <w:sz w:val="28"/>
          <w:szCs w:val="28"/>
          <w:lang w:eastAsia="uk-UA"/>
        </w:rPr>
        <w:t>повноважень</w:t>
      </w:r>
      <w:r w:rsidR="00BE4302" w:rsidRPr="00C51AF0">
        <w:rPr>
          <w:sz w:val="28"/>
          <w:szCs w:val="28"/>
        </w:rPr>
        <w:t xml:space="preserve">. </w:t>
      </w:r>
    </w:p>
    <w:p w14:paraId="66A1EC1D" w14:textId="063EA612" w:rsidR="00F313BF" w:rsidRPr="00C51AF0" w:rsidRDefault="00CC1A20" w:rsidP="00F86980">
      <w:pPr>
        <w:tabs>
          <w:tab w:val="left" w:pos="567"/>
        </w:tabs>
        <w:ind w:firstLine="567"/>
        <w:jc w:val="both"/>
        <w:rPr>
          <w:sz w:val="28"/>
          <w:szCs w:val="28"/>
          <w:lang w:eastAsia="uk-UA"/>
        </w:rPr>
      </w:pPr>
      <w:r w:rsidRPr="00C51AF0">
        <w:rPr>
          <w:sz w:val="28"/>
          <w:szCs w:val="28"/>
        </w:rPr>
        <w:t xml:space="preserve">Для </w:t>
      </w:r>
      <w:r w:rsidR="00066136" w:rsidRPr="00C51AF0">
        <w:rPr>
          <w:sz w:val="28"/>
          <w:szCs w:val="28"/>
        </w:rPr>
        <w:t>респондентів</w:t>
      </w:r>
      <w:r w:rsidR="00D05A38" w:rsidRPr="00C51AF0">
        <w:rPr>
          <w:sz w:val="28"/>
          <w:szCs w:val="28"/>
          <w:lang w:eastAsia="uk-UA"/>
        </w:rPr>
        <w:t xml:space="preserve"> у зв’язку з потребою приведення своєї діяльності у відповідність до вимог регуляторного акта </w:t>
      </w:r>
      <w:r w:rsidRPr="00C51AF0">
        <w:rPr>
          <w:sz w:val="28"/>
          <w:szCs w:val="28"/>
          <w:lang w:eastAsia="uk-UA"/>
        </w:rPr>
        <w:t>очікуються</w:t>
      </w:r>
      <w:r w:rsidR="00D05A38" w:rsidRPr="00C51AF0">
        <w:rPr>
          <w:sz w:val="28"/>
          <w:szCs w:val="28"/>
          <w:lang w:eastAsia="uk-UA"/>
        </w:rPr>
        <w:t xml:space="preserve"> додаткові витрати</w:t>
      </w:r>
      <w:r w:rsidR="00EE511A" w:rsidRPr="00C51AF0">
        <w:rPr>
          <w:sz w:val="28"/>
          <w:szCs w:val="28"/>
          <w:lang w:eastAsia="uk-UA"/>
        </w:rPr>
        <w:t xml:space="preserve"> </w:t>
      </w:r>
      <w:r w:rsidR="00F313BF" w:rsidRPr="00C51AF0">
        <w:rPr>
          <w:sz w:val="28"/>
          <w:szCs w:val="28"/>
          <w:lang w:eastAsia="uk-UA"/>
        </w:rPr>
        <w:t xml:space="preserve">на </w:t>
      </w:r>
      <w:r w:rsidR="00063143" w:rsidRPr="00C51AF0">
        <w:rPr>
          <w:sz w:val="28"/>
          <w:szCs w:val="28"/>
          <w:lang w:eastAsia="uk-UA"/>
        </w:rPr>
        <w:t>розроб</w:t>
      </w:r>
      <w:r w:rsidR="00063143">
        <w:rPr>
          <w:sz w:val="28"/>
          <w:szCs w:val="28"/>
          <w:lang w:eastAsia="uk-UA"/>
        </w:rPr>
        <w:t>лення</w:t>
      </w:r>
      <w:r w:rsidR="00066136" w:rsidRPr="00C51AF0">
        <w:rPr>
          <w:sz w:val="28"/>
          <w:szCs w:val="28"/>
          <w:lang w:eastAsia="uk-UA"/>
        </w:rPr>
        <w:t>/</w:t>
      </w:r>
      <w:r w:rsidR="00EE511A" w:rsidRPr="00C51AF0">
        <w:rPr>
          <w:sz w:val="28"/>
          <w:szCs w:val="28"/>
          <w:lang w:eastAsia="uk-UA"/>
        </w:rPr>
        <w:t>доопрац</w:t>
      </w:r>
      <w:r w:rsidR="008B726B" w:rsidRPr="00C51AF0">
        <w:rPr>
          <w:sz w:val="28"/>
          <w:szCs w:val="28"/>
          <w:lang w:eastAsia="uk-UA"/>
        </w:rPr>
        <w:t>ювання</w:t>
      </w:r>
      <w:r w:rsidR="00EE511A" w:rsidRPr="00C51AF0">
        <w:rPr>
          <w:sz w:val="28"/>
          <w:szCs w:val="28"/>
          <w:lang w:eastAsia="uk-UA"/>
        </w:rPr>
        <w:t xml:space="preserve"> </w:t>
      </w:r>
      <w:r w:rsidR="008B726B" w:rsidRPr="00C51AF0">
        <w:rPr>
          <w:sz w:val="28"/>
          <w:szCs w:val="28"/>
          <w:lang w:eastAsia="uk-UA"/>
        </w:rPr>
        <w:t>програмного</w:t>
      </w:r>
      <w:r w:rsidR="00EE511A" w:rsidRPr="00C51AF0">
        <w:rPr>
          <w:sz w:val="28"/>
          <w:szCs w:val="28"/>
          <w:lang w:eastAsia="uk-UA"/>
        </w:rPr>
        <w:t xml:space="preserve"> забезпеч</w:t>
      </w:r>
      <w:r w:rsidR="008B726B" w:rsidRPr="00C51AF0">
        <w:rPr>
          <w:sz w:val="28"/>
          <w:szCs w:val="28"/>
          <w:lang w:eastAsia="uk-UA"/>
        </w:rPr>
        <w:t>ення</w:t>
      </w:r>
      <w:r w:rsidR="00E63CB3" w:rsidRPr="00C51AF0">
        <w:rPr>
          <w:sz w:val="28"/>
          <w:szCs w:val="28"/>
          <w:lang w:eastAsia="uk-UA"/>
        </w:rPr>
        <w:t xml:space="preserve"> для складання та подання звітності </w:t>
      </w:r>
      <w:r w:rsidR="00C51AF0" w:rsidRPr="00C51AF0">
        <w:rPr>
          <w:sz w:val="28"/>
          <w:szCs w:val="28"/>
          <w:lang w:eastAsia="uk-UA"/>
        </w:rPr>
        <w:t xml:space="preserve">про активні операції </w:t>
      </w:r>
      <w:r w:rsidR="00E63CB3" w:rsidRPr="00C51AF0">
        <w:rPr>
          <w:sz w:val="28"/>
          <w:szCs w:val="28"/>
          <w:lang w:eastAsia="uk-UA"/>
        </w:rPr>
        <w:t>до Національного банку</w:t>
      </w:r>
      <w:r w:rsidR="00EE511A" w:rsidRPr="00C51AF0">
        <w:rPr>
          <w:sz w:val="28"/>
          <w:szCs w:val="28"/>
          <w:lang w:eastAsia="uk-UA"/>
        </w:rPr>
        <w:t xml:space="preserve">. </w:t>
      </w:r>
    </w:p>
    <w:p w14:paraId="6CEC06CC" w14:textId="7F896289" w:rsidR="004118DD" w:rsidRPr="00572DF1" w:rsidRDefault="004118DD" w:rsidP="00F86980">
      <w:pPr>
        <w:tabs>
          <w:tab w:val="left" w:pos="567"/>
        </w:tabs>
        <w:ind w:firstLine="567"/>
        <w:jc w:val="both"/>
        <w:rPr>
          <w:b/>
          <w:sz w:val="28"/>
          <w:szCs w:val="28"/>
        </w:rPr>
      </w:pPr>
      <w:r w:rsidRPr="00C51AF0">
        <w:rPr>
          <w:sz w:val="28"/>
          <w:szCs w:val="28"/>
          <w:lang w:eastAsia="uk-UA"/>
        </w:rPr>
        <w:t>Державний контроль і</w:t>
      </w:r>
      <w:r w:rsidRPr="00C51AF0">
        <w:rPr>
          <w:sz w:val="28"/>
          <w:szCs w:val="28"/>
        </w:rPr>
        <w:t xml:space="preserve"> нагляд за дотриманням вимог положень запропонованого регуляторного акта забезпечуватим</w:t>
      </w:r>
      <w:r w:rsidR="00063143">
        <w:rPr>
          <w:sz w:val="28"/>
          <w:szCs w:val="28"/>
        </w:rPr>
        <w:t>у</w:t>
      </w:r>
      <w:r w:rsidRPr="00C51AF0">
        <w:rPr>
          <w:sz w:val="28"/>
          <w:szCs w:val="28"/>
        </w:rPr>
        <w:t xml:space="preserve">ться </w:t>
      </w:r>
      <w:r w:rsidRPr="00572DF1">
        <w:rPr>
          <w:sz w:val="28"/>
          <w:szCs w:val="28"/>
        </w:rPr>
        <w:t xml:space="preserve">структурними підрозділами Національного банку, що здійснюють регулятивні та наглядові функції за </w:t>
      </w:r>
      <w:r w:rsidR="00220BE8" w:rsidRPr="00572DF1">
        <w:rPr>
          <w:sz w:val="28"/>
          <w:szCs w:val="28"/>
        </w:rPr>
        <w:t>діяльністю респондентів</w:t>
      </w:r>
      <w:r w:rsidRPr="00572DF1">
        <w:rPr>
          <w:sz w:val="28"/>
          <w:szCs w:val="28"/>
        </w:rPr>
        <w:t xml:space="preserve">, а також </w:t>
      </w:r>
      <w:r w:rsidR="00CC1A20" w:rsidRPr="00572DF1">
        <w:rPr>
          <w:sz w:val="28"/>
          <w:szCs w:val="28"/>
        </w:rPr>
        <w:t xml:space="preserve">іншими </w:t>
      </w:r>
      <w:r w:rsidRPr="00572DF1">
        <w:rPr>
          <w:sz w:val="28"/>
          <w:szCs w:val="28"/>
        </w:rPr>
        <w:t>підрозділ</w:t>
      </w:r>
      <w:r w:rsidR="00CC1A20" w:rsidRPr="00572DF1">
        <w:rPr>
          <w:sz w:val="28"/>
          <w:szCs w:val="28"/>
        </w:rPr>
        <w:t>ами</w:t>
      </w:r>
      <w:r w:rsidRPr="00572DF1">
        <w:rPr>
          <w:sz w:val="28"/>
          <w:szCs w:val="28"/>
        </w:rPr>
        <w:t>, відповідальним</w:t>
      </w:r>
      <w:r w:rsidR="00CC1A20" w:rsidRPr="00572DF1">
        <w:rPr>
          <w:sz w:val="28"/>
          <w:szCs w:val="28"/>
        </w:rPr>
        <w:t>и</w:t>
      </w:r>
      <w:r w:rsidRPr="00572DF1">
        <w:rPr>
          <w:sz w:val="28"/>
          <w:szCs w:val="28"/>
        </w:rPr>
        <w:t xml:space="preserve"> за встановлення вимог до </w:t>
      </w:r>
      <w:r w:rsidRPr="00572DF1">
        <w:rPr>
          <w:bCs/>
          <w:sz w:val="28"/>
          <w:szCs w:val="28"/>
        </w:rPr>
        <w:t xml:space="preserve">складання та подання звітності </w:t>
      </w:r>
      <w:r w:rsidR="00220BE8" w:rsidRPr="00572DF1">
        <w:rPr>
          <w:bCs/>
          <w:sz w:val="28"/>
          <w:szCs w:val="28"/>
        </w:rPr>
        <w:t>респондентами</w:t>
      </w:r>
      <w:r w:rsidRPr="00572DF1">
        <w:rPr>
          <w:sz w:val="28"/>
          <w:szCs w:val="28"/>
        </w:rPr>
        <w:t>.</w:t>
      </w:r>
    </w:p>
    <w:p w14:paraId="35CDC063" w14:textId="77777777" w:rsidR="0024787E" w:rsidRPr="00572DF1" w:rsidRDefault="0024787E" w:rsidP="00F86980">
      <w:pPr>
        <w:tabs>
          <w:tab w:val="left" w:pos="567"/>
        </w:tabs>
        <w:ind w:right="-6" w:firstLine="709"/>
        <w:jc w:val="both"/>
        <w:rPr>
          <w:b/>
          <w:sz w:val="28"/>
          <w:szCs w:val="28"/>
        </w:rPr>
      </w:pPr>
    </w:p>
    <w:p w14:paraId="315A6E9B" w14:textId="77777777" w:rsidR="00ED0DFC" w:rsidRPr="00572DF1" w:rsidRDefault="00ED0DFC"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val="uk-UA" w:eastAsia="zh-CN"/>
        </w:rPr>
        <w:t>VI. Визначення очікуваних результатів прийняття  акта</w:t>
      </w:r>
    </w:p>
    <w:p w14:paraId="75520593" w14:textId="77777777" w:rsidR="009C2DE4" w:rsidRPr="00572DF1" w:rsidRDefault="009C2DE4" w:rsidP="00184248">
      <w:pPr>
        <w:pStyle w:val="ad"/>
        <w:spacing w:before="0" w:beforeAutospacing="0" w:after="0" w:afterAutospacing="0"/>
        <w:ind w:firstLine="567"/>
        <w:jc w:val="both"/>
        <w:rPr>
          <w:sz w:val="28"/>
          <w:szCs w:val="28"/>
        </w:rPr>
      </w:pPr>
      <w:r w:rsidRPr="00572DF1">
        <w:rPr>
          <w:sz w:val="28"/>
          <w:szCs w:val="28"/>
        </w:rPr>
        <w:t xml:space="preserve">Основним позитивним </w:t>
      </w:r>
      <w:r w:rsidR="00C53DEA" w:rsidRPr="00572DF1">
        <w:rPr>
          <w:sz w:val="28"/>
          <w:szCs w:val="28"/>
        </w:rPr>
        <w:t>результатом</w:t>
      </w:r>
      <w:r w:rsidRPr="00572DF1">
        <w:rPr>
          <w:sz w:val="28"/>
          <w:szCs w:val="28"/>
        </w:rPr>
        <w:t xml:space="preserve"> дії регуляторного акта є</w:t>
      </w:r>
      <w:r w:rsidRPr="00572DF1">
        <w:rPr>
          <w:rFonts w:eastAsia="Calibri"/>
          <w:sz w:val="28"/>
          <w:szCs w:val="28"/>
          <w:lang w:eastAsia="en-US"/>
        </w:rPr>
        <w:t xml:space="preserve"> здійснення Національним банком ефективного нагляду за діяльністю респондентів </w:t>
      </w:r>
      <w:r w:rsidRPr="00572DF1">
        <w:rPr>
          <w:sz w:val="28"/>
          <w:szCs w:val="28"/>
        </w:rPr>
        <w:t>та ефективне управління респондентами кредитним ризиком.</w:t>
      </w:r>
    </w:p>
    <w:p w14:paraId="66ACCD5D" w14:textId="77777777" w:rsidR="009C2DE4" w:rsidRPr="00572DF1" w:rsidRDefault="009C2DE4" w:rsidP="009C2DE4">
      <w:pPr>
        <w:tabs>
          <w:tab w:val="left" w:pos="567"/>
        </w:tabs>
        <w:ind w:firstLine="567"/>
        <w:jc w:val="both"/>
        <w:rPr>
          <w:sz w:val="28"/>
          <w:szCs w:val="28"/>
        </w:rPr>
      </w:pPr>
      <w:r w:rsidRPr="00572DF1">
        <w:rPr>
          <w:sz w:val="28"/>
          <w:szCs w:val="28"/>
        </w:rPr>
        <w:t xml:space="preserve">Негативних наслідків від прийняття регуляторного акта для респондентів  не очікується. </w:t>
      </w:r>
    </w:p>
    <w:p w14:paraId="0E4F5775" w14:textId="28EBEFE7" w:rsidR="009C2DE4" w:rsidRPr="00572DF1" w:rsidRDefault="009C2DE4" w:rsidP="009C2DE4">
      <w:pPr>
        <w:ind w:firstLine="567"/>
        <w:jc w:val="both"/>
        <w:rPr>
          <w:sz w:val="28"/>
          <w:szCs w:val="28"/>
        </w:rPr>
      </w:pPr>
      <w:r w:rsidRPr="00572DF1">
        <w:rPr>
          <w:sz w:val="28"/>
          <w:szCs w:val="28"/>
        </w:rPr>
        <w:t xml:space="preserve">Звітність про активні операції, що запроваджується </w:t>
      </w:r>
      <w:r w:rsidR="00942ED6" w:rsidRPr="00572DF1">
        <w:rPr>
          <w:sz w:val="28"/>
          <w:szCs w:val="28"/>
        </w:rPr>
        <w:t>регулятивним актом</w:t>
      </w:r>
      <w:r w:rsidRPr="00572DF1">
        <w:rPr>
          <w:sz w:val="28"/>
          <w:szCs w:val="28"/>
        </w:rPr>
        <w:t xml:space="preserve">, є деталізованою, повною, прозорою, </w:t>
      </w:r>
      <w:r w:rsidR="00A47EB3" w:rsidRPr="00572DF1">
        <w:rPr>
          <w:rFonts w:eastAsia="Calibri"/>
          <w:sz w:val="28"/>
          <w:szCs w:val="28"/>
          <w:lang w:eastAsia="en-US"/>
        </w:rPr>
        <w:t>відповідає найкращій міжнародній та європейській практиці</w:t>
      </w:r>
      <w:r w:rsidR="00F86211" w:rsidRPr="00572DF1">
        <w:rPr>
          <w:rFonts w:eastAsia="Calibri"/>
          <w:sz w:val="28"/>
          <w:szCs w:val="28"/>
          <w:lang w:eastAsia="en-US"/>
        </w:rPr>
        <w:t xml:space="preserve"> (стандартам) </w:t>
      </w:r>
      <w:r w:rsidR="00601410" w:rsidRPr="00572DF1">
        <w:rPr>
          <w:rFonts w:eastAsia="Calibri"/>
          <w:sz w:val="28"/>
          <w:szCs w:val="28"/>
          <w:lang w:eastAsia="en-US"/>
        </w:rPr>
        <w:t xml:space="preserve">щодо нагляду, </w:t>
      </w:r>
      <w:r w:rsidRPr="00572DF1">
        <w:rPr>
          <w:rFonts w:eastAsia="Calibri"/>
          <w:sz w:val="28"/>
          <w:szCs w:val="28"/>
          <w:lang w:eastAsia="en-US"/>
        </w:rPr>
        <w:t>потреб регулятора та користувачів такої звітності.</w:t>
      </w:r>
    </w:p>
    <w:p w14:paraId="14DAE1D9" w14:textId="77777777" w:rsidR="00A261F7" w:rsidRPr="00572DF1" w:rsidRDefault="00272AC2" w:rsidP="00F86980">
      <w:pPr>
        <w:tabs>
          <w:tab w:val="left" w:pos="567"/>
        </w:tabs>
        <w:ind w:right="-6" w:firstLine="567"/>
        <w:jc w:val="both"/>
        <w:rPr>
          <w:sz w:val="28"/>
          <w:szCs w:val="28"/>
        </w:rPr>
      </w:pPr>
      <w:r w:rsidRPr="00572DF1">
        <w:rPr>
          <w:sz w:val="28"/>
          <w:szCs w:val="28"/>
        </w:rPr>
        <w:t xml:space="preserve">Ураховуючи специфіку </w:t>
      </w:r>
      <w:r w:rsidR="00117092" w:rsidRPr="00572DF1">
        <w:rPr>
          <w:sz w:val="28"/>
          <w:szCs w:val="28"/>
        </w:rPr>
        <w:t xml:space="preserve">запропонованого </w:t>
      </w:r>
      <w:r w:rsidR="00E16D29" w:rsidRPr="00572DF1">
        <w:rPr>
          <w:sz w:val="28"/>
          <w:szCs w:val="28"/>
        </w:rPr>
        <w:t>регуляторного акта</w:t>
      </w:r>
      <w:r w:rsidRPr="00572DF1">
        <w:rPr>
          <w:sz w:val="28"/>
          <w:szCs w:val="28"/>
        </w:rPr>
        <w:t xml:space="preserve">, </w:t>
      </w:r>
      <w:r w:rsidR="00117092" w:rsidRPr="00572DF1">
        <w:rPr>
          <w:sz w:val="28"/>
          <w:szCs w:val="28"/>
        </w:rPr>
        <w:t xml:space="preserve">обчислення розмірів позитивних та можливих негативних наслідків його прийняття </w:t>
      </w:r>
      <w:r w:rsidRPr="00572DF1">
        <w:rPr>
          <w:sz w:val="28"/>
          <w:szCs w:val="28"/>
        </w:rPr>
        <w:t>не вбачається за можливе.</w:t>
      </w:r>
    </w:p>
    <w:p w14:paraId="2C16FA1B" w14:textId="77777777" w:rsidR="00117092" w:rsidRPr="00572DF1" w:rsidRDefault="00117092" w:rsidP="00F86980">
      <w:pPr>
        <w:tabs>
          <w:tab w:val="left" w:pos="567"/>
        </w:tabs>
        <w:ind w:right="-6" w:firstLine="567"/>
        <w:jc w:val="both"/>
        <w:rPr>
          <w:sz w:val="28"/>
          <w:szCs w:val="28"/>
        </w:rPr>
      </w:pPr>
    </w:p>
    <w:p w14:paraId="0885A119" w14:textId="77777777" w:rsidR="008F2B5A" w:rsidRPr="00572DF1" w:rsidRDefault="00A26A8C" w:rsidP="00F86980">
      <w:pPr>
        <w:tabs>
          <w:tab w:val="left" w:pos="567"/>
        </w:tabs>
        <w:ind w:right="-6" w:firstLine="567"/>
        <w:jc w:val="both"/>
        <w:rPr>
          <w:b/>
          <w:sz w:val="28"/>
          <w:szCs w:val="28"/>
        </w:rPr>
      </w:pPr>
      <w:r w:rsidRPr="00572DF1">
        <w:rPr>
          <w:b/>
          <w:sz w:val="28"/>
          <w:szCs w:val="28"/>
          <w:lang w:val="en-US"/>
        </w:rPr>
        <w:t>VII</w:t>
      </w:r>
      <w:r w:rsidR="00E13BC5" w:rsidRPr="00572DF1">
        <w:rPr>
          <w:b/>
          <w:sz w:val="28"/>
          <w:szCs w:val="28"/>
        </w:rPr>
        <w:t>.</w:t>
      </w:r>
      <w:r w:rsidR="006D41CC" w:rsidRPr="00572DF1">
        <w:rPr>
          <w:b/>
          <w:sz w:val="28"/>
          <w:szCs w:val="28"/>
        </w:rPr>
        <w:t xml:space="preserve"> Обґрунтування запропонованого строку </w:t>
      </w:r>
      <w:r w:rsidR="000B010B" w:rsidRPr="00572DF1">
        <w:rPr>
          <w:b/>
          <w:sz w:val="28"/>
          <w:szCs w:val="28"/>
        </w:rPr>
        <w:t>дії</w:t>
      </w:r>
      <w:r w:rsidR="006D41CC" w:rsidRPr="00572DF1">
        <w:rPr>
          <w:b/>
          <w:sz w:val="28"/>
          <w:szCs w:val="28"/>
        </w:rPr>
        <w:t xml:space="preserve"> </w:t>
      </w:r>
      <w:r w:rsidR="000B010B" w:rsidRPr="00572DF1">
        <w:rPr>
          <w:b/>
          <w:sz w:val="28"/>
          <w:szCs w:val="28"/>
        </w:rPr>
        <w:t xml:space="preserve">регуляторного </w:t>
      </w:r>
      <w:r w:rsidR="006D41CC" w:rsidRPr="00572DF1">
        <w:rPr>
          <w:b/>
          <w:sz w:val="28"/>
          <w:szCs w:val="28"/>
        </w:rPr>
        <w:t>акт</w:t>
      </w:r>
      <w:r w:rsidR="00494FCA" w:rsidRPr="00572DF1">
        <w:rPr>
          <w:b/>
          <w:sz w:val="28"/>
          <w:szCs w:val="28"/>
        </w:rPr>
        <w:t>а</w:t>
      </w:r>
    </w:p>
    <w:p w14:paraId="0981F3E8" w14:textId="77777777" w:rsidR="001E4F97" w:rsidRPr="00572DF1" w:rsidRDefault="001E4F97" w:rsidP="00F86980">
      <w:pPr>
        <w:tabs>
          <w:tab w:val="left" w:pos="567"/>
        </w:tabs>
        <w:ind w:right="-6" w:firstLine="567"/>
        <w:jc w:val="both"/>
        <w:rPr>
          <w:sz w:val="28"/>
          <w:szCs w:val="28"/>
        </w:rPr>
      </w:pPr>
      <w:r w:rsidRPr="00572DF1">
        <w:rPr>
          <w:sz w:val="28"/>
          <w:szCs w:val="28"/>
        </w:rPr>
        <w:t xml:space="preserve">Вимоги </w:t>
      </w:r>
      <w:r w:rsidR="008F2B5A" w:rsidRPr="00572DF1">
        <w:rPr>
          <w:sz w:val="28"/>
          <w:szCs w:val="28"/>
        </w:rPr>
        <w:t>регуляторного акта</w:t>
      </w:r>
      <w:r w:rsidR="00126A64" w:rsidRPr="00572DF1">
        <w:rPr>
          <w:sz w:val="28"/>
          <w:szCs w:val="28"/>
        </w:rPr>
        <w:t xml:space="preserve"> </w:t>
      </w:r>
      <w:r w:rsidRPr="00572DF1">
        <w:rPr>
          <w:sz w:val="28"/>
          <w:szCs w:val="28"/>
        </w:rPr>
        <w:t xml:space="preserve">діють без визначення </w:t>
      </w:r>
      <w:r w:rsidR="000B010B" w:rsidRPr="00572DF1">
        <w:rPr>
          <w:sz w:val="28"/>
          <w:szCs w:val="28"/>
        </w:rPr>
        <w:t xml:space="preserve">кінцевого </w:t>
      </w:r>
      <w:r w:rsidRPr="00572DF1">
        <w:rPr>
          <w:sz w:val="28"/>
          <w:szCs w:val="28"/>
        </w:rPr>
        <w:t>строку</w:t>
      </w:r>
      <w:r w:rsidR="00B7234A" w:rsidRPr="00572DF1">
        <w:rPr>
          <w:sz w:val="28"/>
          <w:szCs w:val="28"/>
        </w:rPr>
        <w:t>,</w:t>
      </w:r>
      <w:r w:rsidR="000B010B" w:rsidRPr="00572DF1">
        <w:rPr>
          <w:sz w:val="28"/>
          <w:szCs w:val="28"/>
        </w:rPr>
        <w:t xml:space="preserve"> починаючи з дня </w:t>
      </w:r>
      <w:r w:rsidR="00A26A8C" w:rsidRPr="00572DF1">
        <w:rPr>
          <w:sz w:val="28"/>
          <w:szCs w:val="28"/>
        </w:rPr>
        <w:t xml:space="preserve">набрання </w:t>
      </w:r>
      <w:r w:rsidR="008F2B5A" w:rsidRPr="00572DF1">
        <w:rPr>
          <w:sz w:val="28"/>
          <w:szCs w:val="28"/>
        </w:rPr>
        <w:t>ним</w:t>
      </w:r>
      <w:r w:rsidR="00A26A8C" w:rsidRPr="00572DF1">
        <w:rPr>
          <w:sz w:val="28"/>
          <w:szCs w:val="28"/>
        </w:rPr>
        <w:t xml:space="preserve"> чинності</w:t>
      </w:r>
      <w:r w:rsidRPr="00572DF1">
        <w:rPr>
          <w:sz w:val="28"/>
          <w:szCs w:val="28"/>
        </w:rPr>
        <w:t>.</w:t>
      </w:r>
    </w:p>
    <w:p w14:paraId="5976CB1E" w14:textId="77777777" w:rsidR="00701C0B" w:rsidRPr="00572DF1" w:rsidRDefault="00701C0B" w:rsidP="00F86980">
      <w:pPr>
        <w:tabs>
          <w:tab w:val="left" w:pos="567"/>
        </w:tabs>
        <w:ind w:right="-6" w:firstLine="567"/>
        <w:jc w:val="both"/>
        <w:rPr>
          <w:b/>
          <w:sz w:val="20"/>
          <w:szCs w:val="20"/>
          <w:lang w:val="ru-RU"/>
        </w:rPr>
      </w:pPr>
    </w:p>
    <w:p w14:paraId="3D5B34CF" w14:textId="77777777" w:rsidR="00E13BC5" w:rsidRPr="00572DF1" w:rsidRDefault="00A26A8C" w:rsidP="00F86980">
      <w:pPr>
        <w:tabs>
          <w:tab w:val="left" w:pos="567"/>
        </w:tabs>
        <w:ind w:right="-6" w:firstLine="567"/>
        <w:jc w:val="both"/>
        <w:rPr>
          <w:b/>
          <w:sz w:val="28"/>
          <w:szCs w:val="28"/>
        </w:rPr>
      </w:pPr>
      <w:r w:rsidRPr="00572DF1">
        <w:rPr>
          <w:b/>
          <w:sz w:val="28"/>
          <w:szCs w:val="28"/>
          <w:lang w:val="en-US"/>
        </w:rPr>
        <w:t>VIII</w:t>
      </w:r>
      <w:r w:rsidR="00E13BC5" w:rsidRPr="00572DF1">
        <w:rPr>
          <w:b/>
          <w:sz w:val="28"/>
          <w:szCs w:val="28"/>
        </w:rPr>
        <w:t>.</w:t>
      </w:r>
      <w:r w:rsidR="006D41CC" w:rsidRPr="00572DF1">
        <w:rPr>
          <w:b/>
          <w:sz w:val="28"/>
          <w:szCs w:val="28"/>
        </w:rPr>
        <w:t xml:space="preserve"> </w:t>
      </w:r>
      <w:r w:rsidR="009D4468" w:rsidRPr="00572DF1">
        <w:rPr>
          <w:b/>
          <w:sz w:val="28"/>
          <w:szCs w:val="28"/>
        </w:rPr>
        <w:t>Визначення показників результативності акт</w:t>
      </w:r>
      <w:r w:rsidR="00494FCA" w:rsidRPr="00572DF1">
        <w:rPr>
          <w:b/>
          <w:sz w:val="28"/>
          <w:szCs w:val="28"/>
        </w:rPr>
        <w:t>а</w:t>
      </w:r>
    </w:p>
    <w:p w14:paraId="6F05CD27" w14:textId="77777777" w:rsidR="00711679" w:rsidRPr="00572DF1" w:rsidRDefault="004609C8" w:rsidP="00711679">
      <w:pPr>
        <w:pStyle w:val="af1"/>
        <w:tabs>
          <w:tab w:val="left" w:pos="851"/>
        </w:tabs>
        <w:ind w:left="0" w:firstLine="567"/>
      </w:pPr>
      <w:r w:rsidRPr="00572DF1">
        <w:t>В</w:t>
      </w:r>
      <w:r w:rsidR="00A54708" w:rsidRPr="00572DF1">
        <w:t>имоги регуляторного</w:t>
      </w:r>
      <w:r w:rsidR="002B0E8D" w:rsidRPr="00572DF1">
        <w:t xml:space="preserve"> акт</w:t>
      </w:r>
      <w:r w:rsidR="009F202C" w:rsidRPr="00572DF1">
        <w:t>а</w:t>
      </w:r>
      <w:r w:rsidR="002B0E8D" w:rsidRPr="00572DF1">
        <w:t xml:space="preserve"> </w:t>
      </w:r>
      <w:r w:rsidR="008D6C27" w:rsidRPr="00572DF1">
        <w:t xml:space="preserve">після </w:t>
      </w:r>
      <w:r w:rsidR="00896FFB" w:rsidRPr="00572DF1">
        <w:t xml:space="preserve">його </w:t>
      </w:r>
      <w:r w:rsidR="008D6C27" w:rsidRPr="00572DF1">
        <w:t xml:space="preserve">запровадження </w:t>
      </w:r>
      <w:r w:rsidRPr="00572DF1">
        <w:t>п</w:t>
      </w:r>
      <w:r w:rsidR="002B0E8D" w:rsidRPr="00572DF1">
        <w:t xml:space="preserve">оширюватимуться на </w:t>
      </w:r>
      <w:r w:rsidR="00C62FB6" w:rsidRPr="00572DF1">
        <w:t>таких</w:t>
      </w:r>
      <w:r w:rsidR="00711679" w:rsidRPr="00572DF1">
        <w:t xml:space="preserve"> респондентів: банки, фінансові компанії</w:t>
      </w:r>
      <w:r w:rsidR="00711679" w:rsidRPr="00572DF1">
        <w:rPr>
          <w:rStyle w:val="FontStyle22"/>
          <w:sz w:val="28"/>
        </w:rPr>
        <w:t>, к</w:t>
      </w:r>
      <w:r w:rsidR="00711679" w:rsidRPr="00572DF1">
        <w:t>редитні спілки.</w:t>
      </w:r>
    </w:p>
    <w:p w14:paraId="4C9C36D8" w14:textId="77777777" w:rsidR="00CF6617" w:rsidRPr="00572DF1" w:rsidRDefault="00CF6617" w:rsidP="00CF6617">
      <w:pPr>
        <w:widowControl w:val="0"/>
        <w:tabs>
          <w:tab w:val="left" w:pos="567"/>
        </w:tabs>
        <w:ind w:right="-6" w:firstLine="567"/>
        <w:jc w:val="both"/>
        <w:rPr>
          <w:sz w:val="28"/>
          <w:szCs w:val="28"/>
        </w:rPr>
      </w:pPr>
      <w:r w:rsidRPr="00572DF1">
        <w:rPr>
          <w:sz w:val="28"/>
          <w:szCs w:val="28"/>
        </w:rPr>
        <w:t>Показники результативності регуляторного акта:</w:t>
      </w:r>
    </w:p>
    <w:p w14:paraId="1FF0E90B" w14:textId="77777777" w:rsidR="003D2D38" w:rsidRPr="00572DF1" w:rsidRDefault="003D2D38" w:rsidP="00F86980">
      <w:pPr>
        <w:widowControl w:val="0"/>
        <w:numPr>
          <w:ilvl w:val="0"/>
          <w:numId w:val="3"/>
        </w:numPr>
        <w:tabs>
          <w:tab w:val="left" w:pos="567"/>
          <w:tab w:val="left" w:pos="851"/>
        </w:tabs>
        <w:ind w:left="0" w:right="-6" w:firstLine="567"/>
        <w:jc w:val="both"/>
        <w:rPr>
          <w:sz w:val="28"/>
          <w:szCs w:val="28"/>
        </w:rPr>
      </w:pPr>
      <w:r w:rsidRPr="00572DF1">
        <w:rPr>
          <w:sz w:val="28"/>
          <w:szCs w:val="28"/>
        </w:rPr>
        <w:lastRenderedPageBreak/>
        <w:t xml:space="preserve">кількість суб’єктів, на яких поширюватиметься дія акта. </w:t>
      </w:r>
    </w:p>
    <w:p w14:paraId="78290609" w14:textId="77777777" w:rsidR="00BF4824" w:rsidRPr="00572DF1" w:rsidRDefault="003D2D38" w:rsidP="00BF4824">
      <w:pPr>
        <w:widowControl w:val="0"/>
        <w:tabs>
          <w:tab w:val="left" w:pos="567"/>
        </w:tabs>
        <w:ind w:right="-6" w:firstLine="567"/>
        <w:jc w:val="both"/>
        <w:rPr>
          <w:sz w:val="28"/>
          <w:szCs w:val="28"/>
          <w:lang w:val="ru-RU"/>
        </w:rPr>
      </w:pPr>
      <w:r w:rsidRPr="00572DF1">
        <w:rPr>
          <w:sz w:val="28"/>
          <w:szCs w:val="28"/>
        </w:rPr>
        <w:t>Станом на 01.</w:t>
      </w:r>
      <w:r w:rsidR="00EE3129" w:rsidRPr="00572DF1">
        <w:rPr>
          <w:sz w:val="28"/>
          <w:szCs w:val="28"/>
        </w:rPr>
        <w:t>10</w:t>
      </w:r>
      <w:r w:rsidRPr="00572DF1">
        <w:rPr>
          <w:sz w:val="28"/>
          <w:szCs w:val="28"/>
        </w:rPr>
        <w:t>.202</w:t>
      </w:r>
      <w:r w:rsidR="00BF4824" w:rsidRPr="00572DF1">
        <w:rPr>
          <w:sz w:val="28"/>
          <w:szCs w:val="28"/>
        </w:rPr>
        <w:t>3</w:t>
      </w:r>
      <w:r w:rsidRPr="00572DF1">
        <w:rPr>
          <w:sz w:val="28"/>
          <w:szCs w:val="28"/>
        </w:rPr>
        <w:t xml:space="preserve"> в Україні зареєстровано </w:t>
      </w:r>
      <w:r w:rsidR="00076984" w:rsidRPr="00572DF1">
        <w:rPr>
          <w:sz w:val="28"/>
          <w:szCs w:val="28"/>
        </w:rPr>
        <w:t>64</w:t>
      </w:r>
      <w:r w:rsidR="0044270A" w:rsidRPr="00572DF1">
        <w:rPr>
          <w:sz w:val="28"/>
          <w:szCs w:val="28"/>
        </w:rPr>
        <w:t xml:space="preserve"> </w:t>
      </w:r>
      <w:r w:rsidR="002D01ED" w:rsidRPr="00572DF1">
        <w:rPr>
          <w:sz w:val="28"/>
          <w:szCs w:val="28"/>
        </w:rPr>
        <w:t>банки</w:t>
      </w:r>
      <w:r w:rsidR="00BF4824" w:rsidRPr="00572DF1">
        <w:rPr>
          <w:sz w:val="28"/>
          <w:szCs w:val="28"/>
        </w:rPr>
        <w:t>,</w:t>
      </w:r>
      <w:r w:rsidR="0063110E" w:rsidRPr="00572DF1">
        <w:rPr>
          <w:sz w:val="28"/>
          <w:szCs w:val="28"/>
        </w:rPr>
        <w:t xml:space="preserve"> </w:t>
      </w:r>
      <w:r w:rsidR="00076984" w:rsidRPr="00572DF1">
        <w:rPr>
          <w:sz w:val="28"/>
          <w:szCs w:val="28"/>
        </w:rPr>
        <w:t>14</w:t>
      </w:r>
      <w:r w:rsidR="008856F7" w:rsidRPr="00572DF1">
        <w:rPr>
          <w:sz w:val="28"/>
          <w:szCs w:val="28"/>
        </w:rPr>
        <w:t>3</w:t>
      </w:r>
      <w:r w:rsidR="009D6301" w:rsidRPr="00572DF1">
        <w:rPr>
          <w:sz w:val="28"/>
          <w:szCs w:val="28"/>
        </w:rPr>
        <w:t xml:space="preserve"> </w:t>
      </w:r>
      <w:r w:rsidR="001B56AC" w:rsidRPr="00572DF1">
        <w:rPr>
          <w:sz w:val="28"/>
          <w:szCs w:val="28"/>
        </w:rPr>
        <w:t>кредитні</w:t>
      </w:r>
      <w:r w:rsidR="007E5956" w:rsidRPr="00572DF1">
        <w:rPr>
          <w:sz w:val="28"/>
          <w:szCs w:val="28"/>
        </w:rPr>
        <w:t xml:space="preserve"> спіл</w:t>
      </w:r>
      <w:r w:rsidR="001B56AC" w:rsidRPr="00572DF1">
        <w:rPr>
          <w:sz w:val="28"/>
          <w:szCs w:val="28"/>
        </w:rPr>
        <w:t>ки</w:t>
      </w:r>
      <w:r w:rsidR="004231C6" w:rsidRPr="00572DF1">
        <w:rPr>
          <w:sz w:val="28"/>
          <w:szCs w:val="28"/>
        </w:rPr>
        <w:t xml:space="preserve">, </w:t>
      </w:r>
      <w:r w:rsidR="00076984" w:rsidRPr="00572DF1">
        <w:rPr>
          <w:sz w:val="28"/>
          <w:szCs w:val="28"/>
        </w:rPr>
        <w:t>5</w:t>
      </w:r>
      <w:r w:rsidR="008856F7" w:rsidRPr="00572DF1">
        <w:rPr>
          <w:sz w:val="28"/>
          <w:szCs w:val="28"/>
        </w:rPr>
        <w:t>78</w:t>
      </w:r>
      <w:r w:rsidR="00CF6617" w:rsidRPr="00572DF1">
        <w:rPr>
          <w:sz w:val="28"/>
          <w:szCs w:val="28"/>
        </w:rPr>
        <w:t xml:space="preserve"> фінансових компаній</w:t>
      </w:r>
      <w:r w:rsidR="00BF4824" w:rsidRPr="00572DF1">
        <w:rPr>
          <w:sz w:val="28"/>
          <w:szCs w:val="28"/>
        </w:rPr>
        <w:t>;</w:t>
      </w:r>
    </w:p>
    <w:p w14:paraId="58D98C91" w14:textId="77777777" w:rsidR="00CA743E" w:rsidRPr="00572DF1" w:rsidRDefault="00CA743E" w:rsidP="009E7DBC">
      <w:pPr>
        <w:widowControl w:val="0"/>
        <w:numPr>
          <w:ilvl w:val="0"/>
          <w:numId w:val="3"/>
        </w:numPr>
        <w:tabs>
          <w:tab w:val="left" w:pos="567"/>
          <w:tab w:val="left" w:pos="851"/>
        </w:tabs>
        <w:ind w:left="0" w:right="-6" w:firstLine="567"/>
        <w:jc w:val="both"/>
        <w:rPr>
          <w:sz w:val="28"/>
          <w:szCs w:val="28"/>
        </w:rPr>
      </w:pPr>
      <w:r w:rsidRPr="00572DF1">
        <w:rPr>
          <w:sz w:val="28"/>
          <w:szCs w:val="28"/>
        </w:rPr>
        <w:t xml:space="preserve">кількість </w:t>
      </w:r>
      <w:r w:rsidR="004A5D43" w:rsidRPr="00572DF1">
        <w:rPr>
          <w:rFonts w:eastAsia="MS PGothic"/>
          <w:kern w:val="1"/>
          <w:sz w:val="28"/>
          <w:szCs w:val="28"/>
        </w:rPr>
        <w:t>реквізитів</w:t>
      </w:r>
      <w:r w:rsidRPr="00572DF1">
        <w:rPr>
          <w:sz w:val="28"/>
          <w:szCs w:val="28"/>
        </w:rPr>
        <w:t xml:space="preserve">, що подаватимуться </w:t>
      </w:r>
      <w:r w:rsidR="004A5D43" w:rsidRPr="00572DF1">
        <w:rPr>
          <w:sz w:val="28"/>
          <w:szCs w:val="28"/>
        </w:rPr>
        <w:t>респондентами</w:t>
      </w:r>
      <w:r w:rsidRPr="00572DF1">
        <w:rPr>
          <w:sz w:val="28"/>
          <w:szCs w:val="28"/>
        </w:rPr>
        <w:t xml:space="preserve"> до Національного банку:</w:t>
      </w:r>
      <w:r w:rsidR="00BF4824" w:rsidRPr="00572DF1">
        <w:rPr>
          <w:sz w:val="28"/>
          <w:szCs w:val="28"/>
        </w:rPr>
        <w:t xml:space="preserve"> </w:t>
      </w:r>
    </w:p>
    <w:p w14:paraId="2CF275E9" w14:textId="77777777" w:rsidR="00BF4824" w:rsidRPr="00572DF1" w:rsidRDefault="00CA743E" w:rsidP="00CA743E">
      <w:pPr>
        <w:pStyle w:val="ad"/>
        <w:tabs>
          <w:tab w:val="left" w:pos="567"/>
          <w:tab w:val="left" w:pos="851"/>
        </w:tabs>
        <w:spacing w:before="0" w:beforeAutospacing="0" w:after="0" w:afterAutospacing="0"/>
        <w:ind w:left="567"/>
        <w:jc w:val="both"/>
        <w:rPr>
          <w:sz w:val="28"/>
          <w:szCs w:val="28"/>
        </w:rPr>
      </w:pPr>
      <w:r w:rsidRPr="00572DF1">
        <w:rPr>
          <w:sz w:val="28"/>
          <w:szCs w:val="28"/>
        </w:rPr>
        <w:t>усього</w:t>
      </w:r>
      <w:r w:rsidR="004A5D43" w:rsidRPr="00572DF1">
        <w:rPr>
          <w:sz w:val="28"/>
          <w:szCs w:val="28"/>
        </w:rPr>
        <w:t xml:space="preserve"> </w:t>
      </w:r>
      <w:r w:rsidR="00CF7043" w:rsidRPr="00572DF1">
        <w:rPr>
          <w:sz w:val="28"/>
          <w:szCs w:val="28"/>
        </w:rPr>
        <w:t>545</w:t>
      </w:r>
      <w:r w:rsidR="00BF4824" w:rsidRPr="00572DF1">
        <w:rPr>
          <w:sz w:val="28"/>
          <w:szCs w:val="28"/>
        </w:rPr>
        <w:t>, з яких:</w:t>
      </w:r>
    </w:p>
    <w:p w14:paraId="6CA24050" w14:textId="77777777" w:rsidR="00BF4824" w:rsidRPr="00572DF1" w:rsidRDefault="00CF7043" w:rsidP="00CA743E">
      <w:pPr>
        <w:pStyle w:val="ad"/>
        <w:tabs>
          <w:tab w:val="left" w:pos="567"/>
          <w:tab w:val="left" w:pos="851"/>
          <w:tab w:val="left" w:pos="993"/>
        </w:tabs>
        <w:spacing w:before="0" w:beforeAutospacing="0" w:after="0" w:afterAutospacing="0"/>
        <w:ind w:left="567"/>
        <w:jc w:val="both"/>
        <w:rPr>
          <w:sz w:val="28"/>
          <w:szCs w:val="28"/>
        </w:rPr>
      </w:pPr>
      <w:r w:rsidRPr="00572DF1">
        <w:rPr>
          <w:sz w:val="28"/>
          <w:szCs w:val="28"/>
        </w:rPr>
        <w:t>банками</w:t>
      </w:r>
      <w:r w:rsidR="000110E3" w:rsidRPr="00572DF1">
        <w:rPr>
          <w:sz w:val="28"/>
          <w:szCs w:val="28"/>
        </w:rPr>
        <w:t xml:space="preserve"> </w:t>
      </w:r>
      <w:r w:rsidR="003C4A1F" w:rsidRPr="00572DF1">
        <w:rPr>
          <w:sz w:val="28"/>
          <w:szCs w:val="28"/>
        </w:rPr>
        <w:t xml:space="preserve">– </w:t>
      </w:r>
      <w:r w:rsidRPr="00572DF1">
        <w:rPr>
          <w:sz w:val="28"/>
          <w:szCs w:val="28"/>
        </w:rPr>
        <w:t xml:space="preserve"> 270 реквізитів</w:t>
      </w:r>
      <w:r w:rsidR="00BF4824" w:rsidRPr="00572DF1">
        <w:rPr>
          <w:sz w:val="28"/>
          <w:szCs w:val="28"/>
        </w:rPr>
        <w:t>;</w:t>
      </w:r>
    </w:p>
    <w:p w14:paraId="278A20A5" w14:textId="77777777" w:rsidR="00BF4824" w:rsidRPr="00572DF1" w:rsidRDefault="00BF4824" w:rsidP="00CA743E">
      <w:pPr>
        <w:pStyle w:val="ad"/>
        <w:tabs>
          <w:tab w:val="left" w:pos="567"/>
          <w:tab w:val="left" w:pos="851"/>
          <w:tab w:val="left" w:pos="993"/>
        </w:tabs>
        <w:spacing w:before="0" w:beforeAutospacing="0" w:after="0" w:afterAutospacing="0"/>
        <w:ind w:left="567"/>
        <w:jc w:val="both"/>
        <w:rPr>
          <w:sz w:val="28"/>
          <w:szCs w:val="28"/>
        </w:rPr>
      </w:pPr>
      <w:r w:rsidRPr="00572DF1">
        <w:rPr>
          <w:sz w:val="28"/>
          <w:szCs w:val="28"/>
        </w:rPr>
        <w:t>кредитн</w:t>
      </w:r>
      <w:r w:rsidR="003C4A1F" w:rsidRPr="00572DF1">
        <w:rPr>
          <w:sz w:val="28"/>
          <w:szCs w:val="28"/>
        </w:rPr>
        <w:t>ими</w:t>
      </w:r>
      <w:r w:rsidRPr="00572DF1">
        <w:rPr>
          <w:sz w:val="28"/>
          <w:szCs w:val="28"/>
        </w:rPr>
        <w:t xml:space="preserve"> спілк</w:t>
      </w:r>
      <w:r w:rsidR="003C4A1F" w:rsidRPr="00572DF1">
        <w:rPr>
          <w:sz w:val="28"/>
          <w:szCs w:val="28"/>
        </w:rPr>
        <w:t>ами</w:t>
      </w:r>
      <w:r w:rsidRPr="00572DF1">
        <w:rPr>
          <w:sz w:val="28"/>
          <w:szCs w:val="28"/>
        </w:rPr>
        <w:t xml:space="preserve"> – </w:t>
      </w:r>
      <w:r w:rsidR="00CF7043" w:rsidRPr="00572DF1">
        <w:rPr>
          <w:sz w:val="28"/>
          <w:szCs w:val="28"/>
        </w:rPr>
        <w:t>123 реквізити</w:t>
      </w:r>
      <w:r w:rsidRPr="00572DF1">
        <w:rPr>
          <w:sz w:val="28"/>
          <w:szCs w:val="28"/>
        </w:rPr>
        <w:t>;</w:t>
      </w:r>
    </w:p>
    <w:p w14:paraId="79131CD9" w14:textId="77777777" w:rsidR="004231C6" w:rsidRPr="00572DF1" w:rsidRDefault="004231C6" w:rsidP="004231C6">
      <w:pPr>
        <w:pStyle w:val="ad"/>
        <w:tabs>
          <w:tab w:val="left" w:pos="567"/>
          <w:tab w:val="left" w:pos="851"/>
          <w:tab w:val="left" w:pos="993"/>
        </w:tabs>
        <w:spacing w:before="0" w:beforeAutospacing="0" w:after="0" w:afterAutospacing="0"/>
        <w:ind w:left="567"/>
        <w:jc w:val="both"/>
        <w:rPr>
          <w:sz w:val="28"/>
          <w:szCs w:val="28"/>
        </w:rPr>
      </w:pPr>
      <w:r w:rsidRPr="00572DF1">
        <w:rPr>
          <w:sz w:val="28"/>
          <w:szCs w:val="28"/>
        </w:rPr>
        <w:t xml:space="preserve">фінансовими компаніями – </w:t>
      </w:r>
      <w:r w:rsidR="00CF7043" w:rsidRPr="00572DF1">
        <w:rPr>
          <w:sz w:val="28"/>
          <w:szCs w:val="28"/>
        </w:rPr>
        <w:t>152 реквізити.</w:t>
      </w:r>
    </w:p>
    <w:p w14:paraId="6D46B8E6" w14:textId="77777777" w:rsidR="00CF7043" w:rsidRPr="00572DF1" w:rsidRDefault="00CF7043" w:rsidP="004231C6">
      <w:pPr>
        <w:pStyle w:val="ad"/>
        <w:tabs>
          <w:tab w:val="left" w:pos="567"/>
          <w:tab w:val="left" w:pos="851"/>
          <w:tab w:val="left" w:pos="993"/>
        </w:tabs>
        <w:spacing w:before="0" w:beforeAutospacing="0" w:after="0" w:afterAutospacing="0"/>
        <w:ind w:left="567"/>
        <w:jc w:val="both"/>
        <w:rPr>
          <w:sz w:val="28"/>
          <w:szCs w:val="28"/>
        </w:rPr>
      </w:pPr>
    </w:p>
    <w:p w14:paraId="4D304A5D" w14:textId="77777777" w:rsidR="009E6C3D" w:rsidRPr="00572DF1" w:rsidRDefault="0043258B" w:rsidP="00F86980">
      <w:pPr>
        <w:pStyle w:val="1"/>
        <w:tabs>
          <w:tab w:val="left" w:pos="567"/>
        </w:tabs>
        <w:spacing w:before="0" w:line="240" w:lineRule="auto"/>
        <w:ind w:firstLine="567"/>
        <w:jc w:val="both"/>
        <w:rPr>
          <w:rFonts w:ascii="Times New Roman" w:hAnsi="Times New Roman"/>
          <w:b/>
          <w:color w:val="auto"/>
          <w:sz w:val="28"/>
          <w:szCs w:val="28"/>
          <w:lang w:val="uk-UA" w:eastAsia="zh-CN"/>
        </w:rPr>
      </w:pPr>
      <w:r w:rsidRPr="00572DF1">
        <w:rPr>
          <w:rFonts w:ascii="Times New Roman" w:hAnsi="Times New Roman"/>
          <w:b/>
          <w:color w:val="auto"/>
          <w:sz w:val="28"/>
          <w:szCs w:val="28"/>
          <w:lang w:eastAsia="ru-RU"/>
        </w:rPr>
        <w:t>IX</w:t>
      </w:r>
      <w:r w:rsidR="00E13BC5" w:rsidRPr="00572DF1">
        <w:rPr>
          <w:rFonts w:ascii="Times New Roman" w:hAnsi="Times New Roman"/>
          <w:b/>
          <w:color w:val="auto"/>
          <w:sz w:val="28"/>
          <w:szCs w:val="28"/>
          <w:lang w:val="ru-RU" w:eastAsia="ru-RU"/>
        </w:rPr>
        <w:t>.</w:t>
      </w:r>
      <w:r w:rsidR="009D4468" w:rsidRPr="00572DF1">
        <w:rPr>
          <w:rFonts w:ascii="Times New Roman" w:hAnsi="Times New Roman"/>
          <w:b/>
          <w:color w:val="auto"/>
          <w:sz w:val="28"/>
          <w:szCs w:val="28"/>
          <w:lang w:val="ru-RU" w:eastAsia="ru-RU"/>
        </w:rPr>
        <w:t xml:space="preserve"> </w:t>
      </w:r>
      <w:r w:rsidR="00244C3D" w:rsidRPr="00572DF1">
        <w:rPr>
          <w:rFonts w:ascii="Times New Roman" w:hAnsi="Times New Roman"/>
          <w:b/>
          <w:color w:val="auto"/>
          <w:sz w:val="28"/>
          <w:szCs w:val="28"/>
          <w:lang w:val="uk-UA" w:eastAsia="ru-RU"/>
        </w:rPr>
        <w:t>Визначення заходів, з допомогою яких здійснюватиметься</w:t>
      </w:r>
      <w:r w:rsidR="00244C3D" w:rsidRPr="00572DF1">
        <w:rPr>
          <w:rFonts w:ascii="Times New Roman" w:hAnsi="Times New Roman"/>
          <w:b/>
          <w:color w:val="auto"/>
          <w:sz w:val="28"/>
          <w:szCs w:val="28"/>
          <w:lang w:val="uk-UA" w:eastAsia="zh-CN"/>
        </w:rPr>
        <w:t xml:space="preserve"> відстеження результативності  акта </w:t>
      </w:r>
    </w:p>
    <w:p w14:paraId="50A1A089" w14:textId="4F22A07B" w:rsidR="005A1DE6" w:rsidRPr="00572DF1" w:rsidRDefault="005A1DE6" w:rsidP="00F86980">
      <w:pPr>
        <w:widowControl w:val="0"/>
        <w:tabs>
          <w:tab w:val="left" w:pos="567"/>
        </w:tabs>
        <w:ind w:right="-6" w:firstLine="567"/>
        <w:jc w:val="both"/>
        <w:rPr>
          <w:sz w:val="28"/>
          <w:szCs w:val="28"/>
        </w:rPr>
      </w:pPr>
      <w:r w:rsidRPr="00572DF1">
        <w:rPr>
          <w:sz w:val="28"/>
          <w:szCs w:val="28"/>
        </w:rPr>
        <w:t>Відповідно до статей 3</w:t>
      </w:r>
      <w:r w:rsidR="00EA36D9">
        <w:rPr>
          <w:sz w:val="28"/>
          <w:szCs w:val="28"/>
        </w:rPr>
        <w:t>,</w:t>
      </w:r>
      <w:r w:rsidRPr="00572DF1">
        <w:rPr>
          <w:sz w:val="28"/>
          <w:szCs w:val="28"/>
        </w:rPr>
        <w:t xml:space="preserve"> 10 Закону України “Про засади державної регуляторної політики в сфері господарської діяльності” Національний банк проводить базові, повторні та періодичні відстеження результативності власних регуляторних актів у порядку, визначеному Методикою відстеження результативності регуляторного акта Національного банку України, затвердженою постановою Кабінету Міністрів України і Національного банку України від 14 квітня 2004 року № 471 (зі змінами). </w:t>
      </w:r>
    </w:p>
    <w:p w14:paraId="63987DEF" w14:textId="2DDC5E93" w:rsidR="009E6117" w:rsidRPr="00572DF1" w:rsidRDefault="00B64938" w:rsidP="00F86980">
      <w:pPr>
        <w:widowControl w:val="0"/>
        <w:tabs>
          <w:tab w:val="left" w:pos="567"/>
        </w:tabs>
        <w:ind w:right="-6" w:firstLine="567"/>
        <w:jc w:val="both"/>
        <w:rPr>
          <w:sz w:val="28"/>
          <w:szCs w:val="28"/>
        </w:rPr>
      </w:pPr>
      <w:r w:rsidRPr="00572DF1">
        <w:rPr>
          <w:sz w:val="28"/>
          <w:szCs w:val="28"/>
        </w:rPr>
        <w:t xml:space="preserve">Базове відстеження результативності регуляторного акта буде здійснене до дня набрання чинності цим актом шляхом збору зауважень та пропозицій </w:t>
      </w:r>
      <w:r w:rsidR="002D0EBA" w:rsidRPr="00572DF1">
        <w:rPr>
          <w:sz w:val="28"/>
          <w:szCs w:val="28"/>
        </w:rPr>
        <w:t>респондентів</w:t>
      </w:r>
      <w:r w:rsidRPr="00572DF1">
        <w:rPr>
          <w:sz w:val="28"/>
          <w:szCs w:val="28"/>
        </w:rPr>
        <w:t xml:space="preserve"> у встановлений термін та їх аналізу. Виявлені </w:t>
      </w:r>
      <w:r w:rsidR="00B7198D" w:rsidRPr="00572DF1">
        <w:rPr>
          <w:sz w:val="28"/>
          <w:szCs w:val="28"/>
        </w:rPr>
        <w:t xml:space="preserve">Національним банком </w:t>
      </w:r>
      <w:r w:rsidRPr="00572DF1">
        <w:rPr>
          <w:sz w:val="28"/>
          <w:szCs w:val="28"/>
        </w:rPr>
        <w:t xml:space="preserve">за результатами розгляду одержаних зауважень та пропозицій неврегульовані та проблемні питання </w:t>
      </w:r>
      <w:r w:rsidR="00EA36D9" w:rsidRPr="00572DF1">
        <w:rPr>
          <w:sz w:val="28"/>
          <w:szCs w:val="28"/>
        </w:rPr>
        <w:t>урегульов</w:t>
      </w:r>
      <w:r w:rsidR="00EA36D9">
        <w:rPr>
          <w:sz w:val="28"/>
          <w:szCs w:val="28"/>
        </w:rPr>
        <w:t>уватимуться</w:t>
      </w:r>
      <w:r w:rsidR="00EA36D9" w:rsidRPr="00572DF1">
        <w:rPr>
          <w:sz w:val="28"/>
          <w:szCs w:val="28"/>
        </w:rPr>
        <w:t xml:space="preserve"> </w:t>
      </w:r>
      <w:r w:rsidRPr="00572DF1">
        <w:rPr>
          <w:sz w:val="28"/>
          <w:szCs w:val="28"/>
        </w:rPr>
        <w:t>шляхом унесення до проєкту регуляторного акта відповідних змін.</w:t>
      </w:r>
    </w:p>
    <w:p w14:paraId="6C2435AE" w14:textId="77777777" w:rsidR="009E6117" w:rsidRPr="00572DF1" w:rsidRDefault="00B64938" w:rsidP="00F86980">
      <w:pPr>
        <w:widowControl w:val="0"/>
        <w:tabs>
          <w:tab w:val="left" w:pos="567"/>
        </w:tabs>
        <w:ind w:right="-6" w:firstLine="567"/>
        <w:jc w:val="both"/>
        <w:rPr>
          <w:sz w:val="28"/>
          <w:szCs w:val="28"/>
        </w:rPr>
      </w:pPr>
      <w:r w:rsidRPr="00572DF1">
        <w:rPr>
          <w:sz w:val="28"/>
          <w:szCs w:val="28"/>
        </w:rPr>
        <w:t>Повторне відстеження результативності регуляторного акта проводитиметься не пізніше двох років із дня набрання чинності цим актом.</w:t>
      </w:r>
    </w:p>
    <w:p w14:paraId="442C37B7" w14:textId="77777777" w:rsidR="00B64938" w:rsidRPr="00C51AF0" w:rsidRDefault="00B64938" w:rsidP="00F86980">
      <w:pPr>
        <w:widowControl w:val="0"/>
        <w:tabs>
          <w:tab w:val="left" w:pos="567"/>
        </w:tabs>
        <w:ind w:right="-6" w:firstLine="567"/>
        <w:jc w:val="both"/>
        <w:rPr>
          <w:sz w:val="28"/>
          <w:szCs w:val="28"/>
        </w:rPr>
      </w:pPr>
      <w:r w:rsidRPr="00572DF1">
        <w:rPr>
          <w:sz w:val="28"/>
          <w:szCs w:val="28"/>
        </w:rPr>
        <w:t xml:space="preserve">Періодичне відстеження результативності регуляторного акта здійснюватиметься один раз на кожні три </w:t>
      </w:r>
      <w:r w:rsidRPr="00C51AF0">
        <w:rPr>
          <w:sz w:val="28"/>
          <w:szCs w:val="28"/>
        </w:rPr>
        <w:t>роки, починаючи з дня виконання заходів із повторного відстеження результативності регуляторного акта.</w:t>
      </w:r>
    </w:p>
    <w:p w14:paraId="6F6249B5" w14:textId="77777777" w:rsidR="00B64938" w:rsidRPr="00C51AF0" w:rsidRDefault="00B7198D" w:rsidP="00F86980">
      <w:pPr>
        <w:tabs>
          <w:tab w:val="left" w:pos="567"/>
        </w:tabs>
        <w:autoSpaceDE w:val="0"/>
        <w:autoSpaceDN w:val="0"/>
        <w:adjustRightInd w:val="0"/>
        <w:ind w:firstLine="567"/>
        <w:jc w:val="both"/>
        <w:rPr>
          <w:sz w:val="28"/>
          <w:szCs w:val="28"/>
        </w:rPr>
      </w:pPr>
      <w:r w:rsidRPr="00C51AF0">
        <w:rPr>
          <w:sz w:val="28"/>
          <w:szCs w:val="28"/>
          <w:lang w:eastAsia="uk-UA"/>
        </w:rPr>
        <w:t>В</w:t>
      </w:r>
      <w:r w:rsidR="00B64938" w:rsidRPr="00C51AF0">
        <w:rPr>
          <w:sz w:val="28"/>
          <w:szCs w:val="28"/>
          <w:lang w:eastAsia="uk-UA"/>
        </w:rPr>
        <w:t>ідстеження результативності регуляторного акта здійснюватиметься на підставі систематизації та опрацювання інформації, яка надходитиме до Національного банку від учасників ринку фінансових послуг, органів державної влади та місцевого самоврядування, контролюючих органів.</w:t>
      </w:r>
    </w:p>
    <w:p w14:paraId="28B2A9FA" w14:textId="77777777" w:rsidR="00B64938" w:rsidRDefault="00B64938" w:rsidP="00F86980">
      <w:pPr>
        <w:widowControl w:val="0"/>
        <w:tabs>
          <w:tab w:val="left" w:pos="567"/>
        </w:tabs>
        <w:ind w:right="-6" w:firstLine="567"/>
        <w:jc w:val="both"/>
        <w:rPr>
          <w:sz w:val="28"/>
          <w:szCs w:val="28"/>
        </w:rPr>
      </w:pPr>
    </w:p>
    <w:p w14:paraId="692FB429" w14:textId="77777777" w:rsidR="009F210C" w:rsidRPr="00C51AF0" w:rsidRDefault="009F210C" w:rsidP="00F86980">
      <w:pPr>
        <w:widowControl w:val="0"/>
        <w:tabs>
          <w:tab w:val="left" w:pos="567"/>
        </w:tabs>
        <w:ind w:right="-6" w:firstLine="567"/>
        <w:jc w:val="both"/>
        <w:rPr>
          <w:sz w:val="28"/>
          <w:szCs w:val="28"/>
        </w:rPr>
      </w:pPr>
    </w:p>
    <w:p w14:paraId="661F68A7" w14:textId="77777777" w:rsidR="00F43825" w:rsidRPr="00572DF1" w:rsidRDefault="00F43825" w:rsidP="00F43825">
      <w:pPr>
        <w:rPr>
          <w:rFonts w:ascii="TimesNewRomanPSMT" w:hAnsi="TimesNewRomanPSMT" w:cs="TimesNewRomanPSMT"/>
          <w:sz w:val="28"/>
          <w:szCs w:val="28"/>
        </w:rPr>
      </w:pPr>
      <w:r w:rsidRPr="00572DF1">
        <w:rPr>
          <w:rFonts w:ascii="TimesNewRomanPSMT" w:hAnsi="TimesNewRomanPSMT" w:cs="TimesNewRomanPSMT"/>
          <w:sz w:val="28"/>
          <w:szCs w:val="28"/>
        </w:rPr>
        <w:t xml:space="preserve">Голова </w:t>
      </w:r>
    </w:p>
    <w:p w14:paraId="5DFEADC0" w14:textId="4F062F13" w:rsidR="00D425FC" w:rsidRPr="00572DF1" w:rsidRDefault="00F43825" w:rsidP="0033230B">
      <w:pPr>
        <w:rPr>
          <w:sz w:val="28"/>
          <w:szCs w:val="28"/>
          <w:lang w:val="ru-RU"/>
        </w:rPr>
      </w:pPr>
      <w:r w:rsidRPr="00572DF1">
        <w:rPr>
          <w:rFonts w:ascii="TimesNewRomanPSMT" w:hAnsi="TimesNewRomanPSMT" w:cs="TimesNewRomanPSMT"/>
          <w:sz w:val="28"/>
          <w:szCs w:val="28"/>
        </w:rPr>
        <w:t xml:space="preserve">Національного банку України                                            </w:t>
      </w:r>
      <w:r w:rsidR="00EA36D9">
        <w:rPr>
          <w:rFonts w:ascii="TimesNewRomanPSMT" w:hAnsi="TimesNewRomanPSMT" w:cs="TimesNewRomanPSMT"/>
          <w:sz w:val="28"/>
          <w:szCs w:val="28"/>
        </w:rPr>
        <w:t xml:space="preserve">       </w:t>
      </w:r>
      <w:r w:rsidRPr="00572DF1">
        <w:rPr>
          <w:rFonts w:ascii="TimesNewRomanPSMT" w:hAnsi="TimesNewRomanPSMT" w:cs="TimesNewRomanPSMT"/>
          <w:sz w:val="28"/>
          <w:szCs w:val="28"/>
        </w:rPr>
        <w:t xml:space="preserve">   Андрій ПИШНИЙ</w:t>
      </w:r>
    </w:p>
    <w:p w14:paraId="0F6DC94B" w14:textId="77777777" w:rsidR="00A90711" w:rsidRPr="00572DF1" w:rsidRDefault="00A90711" w:rsidP="003D2412">
      <w:pPr>
        <w:tabs>
          <w:tab w:val="left" w:pos="567"/>
        </w:tabs>
        <w:ind w:right="-81"/>
        <w:jc w:val="both"/>
        <w:rPr>
          <w:sz w:val="28"/>
          <w:lang w:val="ru-RU"/>
        </w:rPr>
      </w:pPr>
    </w:p>
    <w:sectPr w:rsidR="00A90711" w:rsidRPr="00572DF1" w:rsidSect="0054010D">
      <w:headerReference w:type="even" r:id="rId8"/>
      <w:headerReference w:type="default" r:id="rId9"/>
      <w:pgSz w:w="11906" w:h="16838" w:code="9"/>
      <w:pgMar w:top="1134" w:right="567" w:bottom="184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2459" w14:textId="77777777" w:rsidR="00D44710" w:rsidRDefault="00D44710">
      <w:r>
        <w:separator/>
      </w:r>
    </w:p>
  </w:endnote>
  <w:endnote w:type="continuationSeparator" w:id="0">
    <w:p w14:paraId="7D6F58AF" w14:textId="77777777" w:rsidR="00D44710" w:rsidRDefault="00D4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E886" w14:textId="77777777" w:rsidR="00D44710" w:rsidRDefault="00D44710">
      <w:r>
        <w:separator/>
      </w:r>
    </w:p>
  </w:footnote>
  <w:footnote w:type="continuationSeparator" w:id="0">
    <w:p w14:paraId="79C56B61" w14:textId="77777777" w:rsidR="00D44710" w:rsidRDefault="00D4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0B44" w14:textId="77777777" w:rsidR="00902968" w:rsidRDefault="00902968" w:rsidP="001352F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3AFD67" w14:textId="77777777" w:rsidR="00902968" w:rsidRDefault="009029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B9" w14:textId="335C64A8" w:rsidR="00902968" w:rsidRDefault="00902968" w:rsidP="001352F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0F5C">
      <w:rPr>
        <w:rStyle w:val="a7"/>
        <w:noProof/>
      </w:rPr>
      <w:t>5</w:t>
    </w:r>
    <w:r>
      <w:rPr>
        <w:rStyle w:val="a7"/>
      </w:rPr>
      <w:fldChar w:fldCharType="end"/>
    </w:r>
  </w:p>
  <w:p w14:paraId="340F4278" w14:textId="77777777" w:rsidR="00902968" w:rsidRDefault="009029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54C8"/>
    <w:multiLevelType w:val="hybridMultilevel"/>
    <w:tmpl w:val="6CD48B3E"/>
    <w:lvl w:ilvl="0" w:tplc="E7EA88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AFF597E"/>
    <w:multiLevelType w:val="hybridMultilevel"/>
    <w:tmpl w:val="6A165378"/>
    <w:lvl w:ilvl="0" w:tplc="26AE6F3A">
      <w:start w:val="1"/>
      <w:numFmt w:val="decimal"/>
      <w:lvlText w:val="%1)"/>
      <w:lvlJc w:val="left"/>
      <w:pPr>
        <w:ind w:left="1159" w:hanging="45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15:restartNumberingAfterBreak="0">
    <w:nsid w:val="47693BFA"/>
    <w:multiLevelType w:val="hybridMultilevel"/>
    <w:tmpl w:val="657EF4AC"/>
    <w:lvl w:ilvl="0" w:tplc="3EAA57FA">
      <w:start w:val="1"/>
      <w:numFmt w:val="decimal"/>
      <w:lvlText w:val="%1)"/>
      <w:lvlJc w:val="left"/>
      <w:pPr>
        <w:ind w:left="963" w:hanging="396"/>
      </w:pPr>
      <w:rPr>
        <w:rFonts w:hint="default"/>
        <w:color w:val="333333"/>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BFE1D42"/>
    <w:multiLevelType w:val="hybridMultilevel"/>
    <w:tmpl w:val="F2067CE4"/>
    <w:lvl w:ilvl="0" w:tplc="96CA2854">
      <w:start w:val="1"/>
      <w:numFmt w:val="decimal"/>
      <w:lvlText w:val="%1)"/>
      <w:lvlJc w:val="left"/>
      <w:pPr>
        <w:ind w:left="927" w:hanging="360"/>
      </w:pPr>
      <w:rPr>
        <w:rFonts w:ascii="Times New Roman" w:eastAsia="MS PGothic"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51D74A5"/>
    <w:multiLevelType w:val="hybridMultilevel"/>
    <w:tmpl w:val="F0B27096"/>
    <w:lvl w:ilvl="0" w:tplc="456E0A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7975EDD"/>
    <w:multiLevelType w:val="hybridMultilevel"/>
    <w:tmpl w:val="16F06464"/>
    <w:lvl w:ilvl="0" w:tplc="04220011">
      <w:start w:val="1"/>
      <w:numFmt w:val="decimal"/>
      <w:lvlText w:val="%1)"/>
      <w:lvlJc w:val="left"/>
      <w:pPr>
        <w:ind w:left="786" w:hanging="360"/>
      </w:pPr>
      <w:rPr>
        <w:rFonts w:hint="default"/>
        <w:color w:val="auto"/>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6C91344B"/>
    <w:multiLevelType w:val="hybridMultilevel"/>
    <w:tmpl w:val="414EC322"/>
    <w:lvl w:ilvl="0" w:tplc="A80C488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71F50CFB"/>
    <w:multiLevelType w:val="hybridMultilevel"/>
    <w:tmpl w:val="3852EC98"/>
    <w:lvl w:ilvl="0" w:tplc="72CC86D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B7"/>
    <w:rsid w:val="00000CD2"/>
    <w:rsid w:val="00002457"/>
    <w:rsid w:val="000031B9"/>
    <w:rsid w:val="000110E3"/>
    <w:rsid w:val="00011731"/>
    <w:rsid w:val="00016C2A"/>
    <w:rsid w:val="00021174"/>
    <w:rsid w:val="00024FD8"/>
    <w:rsid w:val="000251FC"/>
    <w:rsid w:val="000256D3"/>
    <w:rsid w:val="00026E16"/>
    <w:rsid w:val="00031D6A"/>
    <w:rsid w:val="000322E8"/>
    <w:rsid w:val="0003562D"/>
    <w:rsid w:val="00035ABB"/>
    <w:rsid w:val="00040223"/>
    <w:rsid w:val="0004126C"/>
    <w:rsid w:val="000428DE"/>
    <w:rsid w:val="0004320A"/>
    <w:rsid w:val="000456A3"/>
    <w:rsid w:val="00045988"/>
    <w:rsid w:val="00045E3C"/>
    <w:rsid w:val="000468C7"/>
    <w:rsid w:val="00047994"/>
    <w:rsid w:val="00047FD5"/>
    <w:rsid w:val="00050822"/>
    <w:rsid w:val="0005673B"/>
    <w:rsid w:val="000568AE"/>
    <w:rsid w:val="00061D0F"/>
    <w:rsid w:val="00062CE0"/>
    <w:rsid w:val="00063143"/>
    <w:rsid w:val="0006500F"/>
    <w:rsid w:val="00066136"/>
    <w:rsid w:val="00066F4E"/>
    <w:rsid w:val="00072B1D"/>
    <w:rsid w:val="00074FB2"/>
    <w:rsid w:val="00075934"/>
    <w:rsid w:val="00076984"/>
    <w:rsid w:val="00080BB7"/>
    <w:rsid w:val="00082CDA"/>
    <w:rsid w:val="00090D3E"/>
    <w:rsid w:val="00092190"/>
    <w:rsid w:val="0009446B"/>
    <w:rsid w:val="00097483"/>
    <w:rsid w:val="000A1099"/>
    <w:rsid w:val="000A226E"/>
    <w:rsid w:val="000A257A"/>
    <w:rsid w:val="000A367B"/>
    <w:rsid w:val="000A3BD1"/>
    <w:rsid w:val="000A4D7B"/>
    <w:rsid w:val="000A5E9C"/>
    <w:rsid w:val="000A7C06"/>
    <w:rsid w:val="000A7D6E"/>
    <w:rsid w:val="000B010B"/>
    <w:rsid w:val="000B02E5"/>
    <w:rsid w:val="000B0854"/>
    <w:rsid w:val="000B0FB6"/>
    <w:rsid w:val="000B11E2"/>
    <w:rsid w:val="000B2B9E"/>
    <w:rsid w:val="000B2CA9"/>
    <w:rsid w:val="000B5132"/>
    <w:rsid w:val="000B7E5C"/>
    <w:rsid w:val="000C08B6"/>
    <w:rsid w:val="000C3666"/>
    <w:rsid w:val="000D12F4"/>
    <w:rsid w:val="000D4630"/>
    <w:rsid w:val="000D51B7"/>
    <w:rsid w:val="000E2DE0"/>
    <w:rsid w:val="000E6C62"/>
    <w:rsid w:val="000F09D9"/>
    <w:rsid w:val="000F2C16"/>
    <w:rsid w:val="000F2E66"/>
    <w:rsid w:val="000F5246"/>
    <w:rsid w:val="000F59F4"/>
    <w:rsid w:val="0010083F"/>
    <w:rsid w:val="00100DE2"/>
    <w:rsid w:val="00101ACA"/>
    <w:rsid w:val="00112DC0"/>
    <w:rsid w:val="001146E7"/>
    <w:rsid w:val="00114971"/>
    <w:rsid w:val="00114D32"/>
    <w:rsid w:val="00115E98"/>
    <w:rsid w:val="00117092"/>
    <w:rsid w:val="00120D1E"/>
    <w:rsid w:val="00123012"/>
    <w:rsid w:val="0012591D"/>
    <w:rsid w:val="001267B5"/>
    <w:rsid w:val="00126A64"/>
    <w:rsid w:val="001302A3"/>
    <w:rsid w:val="00130A1A"/>
    <w:rsid w:val="00131D14"/>
    <w:rsid w:val="00133548"/>
    <w:rsid w:val="001342A3"/>
    <w:rsid w:val="001352FA"/>
    <w:rsid w:val="00137D5E"/>
    <w:rsid w:val="0014179B"/>
    <w:rsid w:val="00141812"/>
    <w:rsid w:val="0014330A"/>
    <w:rsid w:val="00145796"/>
    <w:rsid w:val="001470FD"/>
    <w:rsid w:val="0015162A"/>
    <w:rsid w:val="00152D5C"/>
    <w:rsid w:val="00152F2A"/>
    <w:rsid w:val="00152F80"/>
    <w:rsid w:val="00154484"/>
    <w:rsid w:val="00157EA7"/>
    <w:rsid w:val="00160509"/>
    <w:rsid w:val="0016616D"/>
    <w:rsid w:val="00166333"/>
    <w:rsid w:val="001664D9"/>
    <w:rsid w:val="001726B3"/>
    <w:rsid w:val="00173050"/>
    <w:rsid w:val="00173609"/>
    <w:rsid w:val="0017402E"/>
    <w:rsid w:val="0017450F"/>
    <w:rsid w:val="0018155A"/>
    <w:rsid w:val="00181730"/>
    <w:rsid w:val="00181768"/>
    <w:rsid w:val="00184248"/>
    <w:rsid w:val="00190018"/>
    <w:rsid w:val="00193723"/>
    <w:rsid w:val="001A3342"/>
    <w:rsid w:val="001A4AC5"/>
    <w:rsid w:val="001A52DA"/>
    <w:rsid w:val="001A74C4"/>
    <w:rsid w:val="001A74FB"/>
    <w:rsid w:val="001B0D98"/>
    <w:rsid w:val="001B289B"/>
    <w:rsid w:val="001B47DA"/>
    <w:rsid w:val="001B56AC"/>
    <w:rsid w:val="001B5DD6"/>
    <w:rsid w:val="001B6E0F"/>
    <w:rsid w:val="001B6F4B"/>
    <w:rsid w:val="001B7641"/>
    <w:rsid w:val="001C04D8"/>
    <w:rsid w:val="001C2E8D"/>
    <w:rsid w:val="001C2F3B"/>
    <w:rsid w:val="001C3A95"/>
    <w:rsid w:val="001D1B71"/>
    <w:rsid w:val="001D1CD4"/>
    <w:rsid w:val="001E41B6"/>
    <w:rsid w:val="001E4F97"/>
    <w:rsid w:val="001E578F"/>
    <w:rsid w:val="001E60E0"/>
    <w:rsid w:val="001E7118"/>
    <w:rsid w:val="001F167F"/>
    <w:rsid w:val="001F45DC"/>
    <w:rsid w:val="001F6E64"/>
    <w:rsid w:val="001F790B"/>
    <w:rsid w:val="00202C2D"/>
    <w:rsid w:val="00207ED1"/>
    <w:rsid w:val="00212B73"/>
    <w:rsid w:val="00214344"/>
    <w:rsid w:val="002150B7"/>
    <w:rsid w:val="00215D61"/>
    <w:rsid w:val="00216469"/>
    <w:rsid w:val="00220A89"/>
    <w:rsid w:val="00220BE8"/>
    <w:rsid w:val="0022490E"/>
    <w:rsid w:val="00226104"/>
    <w:rsid w:val="00227930"/>
    <w:rsid w:val="002359AD"/>
    <w:rsid w:val="002406DB"/>
    <w:rsid w:val="00242FA9"/>
    <w:rsid w:val="00244C3D"/>
    <w:rsid w:val="0024787E"/>
    <w:rsid w:val="00247E9F"/>
    <w:rsid w:val="00253A4E"/>
    <w:rsid w:val="00253BC9"/>
    <w:rsid w:val="00254CEA"/>
    <w:rsid w:val="00255658"/>
    <w:rsid w:val="00257971"/>
    <w:rsid w:val="0026706A"/>
    <w:rsid w:val="00271526"/>
    <w:rsid w:val="00271669"/>
    <w:rsid w:val="00272AC2"/>
    <w:rsid w:val="00273319"/>
    <w:rsid w:val="002770BC"/>
    <w:rsid w:val="002806E0"/>
    <w:rsid w:val="00280AA6"/>
    <w:rsid w:val="00285C86"/>
    <w:rsid w:val="0028610A"/>
    <w:rsid w:val="0029350D"/>
    <w:rsid w:val="002935D6"/>
    <w:rsid w:val="00293C7E"/>
    <w:rsid w:val="00295EFB"/>
    <w:rsid w:val="002962B1"/>
    <w:rsid w:val="00297B23"/>
    <w:rsid w:val="002A00CA"/>
    <w:rsid w:val="002A0F4E"/>
    <w:rsid w:val="002A18E7"/>
    <w:rsid w:val="002A3161"/>
    <w:rsid w:val="002A32F8"/>
    <w:rsid w:val="002A6B87"/>
    <w:rsid w:val="002B0E8D"/>
    <w:rsid w:val="002B32D5"/>
    <w:rsid w:val="002B4D8B"/>
    <w:rsid w:val="002B6BD6"/>
    <w:rsid w:val="002C231F"/>
    <w:rsid w:val="002C2DC9"/>
    <w:rsid w:val="002C2F1A"/>
    <w:rsid w:val="002C4287"/>
    <w:rsid w:val="002C518A"/>
    <w:rsid w:val="002C6899"/>
    <w:rsid w:val="002C7859"/>
    <w:rsid w:val="002D01ED"/>
    <w:rsid w:val="002D0EBA"/>
    <w:rsid w:val="002D3125"/>
    <w:rsid w:val="002D354F"/>
    <w:rsid w:val="002E24BF"/>
    <w:rsid w:val="002E36C3"/>
    <w:rsid w:val="002E3C93"/>
    <w:rsid w:val="002F0244"/>
    <w:rsid w:val="002F386D"/>
    <w:rsid w:val="00300D6A"/>
    <w:rsid w:val="003018E9"/>
    <w:rsid w:val="0030555B"/>
    <w:rsid w:val="00307522"/>
    <w:rsid w:val="00315929"/>
    <w:rsid w:val="0031737E"/>
    <w:rsid w:val="00321332"/>
    <w:rsid w:val="00323782"/>
    <w:rsid w:val="00324316"/>
    <w:rsid w:val="003243C3"/>
    <w:rsid w:val="003258C6"/>
    <w:rsid w:val="003270FE"/>
    <w:rsid w:val="00327B9F"/>
    <w:rsid w:val="0033230B"/>
    <w:rsid w:val="003323F3"/>
    <w:rsid w:val="0033477C"/>
    <w:rsid w:val="00335595"/>
    <w:rsid w:val="00336BFE"/>
    <w:rsid w:val="00336EE0"/>
    <w:rsid w:val="003418FF"/>
    <w:rsid w:val="00341979"/>
    <w:rsid w:val="00346506"/>
    <w:rsid w:val="00354227"/>
    <w:rsid w:val="00357CFB"/>
    <w:rsid w:val="003605C3"/>
    <w:rsid w:val="00361CEC"/>
    <w:rsid w:val="00363308"/>
    <w:rsid w:val="00364288"/>
    <w:rsid w:val="003663FB"/>
    <w:rsid w:val="003667D2"/>
    <w:rsid w:val="00371414"/>
    <w:rsid w:val="00371EC5"/>
    <w:rsid w:val="00371FA4"/>
    <w:rsid w:val="00373C1F"/>
    <w:rsid w:val="00373CED"/>
    <w:rsid w:val="00373F8A"/>
    <w:rsid w:val="003752DC"/>
    <w:rsid w:val="00375D92"/>
    <w:rsid w:val="00377590"/>
    <w:rsid w:val="00383838"/>
    <w:rsid w:val="003858D8"/>
    <w:rsid w:val="003860B0"/>
    <w:rsid w:val="0038682A"/>
    <w:rsid w:val="00386930"/>
    <w:rsid w:val="003913A5"/>
    <w:rsid w:val="00391E81"/>
    <w:rsid w:val="00394292"/>
    <w:rsid w:val="003968EA"/>
    <w:rsid w:val="00396ABC"/>
    <w:rsid w:val="003A0D2E"/>
    <w:rsid w:val="003A21CE"/>
    <w:rsid w:val="003A584F"/>
    <w:rsid w:val="003A7917"/>
    <w:rsid w:val="003B1259"/>
    <w:rsid w:val="003B46C1"/>
    <w:rsid w:val="003B4FAB"/>
    <w:rsid w:val="003B763F"/>
    <w:rsid w:val="003C02B6"/>
    <w:rsid w:val="003C2EB8"/>
    <w:rsid w:val="003C3E7A"/>
    <w:rsid w:val="003C4A1F"/>
    <w:rsid w:val="003C4EFF"/>
    <w:rsid w:val="003D0694"/>
    <w:rsid w:val="003D093F"/>
    <w:rsid w:val="003D2412"/>
    <w:rsid w:val="003D2D38"/>
    <w:rsid w:val="003D431B"/>
    <w:rsid w:val="003D6A92"/>
    <w:rsid w:val="003D776B"/>
    <w:rsid w:val="003E02CA"/>
    <w:rsid w:val="003E0D84"/>
    <w:rsid w:val="003E538B"/>
    <w:rsid w:val="003E77FB"/>
    <w:rsid w:val="003E7A96"/>
    <w:rsid w:val="003F2DBE"/>
    <w:rsid w:val="003F34A2"/>
    <w:rsid w:val="003F38CD"/>
    <w:rsid w:val="003F586D"/>
    <w:rsid w:val="004003D1"/>
    <w:rsid w:val="004005C9"/>
    <w:rsid w:val="004006A6"/>
    <w:rsid w:val="00400F5C"/>
    <w:rsid w:val="00403837"/>
    <w:rsid w:val="00406207"/>
    <w:rsid w:val="0040636D"/>
    <w:rsid w:val="004104CC"/>
    <w:rsid w:val="004114C1"/>
    <w:rsid w:val="004118DD"/>
    <w:rsid w:val="00413F25"/>
    <w:rsid w:val="00413FAF"/>
    <w:rsid w:val="0042011F"/>
    <w:rsid w:val="0042300E"/>
    <w:rsid w:val="004231C6"/>
    <w:rsid w:val="004233C5"/>
    <w:rsid w:val="0043258B"/>
    <w:rsid w:val="00432E50"/>
    <w:rsid w:val="00440D7D"/>
    <w:rsid w:val="004418B3"/>
    <w:rsid w:val="0044270A"/>
    <w:rsid w:val="004455BA"/>
    <w:rsid w:val="00445790"/>
    <w:rsid w:val="00445DD3"/>
    <w:rsid w:val="00450CEC"/>
    <w:rsid w:val="004553E2"/>
    <w:rsid w:val="004609C8"/>
    <w:rsid w:val="00460B33"/>
    <w:rsid w:val="004612E0"/>
    <w:rsid w:val="00462010"/>
    <w:rsid w:val="0046232D"/>
    <w:rsid w:val="00462551"/>
    <w:rsid w:val="00464CFA"/>
    <w:rsid w:val="00471646"/>
    <w:rsid w:val="004761B6"/>
    <w:rsid w:val="0048272D"/>
    <w:rsid w:val="004830A4"/>
    <w:rsid w:val="0049146D"/>
    <w:rsid w:val="004926E2"/>
    <w:rsid w:val="00494FCA"/>
    <w:rsid w:val="00495176"/>
    <w:rsid w:val="00496F16"/>
    <w:rsid w:val="004A0DD0"/>
    <w:rsid w:val="004A17FA"/>
    <w:rsid w:val="004A404F"/>
    <w:rsid w:val="004A50F2"/>
    <w:rsid w:val="004A530D"/>
    <w:rsid w:val="004A5D43"/>
    <w:rsid w:val="004A68F3"/>
    <w:rsid w:val="004C1304"/>
    <w:rsid w:val="004C152A"/>
    <w:rsid w:val="004C4E44"/>
    <w:rsid w:val="004C65E3"/>
    <w:rsid w:val="004C76B4"/>
    <w:rsid w:val="004C7AE5"/>
    <w:rsid w:val="004D3155"/>
    <w:rsid w:val="004D6AB9"/>
    <w:rsid w:val="004E1AC2"/>
    <w:rsid w:val="004E334E"/>
    <w:rsid w:val="004E7777"/>
    <w:rsid w:val="004F08A8"/>
    <w:rsid w:val="00505101"/>
    <w:rsid w:val="005057B3"/>
    <w:rsid w:val="00505D0B"/>
    <w:rsid w:val="005126E2"/>
    <w:rsid w:val="00514073"/>
    <w:rsid w:val="00515402"/>
    <w:rsid w:val="00516D66"/>
    <w:rsid w:val="005206B3"/>
    <w:rsid w:val="00521C3F"/>
    <w:rsid w:val="00521E27"/>
    <w:rsid w:val="00521ECA"/>
    <w:rsid w:val="0052232F"/>
    <w:rsid w:val="00522A04"/>
    <w:rsid w:val="00530386"/>
    <w:rsid w:val="00530F8B"/>
    <w:rsid w:val="00531551"/>
    <w:rsid w:val="00532AC1"/>
    <w:rsid w:val="00536F6D"/>
    <w:rsid w:val="005374F5"/>
    <w:rsid w:val="0054010D"/>
    <w:rsid w:val="00541692"/>
    <w:rsid w:val="00542596"/>
    <w:rsid w:val="00550805"/>
    <w:rsid w:val="00560D97"/>
    <w:rsid w:val="0056177D"/>
    <w:rsid w:val="00564510"/>
    <w:rsid w:val="00564687"/>
    <w:rsid w:val="00564C80"/>
    <w:rsid w:val="00566A01"/>
    <w:rsid w:val="0056720B"/>
    <w:rsid w:val="00571842"/>
    <w:rsid w:val="00572DF1"/>
    <w:rsid w:val="00573DE8"/>
    <w:rsid w:val="00575A60"/>
    <w:rsid w:val="0057616C"/>
    <w:rsid w:val="0057638F"/>
    <w:rsid w:val="0058396D"/>
    <w:rsid w:val="005860CC"/>
    <w:rsid w:val="00593CCD"/>
    <w:rsid w:val="00594662"/>
    <w:rsid w:val="005A16AA"/>
    <w:rsid w:val="005A1822"/>
    <w:rsid w:val="005A1DE6"/>
    <w:rsid w:val="005A29C9"/>
    <w:rsid w:val="005A33D9"/>
    <w:rsid w:val="005A48C0"/>
    <w:rsid w:val="005A6304"/>
    <w:rsid w:val="005A6AFF"/>
    <w:rsid w:val="005B1657"/>
    <w:rsid w:val="005B19E4"/>
    <w:rsid w:val="005B58E0"/>
    <w:rsid w:val="005B5C8F"/>
    <w:rsid w:val="005B63EA"/>
    <w:rsid w:val="005B7E3E"/>
    <w:rsid w:val="005C0033"/>
    <w:rsid w:val="005C0F35"/>
    <w:rsid w:val="005C2694"/>
    <w:rsid w:val="005C33BE"/>
    <w:rsid w:val="005C3C97"/>
    <w:rsid w:val="005C60B3"/>
    <w:rsid w:val="005C7143"/>
    <w:rsid w:val="005C7999"/>
    <w:rsid w:val="005D21E3"/>
    <w:rsid w:val="005D5B7E"/>
    <w:rsid w:val="005E1330"/>
    <w:rsid w:val="005E18BE"/>
    <w:rsid w:val="005E2EED"/>
    <w:rsid w:val="005E3DCD"/>
    <w:rsid w:val="005E3EDA"/>
    <w:rsid w:val="005E45F6"/>
    <w:rsid w:val="005E4F11"/>
    <w:rsid w:val="005E59EF"/>
    <w:rsid w:val="005E7702"/>
    <w:rsid w:val="005F226A"/>
    <w:rsid w:val="005F2877"/>
    <w:rsid w:val="005F30AD"/>
    <w:rsid w:val="005F42FB"/>
    <w:rsid w:val="005F73D0"/>
    <w:rsid w:val="006005A1"/>
    <w:rsid w:val="00601410"/>
    <w:rsid w:val="006018D1"/>
    <w:rsid w:val="00602E38"/>
    <w:rsid w:val="0060767B"/>
    <w:rsid w:val="006115BA"/>
    <w:rsid w:val="00613C7A"/>
    <w:rsid w:val="006144A5"/>
    <w:rsid w:val="00614BE2"/>
    <w:rsid w:val="00616B7D"/>
    <w:rsid w:val="006177C2"/>
    <w:rsid w:val="0062129C"/>
    <w:rsid w:val="00624D72"/>
    <w:rsid w:val="00630CA3"/>
    <w:rsid w:val="00630ED7"/>
    <w:rsid w:val="0063110E"/>
    <w:rsid w:val="00634074"/>
    <w:rsid w:val="006352AE"/>
    <w:rsid w:val="00636884"/>
    <w:rsid w:val="00636E9D"/>
    <w:rsid w:val="00637A15"/>
    <w:rsid w:val="00642718"/>
    <w:rsid w:val="0064297B"/>
    <w:rsid w:val="00645165"/>
    <w:rsid w:val="00647C31"/>
    <w:rsid w:val="00647E1D"/>
    <w:rsid w:val="00650A77"/>
    <w:rsid w:val="00653CB9"/>
    <w:rsid w:val="006540F7"/>
    <w:rsid w:val="006545CF"/>
    <w:rsid w:val="00654D68"/>
    <w:rsid w:val="00656C83"/>
    <w:rsid w:val="00662532"/>
    <w:rsid w:val="006631F4"/>
    <w:rsid w:val="00665FAF"/>
    <w:rsid w:val="0066686E"/>
    <w:rsid w:val="00667891"/>
    <w:rsid w:val="00677230"/>
    <w:rsid w:val="00677DD6"/>
    <w:rsid w:val="006806C0"/>
    <w:rsid w:val="0068281B"/>
    <w:rsid w:val="00683FF5"/>
    <w:rsid w:val="006848BE"/>
    <w:rsid w:val="00686110"/>
    <w:rsid w:val="00686748"/>
    <w:rsid w:val="006909CA"/>
    <w:rsid w:val="00690D89"/>
    <w:rsid w:val="00695C65"/>
    <w:rsid w:val="006974FD"/>
    <w:rsid w:val="006A4B06"/>
    <w:rsid w:val="006A58B4"/>
    <w:rsid w:val="006B0359"/>
    <w:rsid w:val="006B1356"/>
    <w:rsid w:val="006B4D23"/>
    <w:rsid w:val="006B6958"/>
    <w:rsid w:val="006B7888"/>
    <w:rsid w:val="006B7CAD"/>
    <w:rsid w:val="006C0533"/>
    <w:rsid w:val="006C221E"/>
    <w:rsid w:val="006C3672"/>
    <w:rsid w:val="006C5BFA"/>
    <w:rsid w:val="006D41CC"/>
    <w:rsid w:val="006D4A8D"/>
    <w:rsid w:val="006D509A"/>
    <w:rsid w:val="006D70B7"/>
    <w:rsid w:val="006E0E9A"/>
    <w:rsid w:val="006E1ED0"/>
    <w:rsid w:val="006E753C"/>
    <w:rsid w:val="006F5344"/>
    <w:rsid w:val="006F5985"/>
    <w:rsid w:val="006F710C"/>
    <w:rsid w:val="00701C0B"/>
    <w:rsid w:val="00702C77"/>
    <w:rsid w:val="00705ACE"/>
    <w:rsid w:val="00711679"/>
    <w:rsid w:val="00714CD4"/>
    <w:rsid w:val="0071653A"/>
    <w:rsid w:val="007169CC"/>
    <w:rsid w:val="00716D58"/>
    <w:rsid w:val="007171E0"/>
    <w:rsid w:val="007202B8"/>
    <w:rsid w:val="00721132"/>
    <w:rsid w:val="007217BB"/>
    <w:rsid w:val="007220BE"/>
    <w:rsid w:val="00723615"/>
    <w:rsid w:val="00723684"/>
    <w:rsid w:val="00723C5E"/>
    <w:rsid w:val="00725146"/>
    <w:rsid w:val="007254D9"/>
    <w:rsid w:val="0072561A"/>
    <w:rsid w:val="00727B07"/>
    <w:rsid w:val="007308E0"/>
    <w:rsid w:val="00730B93"/>
    <w:rsid w:val="00731A9A"/>
    <w:rsid w:val="00731E21"/>
    <w:rsid w:val="00731F05"/>
    <w:rsid w:val="00732E29"/>
    <w:rsid w:val="0073762F"/>
    <w:rsid w:val="00737D6D"/>
    <w:rsid w:val="00741902"/>
    <w:rsid w:val="00741FA3"/>
    <w:rsid w:val="007421CA"/>
    <w:rsid w:val="0074306A"/>
    <w:rsid w:val="007453EB"/>
    <w:rsid w:val="00751CE3"/>
    <w:rsid w:val="00753F7F"/>
    <w:rsid w:val="00753FD1"/>
    <w:rsid w:val="00754F64"/>
    <w:rsid w:val="00760DBC"/>
    <w:rsid w:val="00764CC0"/>
    <w:rsid w:val="00765AD8"/>
    <w:rsid w:val="007670DB"/>
    <w:rsid w:val="00767EFF"/>
    <w:rsid w:val="007740D0"/>
    <w:rsid w:val="00774431"/>
    <w:rsid w:val="00774C70"/>
    <w:rsid w:val="00777632"/>
    <w:rsid w:val="0077785A"/>
    <w:rsid w:val="007876A5"/>
    <w:rsid w:val="0079386C"/>
    <w:rsid w:val="00793ACB"/>
    <w:rsid w:val="00794985"/>
    <w:rsid w:val="007974DD"/>
    <w:rsid w:val="00797A8F"/>
    <w:rsid w:val="00797AAA"/>
    <w:rsid w:val="007A14F4"/>
    <w:rsid w:val="007A1E96"/>
    <w:rsid w:val="007A29AA"/>
    <w:rsid w:val="007A329E"/>
    <w:rsid w:val="007A6FC7"/>
    <w:rsid w:val="007B06A3"/>
    <w:rsid w:val="007B2EB3"/>
    <w:rsid w:val="007B363B"/>
    <w:rsid w:val="007B44B8"/>
    <w:rsid w:val="007B5D48"/>
    <w:rsid w:val="007B6560"/>
    <w:rsid w:val="007C6D0E"/>
    <w:rsid w:val="007D1EC0"/>
    <w:rsid w:val="007D3EF3"/>
    <w:rsid w:val="007D4210"/>
    <w:rsid w:val="007D49F2"/>
    <w:rsid w:val="007E007A"/>
    <w:rsid w:val="007E1385"/>
    <w:rsid w:val="007E1DF9"/>
    <w:rsid w:val="007E346B"/>
    <w:rsid w:val="007E3DEC"/>
    <w:rsid w:val="007E51EE"/>
    <w:rsid w:val="007E5956"/>
    <w:rsid w:val="007F06DE"/>
    <w:rsid w:val="007F156F"/>
    <w:rsid w:val="0080146B"/>
    <w:rsid w:val="00806E61"/>
    <w:rsid w:val="008105CA"/>
    <w:rsid w:val="00812130"/>
    <w:rsid w:val="00813FBC"/>
    <w:rsid w:val="00814150"/>
    <w:rsid w:val="0081431D"/>
    <w:rsid w:val="00816E48"/>
    <w:rsid w:val="00817712"/>
    <w:rsid w:val="00817B2F"/>
    <w:rsid w:val="008220EA"/>
    <w:rsid w:val="00823E84"/>
    <w:rsid w:val="00824334"/>
    <w:rsid w:val="0082631A"/>
    <w:rsid w:val="00827089"/>
    <w:rsid w:val="00827140"/>
    <w:rsid w:val="00827880"/>
    <w:rsid w:val="00827BD5"/>
    <w:rsid w:val="00827F2C"/>
    <w:rsid w:val="00832809"/>
    <w:rsid w:val="00832916"/>
    <w:rsid w:val="0083462F"/>
    <w:rsid w:val="00835D15"/>
    <w:rsid w:val="008377DE"/>
    <w:rsid w:val="0084700A"/>
    <w:rsid w:val="00847E77"/>
    <w:rsid w:val="008500C9"/>
    <w:rsid w:val="00850B6D"/>
    <w:rsid w:val="0085412A"/>
    <w:rsid w:val="00860A83"/>
    <w:rsid w:val="00863A77"/>
    <w:rsid w:val="00863DC6"/>
    <w:rsid w:val="008713DB"/>
    <w:rsid w:val="008716F5"/>
    <w:rsid w:val="00883325"/>
    <w:rsid w:val="008837C2"/>
    <w:rsid w:val="00883F7D"/>
    <w:rsid w:val="008856F7"/>
    <w:rsid w:val="00892A0B"/>
    <w:rsid w:val="00893BB8"/>
    <w:rsid w:val="00895F84"/>
    <w:rsid w:val="008962E3"/>
    <w:rsid w:val="00896FFB"/>
    <w:rsid w:val="008A059A"/>
    <w:rsid w:val="008A143E"/>
    <w:rsid w:val="008A4AB0"/>
    <w:rsid w:val="008A4C1A"/>
    <w:rsid w:val="008B2200"/>
    <w:rsid w:val="008B307E"/>
    <w:rsid w:val="008B353C"/>
    <w:rsid w:val="008B6B24"/>
    <w:rsid w:val="008B7125"/>
    <w:rsid w:val="008B726B"/>
    <w:rsid w:val="008B748E"/>
    <w:rsid w:val="008C4118"/>
    <w:rsid w:val="008C430D"/>
    <w:rsid w:val="008C473E"/>
    <w:rsid w:val="008C5734"/>
    <w:rsid w:val="008D3D1A"/>
    <w:rsid w:val="008D3DB9"/>
    <w:rsid w:val="008D4E5B"/>
    <w:rsid w:val="008D5207"/>
    <w:rsid w:val="008D6C27"/>
    <w:rsid w:val="008D7E20"/>
    <w:rsid w:val="008E4A3C"/>
    <w:rsid w:val="008E5556"/>
    <w:rsid w:val="008F2B5A"/>
    <w:rsid w:val="008F317E"/>
    <w:rsid w:val="008F5EE0"/>
    <w:rsid w:val="008F6E8A"/>
    <w:rsid w:val="008F7639"/>
    <w:rsid w:val="00902968"/>
    <w:rsid w:val="00902BDA"/>
    <w:rsid w:val="00906F76"/>
    <w:rsid w:val="0090792F"/>
    <w:rsid w:val="00907E6C"/>
    <w:rsid w:val="00912652"/>
    <w:rsid w:val="00913EC7"/>
    <w:rsid w:val="0091476A"/>
    <w:rsid w:val="009147EB"/>
    <w:rsid w:val="00917EC7"/>
    <w:rsid w:val="00921976"/>
    <w:rsid w:val="009246FC"/>
    <w:rsid w:val="009261BF"/>
    <w:rsid w:val="00927E57"/>
    <w:rsid w:val="00932462"/>
    <w:rsid w:val="009324BA"/>
    <w:rsid w:val="00936DA4"/>
    <w:rsid w:val="00937336"/>
    <w:rsid w:val="00937935"/>
    <w:rsid w:val="00941DFC"/>
    <w:rsid w:val="00942426"/>
    <w:rsid w:val="009429CD"/>
    <w:rsid w:val="00942ED6"/>
    <w:rsid w:val="009471B5"/>
    <w:rsid w:val="0095007A"/>
    <w:rsid w:val="009523F0"/>
    <w:rsid w:val="0095361F"/>
    <w:rsid w:val="00956D6E"/>
    <w:rsid w:val="00961CF3"/>
    <w:rsid w:val="00965E1C"/>
    <w:rsid w:val="00966C3D"/>
    <w:rsid w:val="00966EED"/>
    <w:rsid w:val="00967CDB"/>
    <w:rsid w:val="00970169"/>
    <w:rsid w:val="00974945"/>
    <w:rsid w:val="00976336"/>
    <w:rsid w:val="0098090D"/>
    <w:rsid w:val="009822D1"/>
    <w:rsid w:val="0098508C"/>
    <w:rsid w:val="0098676F"/>
    <w:rsid w:val="009875BA"/>
    <w:rsid w:val="009915C9"/>
    <w:rsid w:val="00992F63"/>
    <w:rsid w:val="00993DAE"/>
    <w:rsid w:val="00995944"/>
    <w:rsid w:val="00996FAC"/>
    <w:rsid w:val="009A05F1"/>
    <w:rsid w:val="009A0758"/>
    <w:rsid w:val="009A39C5"/>
    <w:rsid w:val="009A40AC"/>
    <w:rsid w:val="009A45DC"/>
    <w:rsid w:val="009A476E"/>
    <w:rsid w:val="009A5DB7"/>
    <w:rsid w:val="009A6AFA"/>
    <w:rsid w:val="009B56AA"/>
    <w:rsid w:val="009C14ED"/>
    <w:rsid w:val="009C2DE4"/>
    <w:rsid w:val="009C4A0A"/>
    <w:rsid w:val="009C5D47"/>
    <w:rsid w:val="009D4468"/>
    <w:rsid w:val="009D56DA"/>
    <w:rsid w:val="009D6045"/>
    <w:rsid w:val="009D6301"/>
    <w:rsid w:val="009E1757"/>
    <w:rsid w:val="009E6117"/>
    <w:rsid w:val="009E6C3D"/>
    <w:rsid w:val="009E773E"/>
    <w:rsid w:val="009E7DBC"/>
    <w:rsid w:val="009F1B76"/>
    <w:rsid w:val="009F1F3C"/>
    <w:rsid w:val="009F202C"/>
    <w:rsid w:val="009F210C"/>
    <w:rsid w:val="009F53B0"/>
    <w:rsid w:val="009F7185"/>
    <w:rsid w:val="009F792D"/>
    <w:rsid w:val="00A00A9A"/>
    <w:rsid w:val="00A01941"/>
    <w:rsid w:val="00A02FB7"/>
    <w:rsid w:val="00A10476"/>
    <w:rsid w:val="00A112FD"/>
    <w:rsid w:val="00A11C95"/>
    <w:rsid w:val="00A12569"/>
    <w:rsid w:val="00A14A3C"/>
    <w:rsid w:val="00A15396"/>
    <w:rsid w:val="00A1559F"/>
    <w:rsid w:val="00A15796"/>
    <w:rsid w:val="00A1689D"/>
    <w:rsid w:val="00A171DB"/>
    <w:rsid w:val="00A17734"/>
    <w:rsid w:val="00A21949"/>
    <w:rsid w:val="00A23C2B"/>
    <w:rsid w:val="00A261F7"/>
    <w:rsid w:val="00A26A8C"/>
    <w:rsid w:val="00A303C0"/>
    <w:rsid w:val="00A3068C"/>
    <w:rsid w:val="00A315F3"/>
    <w:rsid w:val="00A3459A"/>
    <w:rsid w:val="00A35C2C"/>
    <w:rsid w:val="00A363C5"/>
    <w:rsid w:val="00A36ED2"/>
    <w:rsid w:val="00A41865"/>
    <w:rsid w:val="00A41B86"/>
    <w:rsid w:val="00A424E0"/>
    <w:rsid w:val="00A44CB3"/>
    <w:rsid w:val="00A44E3C"/>
    <w:rsid w:val="00A46A1D"/>
    <w:rsid w:val="00A4770E"/>
    <w:rsid w:val="00A47EB3"/>
    <w:rsid w:val="00A500A2"/>
    <w:rsid w:val="00A533BD"/>
    <w:rsid w:val="00A53B21"/>
    <w:rsid w:val="00A54708"/>
    <w:rsid w:val="00A54958"/>
    <w:rsid w:val="00A57264"/>
    <w:rsid w:val="00A6192D"/>
    <w:rsid w:val="00A63CB2"/>
    <w:rsid w:val="00A64471"/>
    <w:rsid w:val="00A661C0"/>
    <w:rsid w:val="00A7049C"/>
    <w:rsid w:val="00A7287D"/>
    <w:rsid w:val="00A758A1"/>
    <w:rsid w:val="00A77654"/>
    <w:rsid w:val="00A8129C"/>
    <w:rsid w:val="00A869FB"/>
    <w:rsid w:val="00A90020"/>
    <w:rsid w:val="00A90711"/>
    <w:rsid w:val="00A91588"/>
    <w:rsid w:val="00A9177A"/>
    <w:rsid w:val="00A930B9"/>
    <w:rsid w:val="00A93F7D"/>
    <w:rsid w:val="00A956A4"/>
    <w:rsid w:val="00AA0008"/>
    <w:rsid w:val="00AA054D"/>
    <w:rsid w:val="00AA0BB5"/>
    <w:rsid w:val="00AA4E1A"/>
    <w:rsid w:val="00AA6A6E"/>
    <w:rsid w:val="00AA75AD"/>
    <w:rsid w:val="00AB0BA6"/>
    <w:rsid w:val="00AB1C06"/>
    <w:rsid w:val="00AB23A2"/>
    <w:rsid w:val="00AB4387"/>
    <w:rsid w:val="00AB4B7C"/>
    <w:rsid w:val="00AB5E0B"/>
    <w:rsid w:val="00AB6629"/>
    <w:rsid w:val="00AB687C"/>
    <w:rsid w:val="00AC70FA"/>
    <w:rsid w:val="00AD3225"/>
    <w:rsid w:val="00AD4C54"/>
    <w:rsid w:val="00AE5842"/>
    <w:rsid w:val="00AE67B6"/>
    <w:rsid w:val="00AE6C53"/>
    <w:rsid w:val="00AE7D82"/>
    <w:rsid w:val="00AF62A7"/>
    <w:rsid w:val="00B0000D"/>
    <w:rsid w:val="00B03397"/>
    <w:rsid w:val="00B06400"/>
    <w:rsid w:val="00B07DAA"/>
    <w:rsid w:val="00B13D4E"/>
    <w:rsid w:val="00B1441B"/>
    <w:rsid w:val="00B14FE0"/>
    <w:rsid w:val="00B23181"/>
    <w:rsid w:val="00B2429E"/>
    <w:rsid w:val="00B2722E"/>
    <w:rsid w:val="00B27D91"/>
    <w:rsid w:val="00B30D30"/>
    <w:rsid w:val="00B34724"/>
    <w:rsid w:val="00B36865"/>
    <w:rsid w:val="00B37CCE"/>
    <w:rsid w:val="00B42FB7"/>
    <w:rsid w:val="00B4421D"/>
    <w:rsid w:val="00B45204"/>
    <w:rsid w:val="00B46563"/>
    <w:rsid w:val="00B469AD"/>
    <w:rsid w:val="00B473DD"/>
    <w:rsid w:val="00B544BF"/>
    <w:rsid w:val="00B546E5"/>
    <w:rsid w:val="00B60817"/>
    <w:rsid w:val="00B64938"/>
    <w:rsid w:val="00B675FB"/>
    <w:rsid w:val="00B67C24"/>
    <w:rsid w:val="00B7198D"/>
    <w:rsid w:val="00B7234A"/>
    <w:rsid w:val="00B75A9E"/>
    <w:rsid w:val="00B75BF8"/>
    <w:rsid w:val="00B75EDA"/>
    <w:rsid w:val="00B8197F"/>
    <w:rsid w:val="00B84399"/>
    <w:rsid w:val="00B873AC"/>
    <w:rsid w:val="00B90A39"/>
    <w:rsid w:val="00BA2242"/>
    <w:rsid w:val="00BA5346"/>
    <w:rsid w:val="00BA5D41"/>
    <w:rsid w:val="00BA613F"/>
    <w:rsid w:val="00BB12B6"/>
    <w:rsid w:val="00BB39F2"/>
    <w:rsid w:val="00BB6BC0"/>
    <w:rsid w:val="00BC1B89"/>
    <w:rsid w:val="00BC4102"/>
    <w:rsid w:val="00BC4700"/>
    <w:rsid w:val="00BC477E"/>
    <w:rsid w:val="00BC592B"/>
    <w:rsid w:val="00BC6C06"/>
    <w:rsid w:val="00BD17DE"/>
    <w:rsid w:val="00BD5730"/>
    <w:rsid w:val="00BE1DB9"/>
    <w:rsid w:val="00BE1F74"/>
    <w:rsid w:val="00BE4302"/>
    <w:rsid w:val="00BE7E19"/>
    <w:rsid w:val="00BF064D"/>
    <w:rsid w:val="00BF0CF1"/>
    <w:rsid w:val="00BF148F"/>
    <w:rsid w:val="00BF1AD2"/>
    <w:rsid w:val="00BF35A1"/>
    <w:rsid w:val="00BF4824"/>
    <w:rsid w:val="00BF53F3"/>
    <w:rsid w:val="00BF7A0F"/>
    <w:rsid w:val="00C02970"/>
    <w:rsid w:val="00C062F5"/>
    <w:rsid w:val="00C10E15"/>
    <w:rsid w:val="00C11127"/>
    <w:rsid w:val="00C1138B"/>
    <w:rsid w:val="00C158D7"/>
    <w:rsid w:val="00C1623C"/>
    <w:rsid w:val="00C174D2"/>
    <w:rsid w:val="00C17F01"/>
    <w:rsid w:val="00C308F6"/>
    <w:rsid w:val="00C321A4"/>
    <w:rsid w:val="00C35B99"/>
    <w:rsid w:val="00C41A78"/>
    <w:rsid w:val="00C444EE"/>
    <w:rsid w:val="00C4647F"/>
    <w:rsid w:val="00C510CA"/>
    <w:rsid w:val="00C51AF0"/>
    <w:rsid w:val="00C537BC"/>
    <w:rsid w:val="00C53DEA"/>
    <w:rsid w:val="00C56190"/>
    <w:rsid w:val="00C57680"/>
    <w:rsid w:val="00C57C66"/>
    <w:rsid w:val="00C6017D"/>
    <w:rsid w:val="00C6262C"/>
    <w:rsid w:val="00C62FB6"/>
    <w:rsid w:val="00C67E5C"/>
    <w:rsid w:val="00C67F8D"/>
    <w:rsid w:val="00C71806"/>
    <w:rsid w:val="00C721B5"/>
    <w:rsid w:val="00C7420C"/>
    <w:rsid w:val="00C74F5C"/>
    <w:rsid w:val="00C76AE4"/>
    <w:rsid w:val="00C8144E"/>
    <w:rsid w:val="00C82C4E"/>
    <w:rsid w:val="00C847DA"/>
    <w:rsid w:val="00C84A19"/>
    <w:rsid w:val="00C877A3"/>
    <w:rsid w:val="00C93ACB"/>
    <w:rsid w:val="00C95B6E"/>
    <w:rsid w:val="00C95CF5"/>
    <w:rsid w:val="00C978AA"/>
    <w:rsid w:val="00C9792C"/>
    <w:rsid w:val="00CA08AD"/>
    <w:rsid w:val="00CA1D38"/>
    <w:rsid w:val="00CA3A47"/>
    <w:rsid w:val="00CA5076"/>
    <w:rsid w:val="00CA622F"/>
    <w:rsid w:val="00CA743E"/>
    <w:rsid w:val="00CA7CDD"/>
    <w:rsid w:val="00CB0890"/>
    <w:rsid w:val="00CB1181"/>
    <w:rsid w:val="00CB46BF"/>
    <w:rsid w:val="00CB789A"/>
    <w:rsid w:val="00CC1A20"/>
    <w:rsid w:val="00CC1DC2"/>
    <w:rsid w:val="00CC1FE7"/>
    <w:rsid w:val="00CC3996"/>
    <w:rsid w:val="00CC52B3"/>
    <w:rsid w:val="00CC7315"/>
    <w:rsid w:val="00CD233F"/>
    <w:rsid w:val="00CD2612"/>
    <w:rsid w:val="00CD4C95"/>
    <w:rsid w:val="00CD6657"/>
    <w:rsid w:val="00CD7AF1"/>
    <w:rsid w:val="00CE2D88"/>
    <w:rsid w:val="00CE307E"/>
    <w:rsid w:val="00CE35F8"/>
    <w:rsid w:val="00CE4825"/>
    <w:rsid w:val="00CE4CBF"/>
    <w:rsid w:val="00CF05AA"/>
    <w:rsid w:val="00CF6617"/>
    <w:rsid w:val="00CF690D"/>
    <w:rsid w:val="00CF7043"/>
    <w:rsid w:val="00D0287C"/>
    <w:rsid w:val="00D03B1A"/>
    <w:rsid w:val="00D03DDE"/>
    <w:rsid w:val="00D04711"/>
    <w:rsid w:val="00D05221"/>
    <w:rsid w:val="00D05A38"/>
    <w:rsid w:val="00D161CA"/>
    <w:rsid w:val="00D166CF"/>
    <w:rsid w:val="00D171C9"/>
    <w:rsid w:val="00D25597"/>
    <w:rsid w:val="00D27685"/>
    <w:rsid w:val="00D31099"/>
    <w:rsid w:val="00D31D53"/>
    <w:rsid w:val="00D31EB6"/>
    <w:rsid w:val="00D34F34"/>
    <w:rsid w:val="00D350FE"/>
    <w:rsid w:val="00D3796C"/>
    <w:rsid w:val="00D41F45"/>
    <w:rsid w:val="00D425FC"/>
    <w:rsid w:val="00D42F82"/>
    <w:rsid w:val="00D4345B"/>
    <w:rsid w:val="00D44710"/>
    <w:rsid w:val="00D44A88"/>
    <w:rsid w:val="00D47CD3"/>
    <w:rsid w:val="00D53FB9"/>
    <w:rsid w:val="00D552FE"/>
    <w:rsid w:val="00D56EAC"/>
    <w:rsid w:val="00D67580"/>
    <w:rsid w:val="00D67F1B"/>
    <w:rsid w:val="00D70723"/>
    <w:rsid w:val="00D7074F"/>
    <w:rsid w:val="00D70C4E"/>
    <w:rsid w:val="00D7218A"/>
    <w:rsid w:val="00D76919"/>
    <w:rsid w:val="00D80655"/>
    <w:rsid w:val="00D82FE2"/>
    <w:rsid w:val="00D835F4"/>
    <w:rsid w:val="00D8378A"/>
    <w:rsid w:val="00D83790"/>
    <w:rsid w:val="00D8619A"/>
    <w:rsid w:val="00D87D40"/>
    <w:rsid w:val="00D90285"/>
    <w:rsid w:val="00D935A6"/>
    <w:rsid w:val="00D972DA"/>
    <w:rsid w:val="00DA5C59"/>
    <w:rsid w:val="00DB06E5"/>
    <w:rsid w:val="00DB0BC9"/>
    <w:rsid w:val="00DB181D"/>
    <w:rsid w:val="00DB4704"/>
    <w:rsid w:val="00DB73D2"/>
    <w:rsid w:val="00DB7C41"/>
    <w:rsid w:val="00DC0397"/>
    <w:rsid w:val="00DC7393"/>
    <w:rsid w:val="00DC78B2"/>
    <w:rsid w:val="00DD09C2"/>
    <w:rsid w:val="00DD36E7"/>
    <w:rsid w:val="00DD4053"/>
    <w:rsid w:val="00DD4CAF"/>
    <w:rsid w:val="00DE0956"/>
    <w:rsid w:val="00DE0CAD"/>
    <w:rsid w:val="00DE15EF"/>
    <w:rsid w:val="00DE1D33"/>
    <w:rsid w:val="00DE25B8"/>
    <w:rsid w:val="00DE4A33"/>
    <w:rsid w:val="00DE7154"/>
    <w:rsid w:val="00DF1534"/>
    <w:rsid w:val="00DF4074"/>
    <w:rsid w:val="00E015EF"/>
    <w:rsid w:val="00E01D02"/>
    <w:rsid w:val="00E0462C"/>
    <w:rsid w:val="00E06BFB"/>
    <w:rsid w:val="00E06F67"/>
    <w:rsid w:val="00E07377"/>
    <w:rsid w:val="00E12A71"/>
    <w:rsid w:val="00E13643"/>
    <w:rsid w:val="00E13763"/>
    <w:rsid w:val="00E13BC5"/>
    <w:rsid w:val="00E14107"/>
    <w:rsid w:val="00E15FDB"/>
    <w:rsid w:val="00E16D29"/>
    <w:rsid w:val="00E21B54"/>
    <w:rsid w:val="00E240EE"/>
    <w:rsid w:val="00E25091"/>
    <w:rsid w:val="00E25BA4"/>
    <w:rsid w:val="00E2670C"/>
    <w:rsid w:val="00E329CF"/>
    <w:rsid w:val="00E34076"/>
    <w:rsid w:val="00E365B1"/>
    <w:rsid w:val="00E53869"/>
    <w:rsid w:val="00E53872"/>
    <w:rsid w:val="00E55BFB"/>
    <w:rsid w:val="00E604FB"/>
    <w:rsid w:val="00E6296B"/>
    <w:rsid w:val="00E63CB3"/>
    <w:rsid w:val="00E64296"/>
    <w:rsid w:val="00E672A9"/>
    <w:rsid w:val="00E70D5F"/>
    <w:rsid w:val="00E7574C"/>
    <w:rsid w:val="00E77825"/>
    <w:rsid w:val="00E8196E"/>
    <w:rsid w:val="00E83575"/>
    <w:rsid w:val="00E83EEA"/>
    <w:rsid w:val="00E90EFF"/>
    <w:rsid w:val="00E94E76"/>
    <w:rsid w:val="00E95157"/>
    <w:rsid w:val="00E95FAD"/>
    <w:rsid w:val="00EA14E4"/>
    <w:rsid w:val="00EA36D9"/>
    <w:rsid w:val="00EA4446"/>
    <w:rsid w:val="00EA7BF3"/>
    <w:rsid w:val="00EB0E28"/>
    <w:rsid w:val="00EB19CF"/>
    <w:rsid w:val="00EB2618"/>
    <w:rsid w:val="00EB4BC8"/>
    <w:rsid w:val="00EC1F2C"/>
    <w:rsid w:val="00EC2F09"/>
    <w:rsid w:val="00EC456F"/>
    <w:rsid w:val="00EC5403"/>
    <w:rsid w:val="00ED00AF"/>
    <w:rsid w:val="00ED0DFC"/>
    <w:rsid w:val="00ED5EDC"/>
    <w:rsid w:val="00EE0C39"/>
    <w:rsid w:val="00EE1A33"/>
    <w:rsid w:val="00EE3129"/>
    <w:rsid w:val="00EE511A"/>
    <w:rsid w:val="00EF5ECF"/>
    <w:rsid w:val="00F00605"/>
    <w:rsid w:val="00F00F73"/>
    <w:rsid w:val="00F0358B"/>
    <w:rsid w:val="00F12064"/>
    <w:rsid w:val="00F15A3D"/>
    <w:rsid w:val="00F213FF"/>
    <w:rsid w:val="00F22030"/>
    <w:rsid w:val="00F256A8"/>
    <w:rsid w:val="00F25F67"/>
    <w:rsid w:val="00F27E2E"/>
    <w:rsid w:val="00F313BF"/>
    <w:rsid w:val="00F34CE6"/>
    <w:rsid w:val="00F37292"/>
    <w:rsid w:val="00F37C4D"/>
    <w:rsid w:val="00F435E3"/>
    <w:rsid w:val="00F43825"/>
    <w:rsid w:val="00F445F2"/>
    <w:rsid w:val="00F51511"/>
    <w:rsid w:val="00F524C4"/>
    <w:rsid w:val="00F53983"/>
    <w:rsid w:val="00F55DE6"/>
    <w:rsid w:val="00F57986"/>
    <w:rsid w:val="00F634BA"/>
    <w:rsid w:val="00F63A9E"/>
    <w:rsid w:val="00F642F8"/>
    <w:rsid w:val="00F67B8F"/>
    <w:rsid w:val="00F704BB"/>
    <w:rsid w:val="00F71B6F"/>
    <w:rsid w:val="00F740CB"/>
    <w:rsid w:val="00F750F0"/>
    <w:rsid w:val="00F754E3"/>
    <w:rsid w:val="00F8177C"/>
    <w:rsid w:val="00F8259B"/>
    <w:rsid w:val="00F83918"/>
    <w:rsid w:val="00F85C47"/>
    <w:rsid w:val="00F86211"/>
    <w:rsid w:val="00F86980"/>
    <w:rsid w:val="00F924C1"/>
    <w:rsid w:val="00FA1A3F"/>
    <w:rsid w:val="00FA5302"/>
    <w:rsid w:val="00FA55CB"/>
    <w:rsid w:val="00FB10F4"/>
    <w:rsid w:val="00FB153C"/>
    <w:rsid w:val="00FB4BE3"/>
    <w:rsid w:val="00FB6BB0"/>
    <w:rsid w:val="00FC3C2D"/>
    <w:rsid w:val="00FC6389"/>
    <w:rsid w:val="00FD3AC4"/>
    <w:rsid w:val="00FE35B1"/>
    <w:rsid w:val="00FF0124"/>
    <w:rsid w:val="00FF0A66"/>
    <w:rsid w:val="00FF3A86"/>
    <w:rsid w:val="00FF5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16CCF"/>
  <w14:defaultImageDpi w14:val="0"/>
  <w15:docId w15:val="{C593C510-43D0-4BA8-A306-4BB42693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eastAsia="ru-RU"/>
    </w:rPr>
  </w:style>
  <w:style w:type="paragraph" w:styleId="1">
    <w:name w:val="heading 1"/>
    <w:basedOn w:val="a"/>
    <w:next w:val="a"/>
    <w:link w:val="10"/>
    <w:uiPriority w:val="9"/>
    <w:qFormat/>
    <w:rsid w:val="00ED0DFC"/>
    <w:pPr>
      <w:keepNext/>
      <w:keepLines/>
      <w:spacing w:before="240" w:line="259" w:lineRule="auto"/>
      <w:outlineLvl w:val="0"/>
    </w:pPr>
    <w:rPr>
      <w:rFonts w:ascii="Calibri Light" w:hAnsi="Calibri Light"/>
      <w:color w:val="2E74B5"/>
      <w:sz w:val="32"/>
      <w:szCs w:val="32"/>
      <w:lang w:val="en-US" w:eastAsia="en-US"/>
    </w:rPr>
  </w:style>
  <w:style w:type="paragraph" w:styleId="2">
    <w:name w:val="heading 2"/>
    <w:basedOn w:val="a"/>
    <w:link w:val="20"/>
    <w:uiPriority w:val="99"/>
    <w:qFormat/>
    <w:rsid w:val="00BE1F74"/>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0DFC"/>
    <w:rPr>
      <w:rFonts w:ascii="Calibri Light" w:hAnsi="Calibri Light" w:cs="Times New Roman"/>
      <w:color w:val="2E74B5"/>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ru-RU"/>
    </w:rPr>
  </w:style>
  <w:style w:type="paragraph" w:styleId="a3">
    <w:name w:val="header"/>
    <w:basedOn w:val="a"/>
    <w:link w:val="a4"/>
    <w:uiPriority w:val="99"/>
    <w:rsid w:val="000A3BD1"/>
    <w:pPr>
      <w:tabs>
        <w:tab w:val="center" w:pos="4677"/>
        <w:tab w:val="right" w:pos="9355"/>
      </w:tabs>
    </w:pPr>
  </w:style>
  <w:style w:type="character" w:customStyle="1" w:styleId="a4">
    <w:name w:val="Верхній колонтитул Знак"/>
    <w:basedOn w:val="a0"/>
    <w:link w:val="a3"/>
    <w:uiPriority w:val="99"/>
    <w:semiHidden/>
    <w:locked/>
    <w:rPr>
      <w:rFonts w:cs="Times New Roman"/>
      <w:sz w:val="24"/>
      <w:szCs w:val="24"/>
      <w:lang w:val="x-none" w:eastAsia="ru-RU"/>
    </w:rPr>
  </w:style>
  <w:style w:type="paragraph" w:styleId="a5">
    <w:name w:val="Balloon Text"/>
    <w:basedOn w:val="a"/>
    <w:link w:val="a6"/>
    <w:uiPriority w:val="99"/>
    <w:semiHidden/>
    <w:rsid w:val="00E34076"/>
    <w:rPr>
      <w:rFonts w:ascii="Tahoma" w:hAnsi="Tahoma" w:cs="Tahoma"/>
      <w:sz w:val="16"/>
      <w:szCs w:val="16"/>
    </w:rPr>
  </w:style>
  <w:style w:type="character" w:customStyle="1" w:styleId="a6">
    <w:name w:val="Текст у виносці Знак"/>
    <w:basedOn w:val="a0"/>
    <w:link w:val="a5"/>
    <w:uiPriority w:val="99"/>
    <w:semiHidden/>
    <w:locked/>
    <w:rPr>
      <w:rFonts w:ascii="Tahoma" w:hAnsi="Tahoma" w:cs="Tahoma"/>
      <w:sz w:val="16"/>
      <w:szCs w:val="16"/>
      <w:lang w:val="x-none" w:eastAsia="ru-RU"/>
    </w:rPr>
  </w:style>
  <w:style w:type="character" w:styleId="a7">
    <w:name w:val="page number"/>
    <w:basedOn w:val="a0"/>
    <w:uiPriority w:val="99"/>
    <w:rsid w:val="000A3BD1"/>
    <w:rPr>
      <w:rFonts w:cs="Times New Roman"/>
    </w:rPr>
  </w:style>
  <w:style w:type="paragraph" w:styleId="21">
    <w:name w:val="Body Text Indent 2"/>
    <w:basedOn w:val="a"/>
    <w:link w:val="22"/>
    <w:uiPriority w:val="99"/>
    <w:rsid w:val="003B4FAB"/>
    <w:pPr>
      <w:spacing w:after="120" w:line="480" w:lineRule="auto"/>
      <w:ind w:left="283"/>
    </w:pPr>
  </w:style>
  <w:style w:type="character" w:customStyle="1" w:styleId="22">
    <w:name w:val="Основний текст з відступом 2 Знак"/>
    <w:basedOn w:val="a0"/>
    <w:link w:val="21"/>
    <w:uiPriority w:val="99"/>
    <w:semiHidden/>
    <w:locked/>
    <w:rPr>
      <w:rFonts w:cs="Times New Roman"/>
      <w:sz w:val="24"/>
      <w:szCs w:val="24"/>
      <w:lang w:val="x-none" w:eastAsia="ru-RU"/>
    </w:rPr>
  </w:style>
  <w:style w:type="paragraph" w:styleId="a8">
    <w:name w:val="Body Text"/>
    <w:basedOn w:val="a"/>
    <w:link w:val="a9"/>
    <w:uiPriority w:val="99"/>
    <w:rsid w:val="00A90020"/>
    <w:rPr>
      <w:sz w:val="28"/>
      <w:szCs w:val="20"/>
    </w:rPr>
  </w:style>
  <w:style w:type="character" w:customStyle="1" w:styleId="a9">
    <w:name w:val="Основний текст Знак"/>
    <w:basedOn w:val="a0"/>
    <w:link w:val="a8"/>
    <w:uiPriority w:val="99"/>
    <w:semiHidden/>
    <w:locked/>
    <w:rPr>
      <w:rFonts w:cs="Times New Roman"/>
      <w:sz w:val="24"/>
      <w:szCs w:val="24"/>
      <w:lang w:val="x-none" w:eastAsia="ru-RU"/>
    </w:rPr>
  </w:style>
  <w:style w:type="paragraph" w:customStyle="1" w:styleId="aa">
    <w:name w:val="Îñíîâíîé òåêñò ñ îòñòóïîì"/>
    <w:basedOn w:val="a"/>
    <w:uiPriority w:val="99"/>
    <w:rsid w:val="00BE1F74"/>
    <w:pPr>
      <w:widowControl w:val="0"/>
      <w:ind w:right="-766" w:firstLine="720"/>
      <w:jc w:val="both"/>
    </w:pPr>
    <w:rPr>
      <w:rFonts w:ascii="Times New Roman CYR" w:hAnsi="Times New Roman CYR" w:cs="Times New Roman CYR"/>
      <w:b/>
      <w:bCs/>
      <w:lang w:val="ru-RU"/>
    </w:rPr>
  </w:style>
  <w:style w:type="paragraph" w:styleId="ab">
    <w:name w:val="footnote text"/>
    <w:basedOn w:val="a"/>
    <w:link w:val="ac"/>
    <w:uiPriority w:val="99"/>
    <w:rsid w:val="000B0FB6"/>
    <w:rPr>
      <w:sz w:val="20"/>
      <w:szCs w:val="20"/>
    </w:rPr>
  </w:style>
  <w:style w:type="character" w:customStyle="1" w:styleId="ac">
    <w:name w:val="Текст виноски Знак"/>
    <w:basedOn w:val="a0"/>
    <w:link w:val="ab"/>
    <w:uiPriority w:val="99"/>
    <w:locked/>
    <w:rsid w:val="000B0FB6"/>
    <w:rPr>
      <w:rFonts w:cs="Times New Roman"/>
      <w:sz w:val="20"/>
      <w:szCs w:val="20"/>
      <w:lang w:val="x-none" w:eastAsia="ru-RU"/>
    </w:rPr>
  </w:style>
  <w:style w:type="paragraph" w:styleId="ad">
    <w:name w:val="Normal (Web)"/>
    <w:aliases w:val="Обычный (Web)"/>
    <w:basedOn w:val="a"/>
    <w:link w:val="ae"/>
    <w:uiPriority w:val="99"/>
    <w:rsid w:val="00AE6C53"/>
    <w:pPr>
      <w:spacing w:before="100" w:beforeAutospacing="1" w:after="100" w:afterAutospacing="1"/>
    </w:pPr>
    <w:rPr>
      <w:lang w:eastAsia="uk-UA"/>
    </w:rPr>
  </w:style>
  <w:style w:type="character" w:styleId="af">
    <w:name w:val="footnote reference"/>
    <w:basedOn w:val="a0"/>
    <w:uiPriority w:val="99"/>
    <w:rsid w:val="000B0FB6"/>
    <w:rPr>
      <w:rFonts w:cs="Times New Roman"/>
      <w:vertAlign w:val="superscript"/>
    </w:rPr>
  </w:style>
  <w:style w:type="paragraph" w:customStyle="1" w:styleId="Default">
    <w:name w:val="Default"/>
    <w:rsid w:val="00AE6C53"/>
    <w:pPr>
      <w:autoSpaceDE w:val="0"/>
      <w:autoSpaceDN w:val="0"/>
      <w:adjustRightInd w:val="0"/>
      <w:spacing w:after="0" w:line="240" w:lineRule="auto"/>
    </w:pPr>
    <w:rPr>
      <w:color w:val="000000"/>
      <w:sz w:val="24"/>
      <w:szCs w:val="24"/>
    </w:rPr>
  </w:style>
  <w:style w:type="character" w:customStyle="1" w:styleId="ae">
    <w:name w:val="Звичайний (веб) Знак"/>
    <w:aliases w:val="Обычный (Web) Знак"/>
    <w:link w:val="ad"/>
    <w:uiPriority w:val="99"/>
    <w:locked/>
    <w:rsid w:val="00AE6C53"/>
    <w:rPr>
      <w:sz w:val="24"/>
      <w:lang w:val="x-none" w:eastAsia="x-none"/>
    </w:rPr>
  </w:style>
  <w:style w:type="character" w:styleId="af0">
    <w:name w:val="Strong"/>
    <w:basedOn w:val="a0"/>
    <w:uiPriority w:val="22"/>
    <w:qFormat/>
    <w:rsid w:val="00AE6C53"/>
    <w:rPr>
      <w:rFonts w:cs="Times New Roman"/>
      <w:b/>
    </w:rPr>
  </w:style>
  <w:style w:type="paragraph" w:styleId="af1">
    <w:name w:val="List Paragraph"/>
    <w:basedOn w:val="a"/>
    <w:link w:val="af2"/>
    <w:uiPriority w:val="34"/>
    <w:qFormat/>
    <w:rsid w:val="00EE1A33"/>
    <w:pPr>
      <w:ind w:left="720"/>
      <w:contextualSpacing/>
      <w:jc w:val="both"/>
    </w:pPr>
    <w:rPr>
      <w:sz w:val="28"/>
      <w:szCs w:val="28"/>
      <w:lang w:eastAsia="uk-UA"/>
    </w:rPr>
  </w:style>
  <w:style w:type="character" w:customStyle="1" w:styleId="af2">
    <w:name w:val="Абзац списку Знак"/>
    <w:link w:val="af1"/>
    <w:uiPriority w:val="34"/>
    <w:locked/>
    <w:rsid w:val="00EE1A33"/>
    <w:rPr>
      <w:sz w:val="28"/>
    </w:rPr>
  </w:style>
  <w:style w:type="character" w:customStyle="1" w:styleId="rvts23">
    <w:name w:val="rvts23"/>
    <w:rsid w:val="00961CF3"/>
  </w:style>
  <w:style w:type="paragraph" w:customStyle="1" w:styleId="rvps2">
    <w:name w:val="rvps2"/>
    <w:basedOn w:val="a"/>
    <w:rsid w:val="008F6E8A"/>
    <w:pPr>
      <w:spacing w:before="100" w:beforeAutospacing="1" w:after="100" w:afterAutospacing="1"/>
    </w:pPr>
    <w:rPr>
      <w:lang w:val="en-US" w:eastAsia="en-US"/>
    </w:rPr>
  </w:style>
  <w:style w:type="character" w:styleId="af3">
    <w:name w:val="annotation reference"/>
    <w:basedOn w:val="a0"/>
    <w:uiPriority w:val="99"/>
    <w:rsid w:val="00D53FB9"/>
    <w:rPr>
      <w:rFonts w:cs="Times New Roman"/>
      <w:sz w:val="16"/>
      <w:szCs w:val="16"/>
    </w:rPr>
  </w:style>
  <w:style w:type="paragraph" w:styleId="af4">
    <w:name w:val="annotation text"/>
    <w:basedOn w:val="a"/>
    <w:link w:val="af5"/>
    <w:uiPriority w:val="99"/>
    <w:rsid w:val="00D53FB9"/>
    <w:rPr>
      <w:sz w:val="20"/>
      <w:szCs w:val="20"/>
    </w:rPr>
  </w:style>
  <w:style w:type="character" w:customStyle="1" w:styleId="af5">
    <w:name w:val="Текст примітки Знак"/>
    <w:basedOn w:val="a0"/>
    <w:link w:val="af4"/>
    <w:uiPriority w:val="99"/>
    <w:locked/>
    <w:rsid w:val="00D53FB9"/>
    <w:rPr>
      <w:rFonts w:cs="Times New Roman"/>
      <w:sz w:val="20"/>
      <w:szCs w:val="20"/>
      <w:lang w:val="uk-UA" w:eastAsia="ru-RU"/>
    </w:rPr>
  </w:style>
  <w:style w:type="paragraph" w:styleId="af6">
    <w:name w:val="annotation subject"/>
    <w:basedOn w:val="af4"/>
    <w:next w:val="af4"/>
    <w:link w:val="af7"/>
    <w:uiPriority w:val="99"/>
    <w:rsid w:val="00D53FB9"/>
    <w:rPr>
      <w:b/>
      <w:bCs/>
    </w:rPr>
  </w:style>
  <w:style w:type="character" w:customStyle="1" w:styleId="af7">
    <w:name w:val="Тема примітки Знак"/>
    <w:basedOn w:val="af5"/>
    <w:link w:val="af6"/>
    <w:uiPriority w:val="99"/>
    <w:locked/>
    <w:rsid w:val="00D53FB9"/>
    <w:rPr>
      <w:rFonts w:cs="Times New Roman"/>
      <w:b/>
      <w:bCs/>
      <w:sz w:val="20"/>
      <w:szCs w:val="20"/>
      <w:lang w:val="uk-UA" w:eastAsia="ru-RU"/>
    </w:rPr>
  </w:style>
  <w:style w:type="paragraph" w:styleId="HTML">
    <w:name w:val="HTML Preformatted"/>
    <w:basedOn w:val="a"/>
    <w:link w:val="HTML0"/>
    <w:uiPriority w:val="99"/>
    <w:unhideWhenUsed/>
    <w:rsid w:val="0028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locked/>
    <w:rsid w:val="00285C86"/>
    <w:rPr>
      <w:rFonts w:ascii="Courier New" w:hAnsi="Courier New" w:cs="Courier New"/>
      <w:sz w:val="20"/>
      <w:szCs w:val="20"/>
    </w:rPr>
  </w:style>
  <w:style w:type="paragraph" w:styleId="af8">
    <w:name w:val="Revision"/>
    <w:hidden/>
    <w:uiPriority w:val="99"/>
    <w:semiHidden/>
    <w:rsid w:val="00A424E0"/>
    <w:pPr>
      <w:spacing w:after="0" w:line="240" w:lineRule="auto"/>
    </w:pPr>
    <w:rPr>
      <w:sz w:val="24"/>
      <w:szCs w:val="24"/>
      <w:lang w:eastAsia="ru-RU"/>
    </w:rPr>
  </w:style>
  <w:style w:type="character" w:customStyle="1" w:styleId="FontStyle22">
    <w:name w:val="Font Style22"/>
    <w:rsid w:val="00CE307E"/>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59011">
      <w:marLeft w:val="0"/>
      <w:marRight w:val="0"/>
      <w:marTop w:val="0"/>
      <w:marBottom w:val="0"/>
      <w:divBdr>
        <w:top w:val="none" w:sz="0" w:space="0" w:color="auto"/>
        <w:left w:val="none" w:sz="0" w:space="0" w:color="auto"/>
        <w:bottom w:val="none" w:sz="0" w:space="0" w:color="auto"/>
        <w:right w:val="none" w:sz="0" w:space="0" w:color="auto"/>
      </w:divBdr>
      <w:divsChild>
        <w:div w:id="1441759009">
          <w:marLeft w:val="0"/>
          <w:marRight w:val="0"/>
          <w:marTop w:val="0"/>
          <w:marBottom w:val="0"/>
          <w:divBdr>
            <w:top w:val="none" w:sz="0" w:space="0" w:color="auto"/>
            <w:left w:val="none" w:sz="0" w:space="0" w:color="auto"/>
            <w:bottom w:val="none" w:sz="0" w:space="0" w:color="auto"/>
            <w:right w:val="none" w:sz="0" w:space="0" w:color="auto"/>
          </w:divBdr>
        </w:div>
        <w:div w:id="1441759012">
          <w:marLeft w:val="0"/>
          <w:marRight w:val="0"/>
          <w:marTop w:val="0"/>
          <w:marBottom w:val="0"/>
          <w:divBdr>
            <w:top w:val="none" w:sz="0" w:space="0" w:color="auto"/>
            <w:left w:val="none" w:sz="0" w:space="0" w:color="auto"/>
            <w:bottom w:val="none" w:sz="0" w:space="0" w:color="auto"/>
            <w:right w:val="none" w:sz="0" w:space="0" w:color="auto"/>
          </w:divBdr>
        </w:div>
        <w:div w:id="1441759014">
          <w:marLeft w:val="0"/>
          <w:marRight w:val="0"/>
          <w:marTop w:val="0"/>
          <w:marBottom w:val="0"/>
          <w:divBdr>
            <w:top w:val="none" w:sz="0" w:space="0" w:color="auto"/>
            <w:left w:val="none" w:sz="0" w:space="0" w:color="auto"/>
            <w:bottom w:val="none" w:sz="0" w:space="0" w:color="auto"/>
            <w:right w:val="none" w:sz="0" w:space="0" w:color="auto"/>
          </w:divBdr>
        </w:div>
      </w:divsChild>
    </w:div>
    <w:div w:id="1441759013">
      <w:marLeft w:val="0"/>
      <w:marRight w:val="0"/>
      <w:marTop w:val="0"/>
      <w:marBottom w:val="0"/>
      <w:divBdr>
        <w:top w:val="none" w:sz="0" w:space="0" w:color="auto"/>
        <w:left w:val="none" w:sz="0" w:space="0" w:color="auto"/>
        <w:bottom w:val="none" w:sz="0" w:space="0" w:color="auto"/>
        <w:right w:val="none" w:sz="0" w:space="0" w:color="auto"/>
      </w:divBdr>
      <w:divsChild>
        <w:div w:id="1441759010">
          <w:marLeft w:val="0"/>
          <w:marRight w:val="0"/>
          <w:marTop w:val="0"/>
          <w:marBottom w:val="0"/>
          <w:divBdr>
            <w:top w:val="none" w:sz="0" w:space="0" w:color="auto"/>
            <w:left w:val="none" w:sz="0" w:space="0" w:color="auto"/>
            <w:bottom w:val="none" w:sz="0" w:space="0" w:color="auto"/>
            <w:right w:val="none" w:sz="0" w:space="0" w:color="auto"/>
          </w:divBdr>
        </w:div>
        <w:div w:id="144175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54D2-25B0-4AFF-A3AB-8D48629E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7606</Words>
  <Characters>4336</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Додаток 2</vt:lpstr>
    </vt:vector>
  </TitlesOfParts>
  <Company>nbu</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102bmk20</dc:creator>
  <cp:keywords/>
  <dc:description/>
  <cp:lastModifiedBy>Кашук Юлія Валеріївна</cp:lastModifiedBy>
  <cp:revision>2</cp:revision>
  <cp:lastPrinted>2017-08-17T12:32:00Z</cp:lastPrinted>
  <dcterms:created xsi:type="dcterms:W3CDTF">2023-10-21T04:34:00Z</dcterms:created>
  <dcterms:modified xsi:type="dcterms:W3CDTF">2023-10-21T04:34:00Z</dcterms:modified>
</cp:coreProperties>
</file>