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87F98" w14:textId="77777777" w:rsidR="00B930E3" w:rsidRPr="00B930E3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14:paraId="5212AD1C" w14:textId="77777777" w:rsidTr="00B930E3">
        <w:trPr>
          <w:trHeight w:val="851"/>
        </w:trPr>
        <w:tc>
          <w:tcPr>
            <w:tcW w:w="3207" w:type="dxa"/>
          </w:tcPr>
          <w:p w14:paraId="6473B43F" w14:textId="77777777" w:rsidR="00410EC0" w:rsidRDefault="00410EC0" w:rsidP="000F60CD"/>
        </w:tc>
        <w:tc>
          <w:tcPr>
            <w:tcW w:w="3227" w:type="dxa"/>
            <w:vMerge w:val="restart"/>
          </w:tcPr>
          <w:p w14:paraId="45D6C069" w14:textId="77777777" w:rsidR="00410EC0" w:rsidRDefault="00410EC0" w:rsidP="000F60CD">
            <w:pPr>
              <w:jc w:val="center"/>
            </w:pPr>
            <w:r>
              <w:object w:dxaOrig="1595" w:dyaOrig="2201" w14:anchorId="3494E9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47.7pt" o:ole="">
                  <v:imagedata r:id="rId12" o:title=""/>
                </v:shape>
                <o:OLEObject Type="Embed" ProgID="CorelDraw.Graphic.16" ShapeID="_x0000_i1025" DrawAspect="Content" ObjectID="_1792411929" r:id="rId13"/>
              </w:object>
            </w:r>
          </w:p>
        </w:tc>
        <w:tc>
          <w:tcPr>
            <w:tcW w:w="3204" w:type="dxa"/>
          </w:tcPr>
          <w:p w14:paraId="5AA048B8" w14:textId="77777777" w:rsidR="00410EC0" w:rsidRDefault="00E27E33" w:rsidP="00E27E33">
            <w:pPr>
              <w:jc w:val="right"/>
            </w:pPr>
            <w:r>
              <w:t>ПРОЄКТ</w:t>
            </w:r>
          </w:p>
        </w:tc>
      </w:tr>
      <w:tr w:rsidR="00410EC0" w14:paraId="61845CDC" w14:textId="77777777" w:rsidTr="00B930E3">
        <w:tc>
          <w:tcPr>
            <w:tcW w:w="3207" w:type="dxa"/>
          </w:tcPr>
          <w:p w14:paraId="3187E516" w14:textId="77777777" w:rsidR="00410EC0" w:rsidRDefault="00410EC0" w:rsidP="000F60CD"/>
        </w:tc>
        <w:tc>
          <w:tcPr>
            <w:tcW w:w="3227" w:type="dxa"/>
            <w:vMerge/>
          </w:tcPr>
          <w:p w14:paraId="456C55A2" w14:textId="77777777" w:rsidR="00410EC0" w:rsidRDefault="00410EC0" w:rsidP="000F60CD"/>
        </w:tc>
        <w:tc>
          <w:tcPr>
            <w:tcW w:w="3204" w:type="dxa"/>
          </w:tcPr>
          <w:p w14:paraId="681DFD1E" w14:textId="77777777" w:rsidR="00410EC0" w:rsidRDefault="00410EC0" w:rsidP="000F60CD"/>
        </w:tc>
      </w:tr>
      <w:tr w:rsidR="00410EC0" w14:paraId="45CE95B1" w14:textId="77777777" w:rsidTr="00B930E3">
        <w:tc>
          <w:tcPr>
            <w:tcW w:w="9638" w:type="dxa"/>
            <w:gridSpan w:val="3"/>
          </w:tcPr>
          <w:p w14:paraId="2DEB5284" w14:textId="77777777" w:rsidR="00410EC0" w:rsidRPr="00E10F0A" w:rsidRDefault="00410EC0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37C96FB0" w14:textId="77777777" w:rsidR="00410EC0" w:rsidRDefault="00410EC0" w:rsidP="000F60C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21519094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410EC0" w14:paraId="3D6E89E0" w14:textId="77777777" w:rsidTr="000F60CD">
        <w:tc>
          <w:tcPr>
            <w:tcW w:w="3510" w:type="dxa"/>
            <w:vAlign w:val="bottom"/>
          </w:tcPr>
          <w:p w14:paraId="5124391C" w14:textId="77777777" w:rsidR="00410EC0" w:rsidRPr="00566BA2" w:rsidRDefault="00410EC0" w:rsidP="000F60CD"/>
        </w:tc>
        <w:tc>
          <w:tcPr>
            <w:tcW w:w="2694" w:type="dxa"/>
          </w:tcPr>
          <w:p w14:paraId="75AFBB9D" w14:textId="77777777" w:rsidR="00410EC0" w:rsidRDefault="00410EC0" w:rsidP="000F60CD">
            <w:pPr>
              <w:spacing w:before="240"/>
              <w:jc w:val="center"/>
            </w:pPr>
            <w:r w:rsidRPr="00E10F0A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71BD6B12" w14:textId="77777777" w:rsidR="00410EC0" w:rsidRPr="00101D5A" w:rsidRDefault="00410EC0" w:rsidP="000F60C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0AC18741" w14:textId="77777777" w:rsidR="00410EC0" w:rsidRDefault="00410EC0" w:rsidP="000F60CD">
            <w:pPr>
              <w:jc w:val="left"/>
            </w:pPr>
          </w:p>
        </w:tc>
      </w:tr>
    </w:tbl>
    <w:p w14:paraId="54AC383B" w14:textId="77777777" w:rsidR="00410EC0" w:rsidRPr="00CD0CD4" w:rsidRDefault="00410EC0" w:rsidP="00410EC0">
      <w:pPr>
        <w:rPr>
          <w:sz w:val="2"/>
          <w:szCs w:val="2"/>
        </w:rPr>
      </w:pPr>
    </w:p>
    <w:p w14:paraId="6DF611D0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410EC0" w:rsidRPr="00CD0CD4" w14:paraId="356FAA5F" w14:textId="77777777" w:rsidTr="000F60CD">
        <w:trPr>
          <w:jc w:val="center"/>
        </w:trPr>
        <w:tc>
          <w:tcPr>
            <w:tcW w:w="5000" w:type="pct"/>
          </w:tcPr>
          <w:p w14:paraId="1416455D" w14:textId="4E2D66B9" w:rsidR="00410EC0" w:rsidRPr="00E27E33" w:rsidRDefault="00E27E33" w:rsidP="000C0F16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E27E33">
              <w:rPr>
                <w:rFonts w:eastAsia="SimSun"/>
                <w:color w:val="000000" w:themeColor="text1"/>
              </w:rPr>
              <w:t xml:space="preserve">Про </w:t>
            </w:r>
            <w:r w:rsidR="000C0F16">
              <w:rPr>
                <w:rFonts w:eastAsia="SimSun"/>
                <w:color w:val="000000" w:themeColor="text1"/>
              </w:rPr>
              <w:t>затвердження</w:t>
            </w:r>
            <w:r w:rsidR="000C0F16" w:rsidRPr="00E27E33">
              <w:rPr>
                <w:rFonts w:eastAsia="SimSun"/>
                <w:color w:val="000000" w:themeColor="text1"/>
              </w:rPr>
              <w:t xml:space="preserve"> </w:t>
            </w:r>
            <w:r w:rsidR="000C0F16">
              <w:rPr>
                <w:rFonts w:eastAsia="SimSun"/>
                <w:color w:val="000000" w:themeColor="text1"/>
              </w:rPr>
              <w:t>З</w:t>
            </w:r>
            <w:r w:rsidRPr="00E27E33">
              <w:rPr>
                <w:rFonts w:eastAsia="SimSun"/>
                <w:color w:val="000000" w:themeColor="text1"/>
              </w:rPr>
              <w:t>мін до Положення про встановлення вимог щодо забезпечення платоспроможності та інвестиційної діяльності страховика</w:t>
            </w:r>
          </w:p>
        </w:tc>
      </w:tr>
    </w:tbl>
    <w:p w14:paraId="17E7D116" w14:textId="3C1609CE" w:rsidR="00410EC0" w:rsidRDefault="00E27E33" w:rsidP="00410EC0">
      <w:pPr>
        <w:spacing w:before="240" w:after="240"/>
        <w:ind w:firstLine="567"/>
        <w:rPr>
          <w:b/>
        </w:rPr>
      </w:pPr>
      <w:r w:rsidRPr="00E0322A">
        <w:rPr>
          <w:rFonts w:eastAsia="SimSun"/>
          <w:color w:val="000000" w:themeColor="text1"/>
        </w:rPr>
        <w:t>Відповідно до статей 7, 15, 55</w:t>
      </w:r>
      <w:r w:rsidRPr="00E0322A">
        <w:rPr>
          <w:rFonts w:eastAsia="SimSun"/>
          <w:color w:val="000000" w:themeColor="text1"/>
          <w:vertAlign w:val="superscript"/>
        </w:rPr>
        <w:t>1</w:t>
      </w:r>
      <w:r w:rsidRPr="00E0322A">
        <w:rPr>
          <w:rFonts w:eastAsia="SimSun"/>
          <w:color w:val="000000" w:themeColor="text1"/>
        </w:rPr>
        <w:t>, 56, 61 Закону України “Про На</w:t>
      </w:r>
      <w:r w:rsidR="00E0322A" w:rsidRPr="00E0322A">
        <w:rPr>
          <w:rFonts w:eastAsia="SimSun"/>
          <w:color w:val="000000" w:themeColor="text1"/>
        </w:rPr>
        <w:t>ціональний банк України”, статті</w:t>
      </w:r>
      <w:r w:rsidRPr="00E0322A">
        <w:rPr>
          <w:rFonts w:eastAsia="SimSun"/>
          <w:color w:val="000000" w:themeColor="text1"/>
        </w:rPr>
        <w:t xml:space="preserve"> 21 Закону України “Про фінансові послуги та фінансові компанії”, статей </w:t>
      </w:r>
      <w:r w:rsidR="00E0322A" w:rsidRPr="00E0322A">
        <w:t>37, 38, 41, 44, 45, 114</w:t>
      </w:r>
      <w:r w:rsidRPr="00E0322A">
        <w:rPr>
          <w:rFonts w:eastAsia="SimSun"/>
          <w:color w:val="000000" w:themeColor="text1"/>
        </w:rPr>
        <w:t xml:space="preserve"> Закону України “Про</w:t>
      </w:r>
      <w:r w:rsidRPr="00E0322A">
        <w:rPr>
          <w:color w:val="000000" w:themeColor="text1"/>
        </w:rPr>
        <w:t xml:space="preserve"> страхування”</w:t>
      </w:r>
      <w:r w:rsidR="00E0322A" w:rsidRPr="00E0322A">
        <w:rPr>
          <w:color w:val="000000" w:themeColor="text1"/>
        </w:rPr>
        <w:t xml:space="preserve">, </w:t>
      </w:r>
      <w:r w:rsidR="007A3CBA" w:rsidRPr="00E0322A">
        <w:rPr>
          <w:color w:val="000000" w:themeColor="text1"/>
        </w:rPr>
        <w:t>статті 42</w:t>
      </w:r>
      <w:r w:rsidR="007A3CBA">
        <w:rPr>
          <w:color w:val="000000" w:themeColor="text1"/>
        </w:rPr>
        <w:t xml:space="preserve">, </w:t>
      </w:r>
      <w:r w:rsidR="007A3CBA" w:rsidRPr="008766D1">
        <w:rPr>
          <w:rFonts w:eastAsia="SimSun"/>
        </w:rPr>
        <w:t xml:space="preserve">пункту </w:t>
      </w:r>
      <w:r w:rsidR="007A3CBA">
        <w:rPr>
          <w:rFonts w:eastAsia="SimSun"/>
        </w:rPr>
        <w:t>16</w:t>
      </w:r>
      <w:r w:rsidR="007A3CBA" w:rsidRPr="008766D1">
        <w:rPr>
          <w:rFonts w:eastAsia="SimSun"/>
        </w:rPr>
        <w:t xml:space="preserve"> розділу V</w:t>
      </w:r>
      <w:r w:rsidR="007A3CBA">
        <w:rPr>
          <w:rFonts w:eastAsia="SimSun"/>
        </w:rPr>
        <w:t>І</w:t>
      </w:r>
      <w:r w:rsidR="00E0322A" w:rsidRPr="00E0322A">
        <w:rPr>
          <w:color w:val="000000" w:themeColor="text1"/>
        </w:rPr>
        <w:t xml:space="preserve"> </w:t>
      </w:r>
      <w:r w:rsidR="00E0322A">
        <w:rPr>
          <w:lang w:eastAsia="en-US"/>
        </w:rPr>
        <w:t xml:space="preserve">Закону України від 21 травня </w:t>
      </w:r>
      <w:r w:rsidR="00E0322A" w:rsidRPr="00E0322A">
        <w:rPr>
          <w:lang w:eastAsia="en-US"/>
        </w:rPr>
        <w:t xml:space="preserve">2024 </w:t>
      </w:r>
      <w:r w:rsidR="00E0322A">
        <w:rPr>
          <w:lang w:eastAsia="en-US"/>
        </w:rPr>
        <w:t xml:space="preserve">року </w:t>
      </w:r>
      <w:r w:rsidR="00E0322A" w:rsidRPr="00E0322A">
        <w:rPr>
          <w:lang w:eastAsia="en-US"/>
        </w:rPr>
        <w:t xml:space="preserve">№ 3720-ІХ </w:t>
      </w:r>
      <w:r w:rsidR="00E0322A" w:rsidRPr="00FB15E0">
        <w:rPr>
          <w:lang w:eastAsia="en-US"/>
        </w:rPr>
        <w:t>“</w:t>
      </w:r>
      <w:r w:rsidR="00E0322A" w:rsidRPr="00E0322A">
        <w:rPr>
          <w:lang w:eastAsia="en-US"/>
        </w:rPr>
        <w:t>Про обов’язкове страхування цивільно-правової відповідальності власників наземних транспортних засобів</w:t>
      </w:r>
      <w:r w:rsidR="00E0322A" w:rsidRPr="00FB15E0">
        <w:rPr>
          <w:lang w:eastAsia="en-US"/>
        </w:rPr>
        <w:t>”</w:t>
      </w:r>
      <w:r w:rsidR="00A37528">
        <w:rPr>
          <w:lang w:eastAsia="en-US"/>
        </w:rPr>
        <w:t>,</w:t>
      </w:r>
      <w:r w:rsidRPr="00E0322A">
        <w:rPr>
          <w:color w:val="000000" w:themeColor="text1"/>
        </w:rPr>
        <w:t xml:space="preserve"> </w:t>
      </w:r>
      <w:r w:rsidR="00E0322A" w:rsidRPr="00E0322A">
        <w:rPr>
          <w:color w:val="000000" w:themeColor="text1"/>
        </w:rPr>
        <w:t>з метою приведення нормативно-правов</w:t>
      </w:r>
      <w:r w:rsidR="000C0F16">
        <w:rPr>
          <w:color w:val="000000" w:themeColor="text1"/>
        </w:rPr>
        <w:t>ого</w:t>
      </w:r>
      <w:r w:rsidR="00E0322A" w:rsidRPr="00E0322A">
        <w:rPr>
          <w:color w:val="000000" w:themeColor="text1"/>
        </w:rPr>
        <w:t xml:space="preserve"> </w:t>
      </w:r>
      <w:proofErr w:type="spellStart"/>
      <w:r w:rsidR="00E0322A" w:rsidRPr="00E0322A">
        <w:rPr>
          <w:color w:val="000000" w:themeColor="text1"/>
        </w:rPr>
        <w:t>акт</w:t>
      </w:r>
      <w:r w:rsidR="00C05A2E">
        <w:rPr>
          <w:color w:val="000000" w:themeColor="text1"/>
        </w:rPr>
        <w:t>а</w:t>
      </w:r>
      <w:proofErr w:type="spellEnd"/>
      <w:r w:rsidR="00E0322A" w:rsidRPr="00E0322A">
        <w:rPr>
          <w:color w:val="000000" w:themeColor="text1"/>
        </w:rPr>
        <w:t xml:space="preserve"> Національного банку України</w:t>
      </w:r>
      <w:r w:rsidR="000C0F16">
        <w:rPr>
          <w:color w:val="000000" w:themeColor="text1"/>
        </w:rPr>
        <w:t>, що встановлює вимоги до платоспроможності та інвестиційної діяльності страховика,</w:t>
      </w:r>
      <w:r w:rsidR="00E0322A" w:rsidRPr="00E0322A">
        <w:rPr>
          <w:color w:val="000000" w:themeColor="text1"/>
        </w:rPr>
        <w:t xml:space="preserve"> </w:t>
      </w:r>
      <w:r w:rsidR="007A3CBA" w:rsidRPr="00E0322A">
        <w:rPr>
          <w:color w:val="000000" w:themeColor="text1"/>
        </w:rPr>
        <w:t>у відповідність до вимог законодавства України та вдосконалення регулювання діяльності з надання страхових послуг</w:t>
      </w:r>
      <w:r w:rsidR="00E0322A" w:rsidRPr="00E0322A">
        <w:t xml:space="preserve"> </w:t>
      </w:r>
      <w:r w:rsidR="00410EC0" w:rsidRPr="00E0322A">
        <w:t>Правління Національного банку України</w:t>
      </w:r>
      <w:r w:rsidR="00410EC0" w:rsidRPr="00E0322A">
        <w:rPr>
          <w:b/>
        </w:rPr>
        <w:t xml:space="preserve"> </w:t>
      </w:r>
      <w:r w:rsidR="00410EC0" w:rsidRPr="00CD0CD4">
        <w:rPr>
          <w:b/>
        </w:rPr>
        <w:t>постановляє:</w:t>
      </w:r>
    </w:p>
    <w:p w14:paraId="334CF2EA" w14:textId="77777777" w:rsidR="00410EC0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8B1589">
        <w:rPr>
          <w:lang w:val="ru-RU"/>
        </w:rPr>
        <w:t>1.</w:t>
      </w:r>
      <w:r>
        <w:rPr>
          <w:lang w:val="en-US"/>
        </w:rPr>
        <w:t> </w:t>
      </w:r>
      <w:r w:rsidR="00E27E33" w:rsidRPr="001C55C0">
        <w:rPr>
          <w:shd w:val="clear" w:color="auto" w:fill="FFFFFF"/>
        </w:rPr>
        <w:t xml:space="preserve">Затвердити </w:t>
      </w:r>
      <w:r w:rsidR="00E27E33">
        <w:rPr>
          <w:shd w:val="clear" w:color="auto" w:fill="FFFFFF"/>
        </w:rPr>
        <w:t>З</w:t>
      </w:r>
      <w:r w:rsidR="00E27E33" w:rsidRPr="001C55C0">
        <w:rPr>
          <w:shd w:val="clear" w:color="auto" w:fill="FFFFFF"/>
        </w:rPr>
        <w:t xml:space="preserve">міни </w:t>
      </w:r>
      <w:r w:rsidR="00E27E33" w:rsidRPr="00380125">
        <w:rPr>
          <w:color w:val="0D0D0D" w:themeColor="text1" w:themeTint="F2"/>
          <w:shd w:val="clear" w:color="auto" w:fill="FFFFFF"/>
        </w:rPr>
        <w:t>до</w:t>
      </w:r>
      <w:r w:rsidR="00E27E33" w:rsidRPr="00380125">
        <w:t xml:space="preserve"> </w:t>
      </w:r>
      <w:r w:rsidR="00E27E33" w:rsidRPr="00380125">
        <w:rPr>
          <w:shd w:val="clear" w:color="auto" w:fill="FFFFFF"/>
        </w:rPr>
        <w:t>Положення</w:t>
      </w:r>
      <w:r w:rsidR="00E27E33" w:rsidRPr="00380125">
        <w:t xml:space="preserve"> </w:t>
      </w:r>
      <w:r w:rsidR="00E27E33" w:rsidRPr="00380125">
        <w:rPr>
          <w:shd w:val="clear" w:color="auto" w:fill="FFFFFF"/>
        </w:rPr>
        <w:t xml:space="preserve">про встановлення вимог щодо забезпечення платоспроможності та інвестиційної діяльності страховика, затвердженого постановою Правління Національного банку України </w:t>
      </w:r>
      <w:r w:rsidR="00E27E33" w:rsidRPr="00380125">
        <w:t xml:space="preserve">від 29 грудня 2023 року № 201 </w:t>
      </w:r>
      <w:r w:rsidR="00E27E33">
        <w:rPr>
          <w:shd w:val="clear" w:color="auto" w:fill="FFFFFF"/>
        </w:rPr>
        <w:t>(зі змінами</w:t>
      </w:r>
      <w:r w:rsidR="00E27E33" w:rsidRPr="00380125">
        <w:rPr>
          <w:shd w:val="clear" w:color="auto" w:fill="FFFFFF"/>
        </w:rPr>
        <w:t>)</w:t>
      </w:r>
      <w:r w:rsidR="001E30AB">
        <w:rPr>
          <w:shd w:val="clear" w:color="auto" w:fill="FFFFFF"/>
        </w:rPr>
        <w:t xml:space="preserve"> (далі – Зміни)</w:t>
      </w:r>
      <w:r w:rsidR="00E27E33" w:rsidRPr="00380125">
        <w:rPr>
          <w:shd w:val="clear" w:color="auto" w:fill="FFFFFF"/>
        </w:rPr>
        <w:t>, що додаютьс</w:t>
      </w:r>
      <w:r w:rsidR="00E27E33">
        <w:rPr>
          <w:shd w:val="clear" w:color="auto" w:fill="FFFFFF"/>
        </w:rPr>
        <w:t>я</w:t>
      </w:r>
      <w:r w:rsidRPr="005632A7">
        <w:rPr>
          <w:rFonts w:eastAsiaTheme="minorEastAsia"/>
          <w:noProof/>
          <w:color w:val="000000" w:themeColor="text1"/>
          <w:lang w:eastAsia="en-US"/>
        </w:rPr>
        <w:t>.</w:t>
      </w:r>
    </w:p>
    <w:p w14:paraId="2A0FBE25" w14:textId="77777777" w:rsidR="00410EC0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2. </w:t>
      </w:r>
      <w:r w:rsidR="00E27E33" w:rsidRPr="001C55C0">
        <w:rPr>
          <w:shd w:val="clear" w:color="auto" w:fill="FFFFFF"/>
        </w:rPr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страховиків інформацію про прийняття цієї постанови</w:t>
      </w:r>
      <w:r>
        <w:rPr>
          <w:rFonts w:eastAsiaTheme="minorEastAsia"/>
          <w:noProof/>
          <w:color w:val="000000" w:themeColor="text1"/>
          <w:lang w:eastAsia="en-US"/>
        </w:rPr>
        <w:t>.</w:t>
      </w:r>
    </w:p>
    <w:p w14:paraId="38FE61B1" w14:textId="09F3919B" w:rsidR="00410EC0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3. </w:t>
      </w:r>
      <w:r w:rsidR="00E27E33">
        <w:rPr>
          <w:rFonts w:eastAsiaTheme="minorEastAsia"/>
          <w:noProof/>
          <w:color w:val="000000" w:themeColor="text1"/>
          <w:lang w:eastAsia="en-US"/>
        </w:rPr>
        <w:t xml:space="preserve">Постанова набирає чинності з дня, наступного за днем її офіційного опублікування, </w:t>
      </w:r>
      <w:r w:rsidR="00E27E33" w:rsidRPr="001E30AB">
        <w:rPr>
          <w:rFonts w:eastAsiaTheme="minorEastAsia"/>
          <w:noProof/>
          <w:color w:val="000000" w:themeColor="text1"/>
          <w:lang w:eastAsia="en-US"/>
        </w:rPr>
        <w:t>крім</w:t>
      </w:r>
      <w:r w:rsidR="001E30AB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C22A3B">
        <w:rPr>
          <w:rFonts w:eastAsiaTheme="minorEastAsia"/>
          <w:noProof/>
          <w:color w:val="000000" w:themeColor="text1"/>
          <w:lang w:eastAsia="en-US"/>
        </w:rPr>
        <w:t>підпункту 3, абзаців другого, третього підпункту 4 пункту 1, під</w:t>
      </w:r>
      <w:r w:rsidR="001E30AB">
        <w:rPr>
          <w:rFonts w:eastAsiaTheme="minorEastAsia"/>
          <w:noProof/>
          <w:color w:val="000000" w:themeColor="text1"/>
          <w:lang w:eastAsia="en-US"/>
        </w:rPr>
        <w:t xml:space="preserve">пункту </w:t>
      </w:r>
      <w:r w:rsidR="00D40D3C">
        <w:rPr>
          <w:rFonts w:eastAsiaTheme="minorEastAsia"/>
          <w:noProof/>
          <w:color w:val="000000" w:themeColor="text1"/>
          <w:lang w:eastAsia="en-US"/>
        </w:rPr>
        <w:t>3</w:t>
      </w:r>
      <w:r w:rsidR="001E30AB">
        <w:rPr>
          <w:rFonts w:eastAsiaTheme="minorEastAsia"/>
          <w:noProof/>
          <w:color w:val="000000" w:themeColor="text1"/>
          <w:lang w:eastAsia="en-US"/>
        </w:rPr>
        <w:t xml:space="preserve"> пункту 2</w:t>
      </w:r>
      <w:r w:rsidR="00C22A3B">
        <w:rPr>
          <w:rFonts w:eastAsiaTheme="minorEastAsia"/>
          <w:noProof/>
          <w:color w:val="000000" w:themeColor="text1"/>
          <w:lang w:eastAsia="en-US"/>
        </w:rPr>
        <w:t xml:space="preserve">, </w:t>
      </w:r>
      <w:r w:rsidR="00D3620F">
        <w:rPr>
          <w:rFonts w:eastAsiaTheme="minorEastAsia"/>
          <w:noProof/>
          <w:color w:val="000000" w:themeColor="text1"/>
          <w:lang w:eastAsia="en-US"/>
        </w:rPr>
        <w:t>підпункту 2</w:t>
      </w:r>
      <w:r w:rsidR="00C22A3B">
        <w:rPr>
          <w:rFonts w:eastAsiaTheme="minorEastAsia"/>
          <w:noProof/>
          <w:color w:val="000000" w:themeColor="text1"/>
          <w:lang w:eastAsia="en-US"/>
        </w:rPr>
        <w:t xml:space="preserve"> пункту 3</w:t>
      </w:r>
      <w:r w:rsidR="001E30AB">
        <w:rPr>
          <w:rFonts w:eastAsiaTheme="minorEastAsia"/>
          <w:noProof/>
          <w:color w:val="000000" w:themeColor="text1"/>
          <w:lang w:eastAsia="en-US"/>
        </w:rPr>
        <w:t xml:space="preserve"> Змін, </w:t>
      </w:r>
      <w:r w:rsidR="001E30AB">
        <w:rPr>
          <w:bCs/>
        </w:rPr>
        <w:t>як</w:t>
      </w:r>
      <w:r w:rsidR="00C22A3B">
        <w:rPr>
          <w:bCs/>
        </w:rPr>
        <w:t>і</w:t>
      </w:r>
      <w:r w:rsidR="001E30AB">
        <w:rPr>
          <w:bCs/>
        </w:rPr>
        <w:t xml:space="preserve"> набира</w:t>
      </w:r>
      <w:r w:rsidR="00C22A3B">
        <w:rPr>
          <w:bCs/>
        </w:rPr>
        <w:t>ють</w:t>
      </w:r>
      <w:r w:rsidR="001E30AB" w:rsidRPr="00B35439">
        <w:rPr>
          <w:bCs/>
        </w:rPr>
        <w:t xml:space="preserve"> чинності з </w:t>
      </w:r>
      <w:r w:rsidR="001E30AB">
        <w:rPr>
          <w:bCs/>
        </w:rPr>
        <w:t>01 січня 2025</w:t>
      </w:r>
      <w:r w:rsidR="001E30AB" w:rsidRPr="00B35439">
        <w:rPr>
          <w:bCs/>
        </w:rPr>
        <w:t xml:space="preserve"> року</w:t>
      </w:r>
      <w:r>
        <w:rPr>
          <w:rFonts w:eastAsiaTheme="minorEastAsia"/>
          <w:noProof/>
          <w:color w:val="000000" w:themeColor="text1"/>
          <w:lang w:eastAsia="en-US"/>
        </w:rPr>
        <w:t>.</w:t>
      </w:r>
    </w:p>
    <w:p w14:paraId="11F68B63" w14:textId="77777777" w:rsidR="00410EC0" w:rsidRDefault="00410EC0" w:rsidP="00410EC0">
      <w:pPr>
        <w:pStyle w:val="af3"/>
        <w:spacing w:before="240" w:after="120"/>
        <w:ind w:left="0" w:firstLine="567"/>
        <w:rPr>
          <w:rFonts w:eastAsiaTheme="minorEastAsia"/>
          <w:noProof/>
          <w:color w:val="000000" w:themeColor="text1"/>
          <w:lang w:eastAsia="en-US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CD0CD4" w14:paraId="05DDEE83" w14:textId="77777777" w:rsidTr="000F60CD">
        <w:tc>
          <w:tcPr>
            <w:tcW w:w="5387" w:type="dxa"/>
            <w:vAlign w:val="bottom"/>
          </w:tcPr>
          <w:p w14:paraId="01C82D40" w14:textId="77777777" w:rsidR="00410EC0" w:rsidRPr="00CD0CD4" w:rsidRDefault="00E27E33" w:rsidP="00E27E33">
            <w:pPr>
              <w:autoSpaceDE w:val="0"/>
              <w:autoSpaceDN w:val="0"/>
              <w:ind w:left="-111"/>
              <w:jc w:val="left"/>
            </w:pPr>
            <w:r>
              <w:t>Голова</w:t>
            </w:r>
          </w:p>
        </w:tc>
        <w:tc>
          <w:tcPr>
            <w:tcW w:w="4252" w:type="dxa"/>
            <w:vAlign w:val="bottom"/>
          </w:tcPr>
          <w:p w14:paraId="777CB2A2" w14:textId="77777777" w:rsidR="00410EC0" w:rsidRPr="00CD0CD4" w:rsidRDefault="00E27E33" w:rsidP="00E27E3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>
              <w:t>Андрій ПИШНИЙ</w:t>
            </w:r>
          </w:p>
        </w:tc>
      </w:tr>
    </w:tbl>
    <w:p w14:paraId="2E13D329" w14:textId="77777777" w:rsidR="00410EC0" w:rsidRPr="00CD0CD4" w:rsidRDefault="00410EC0" w:rsidP="00410EC0"/>
    <w:p w14:paraId="7CAE3669" w14:textId="77777777" w:rsidR="00410EC0" w:rsidRDefault="00410EC0" w:rsidP="00410EC0">
      <w:pPr>
        <w:jc w:val="left"/>
      </w:pPr>
      <w:bookmarkStart w:id="0" w:name="_GoBack"/>
      <w:bookmarkEnd w:id="0"/>
      <w:r w:rsidRPr="00CD0CD4">
        <w:t>Інд.</w:t>
      </w:r>
      <w:r w:rsidRPr="00CD0CD4">
        <w:rPr>
          <w:sz w:val="22"/>
          <w:szCs w:val="22"/>
        </w:rPr>
        <w:t xml:space="preserve"> </w:t>
      </w:r>
      <w:r w:rsidR="00E27E33">
        <w:t>33</w:t>
      </w:r>
    </w:p>
    <w:p w14:paraId="426A50D5" w14:textId="77777777" w:rsidR="00410EC0" w:rsidRDefault="00410EC0" w:rsidP="00410EC0">
      <w:pPr>
        <w:ind w:firstLine="5670"/>
        <w:jc w:val="left"/>
        <w:sectPr w:rsidR="00410EC0" w:rsidSect="00E6592D">
          <w:headerReference w:type="default" r:id="rId14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03ABCA6F" w14:textId="77777777" w:rsidR="00E27E33" w:rsidRPr="001C55C0" w:rsidRDefault="00E27E33" w:rsidP="00E27E33">
      <w:pPr>
        <w:ind w:firstLine="5954"/>
        <w:jc w:val="left"/>
      </w:pPr>
      <w:r w:rsidRPr="001C55C0">
        <w:rPr>
          <w:rFonts w:eastAsia="Calibri"/>
          <w:caps/>
        </w:rPr>
        <w:lastRenderedPageBreak/>
        <w:t>затверджено</w:t>
      </w:r>
    </w:p>
    <w:p w14:paraId="7081A9A3" w14:textId="77777777" w:rsidR="00E27E33" w:rsidRPr="001C55C0" w:rsidRDefault="00E27E33" w:rsidP="00E27E33">
      <w:pPr>
        <w:ind w:firstLine="5954"/>
        <w:jc w:val="left"/>
      </w:pPr>
      <w:r w:rsidRPr="001C55C0">
        <w:t>Постанова Правління</w:t>
      </w:r>
    </w:p>
    <w:p w14:paraId="3955BD96" w14:textId="77777777" w:rsidR="00410EC0" w:rsidRDefault="00E27E33" w:rsidP="00E27E33">
      <w:pPr>
        <w:ind w:firstLine="5954"/>
        <w:jc w:val="left"/>
      </w:pPr>
      <w:r w:rsidRPr="001C55C0">
        <w:t>Національного банку України</w:t>
      </w:r>
    </w:p>
    <w:p w14:paraId="29570892" w14:textId="77777777" w:rsidR="00410EC0" w:rsidRDefault="00410EC0" w:rsidP="00410EC0">
      <w:pPr>
        <w:jc w:val="center"/>
      </w:pPr>
    </w:p>
    <w:p w14:paraId="0AF0A428" w14:textId="77777777" w:rsidR="00410EC0" w:rsidRDefault="00410EC0" w:rsidP="00410EC0">
      <w:pPr>
        <w:jc w:val="center"/>
      </w:pPr>
    </w:p>
    <w:p w14:paraId="4CD64136" w14:textId="77777777" w:rsidR="00410EC0" w:rsidRDefault="00E27E33" w:rsidP="00410EC0">
      <w:pPr>
        <w:jc w:val="center"/>
      </w:pPr>
      <w:r>
        <w:rPr>
          <w:shd w:val="clear" w:color="auto" w:fill="FFFFFF"/>
        </w:rPr>
        <w:t>З</w:t>
      </w:r>
      <w:r w:rsidRPr="001C55C0">
        <w:rPr>
          <w:shd w:val="clear" w:color="auto" w:fill="FFFFFF"/>
        </w:rPr>
        <w:t xml:space="preserve">міни </w:t>
      </w:r>
      <w:r w:rsidRPr="00380125">
        <w:rPr>
          <w:color w:val="0D0D0D" w:themeColor="text1" w:themeTint="F2"/>
          <w:shd w:val="clear" w:color="auto" w:fill="FFFFFF"/>
        </w:rPr>
        <w:t>до</w:t>
      </w:r>
      <w:r w:rsidRPr="00380125">
        <w:t xml:space="preserve"> </w:t>
      </w:r>
      <w:r w:rsidRPr="00380125">
        <w:rPr>
          <w:shd w:val="clear" w:color="auto" w:fill="FFFFFF"/>
        </w:rPr>
        <w:t>Положення</w:t>
      </w:r>
      <w:r w:rsidRPr="00380125">
        <w:t xml:space="preserve"> </w:t>
      </w:r>
      <w:r w:rsidRPr="00380125">
        <w:rPr>
          <w:shd w:val="clear" w:color="auto" w:fill="FFFFFF"/>
        </w:rPr>
        <w:t>про встановлення вимог щодо забезпечення платоспроможності та інвестиційної діяльності страховика</w:t>
      </w:r>
    </w:p>
    <w:p w14:paraId="529094AD" w14:textId="77777777" w:rsidR="00410EC0" w:rsidRPr="00CD0CD4" w:rsidRDefault="00410EC0" w:rsidP="00410EC0">
      <w:pPr>
        <w:jc w:val="center"/>
      </w:pPr>
    </w:p>
    <w:p w14:paraId="0FA48572" w14:textId="77777777" w:rsidR="00074F12" w:rsidRPr="00527013" w:rsidRDefault="00074F12" w:rsidP="00527013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shd w:val="clear" w:color="auto" w:fill="FFFFFF"/>
        </w:rPr>
      </w:pPr>
      <w:r w:rsidRPr="00527013">
        <w:rPr>
          <w:shd w:val="clear" w:color="auto" w:fill="FFFFFF"/>
        </w:rPr>
        <w:t>У главі 6 розділу ІІ:</w:t>
      </w:r>
    </w:p>
    <w:p w14:paraId="35A01CAA" w14:textId="77777777" w:rsidR="00074F12" w:rsidRPr="001C55C0" w:rsidRDefault="00074F12" w:rsidP="00CD1476">
      <w:pPr>
        <w:pStyle w:val="af3"/>
        <w:numPr>
          <w:ilvl w:val="0"/>
          <w:numId w:val="1"/>
        </w:numPr>
        <w:tabs>
          <w:tab w:val="left" w:pos="993"/>
        </w:tabs>
        <w:spacing w:before="240"/>
        <w:ind w:left="0" w:firstLine="567"/>
        <w:contextualSpacing w:val="0"/>
        <w:rPr>
          <w:shd w:val="clear" w:color="auto" w:fill="FFFFFF"/>
        </w:rPr>
      </w:pPr>
      <w:r>
        <w:rPr>
          <w:shd w:val="clear" w:color="auto" w:fill="FFFFFF"/>
        </w:rPr>
        <w:t>пункт 34</w:t>
      </w:r>
      <w:r w:rsidRPr="001C55C0">
        <w:rPr>
          <w:shd w:val="clear" w:color="auto" w:fill="FFFFFF"/>
        </w:rPr>
        <w:t xml:space="preserve"> доповнити новим абзацом такого змісту:</w:t>
      </w:r>
    </w:p>
    <w:p w14:paraId="5A786CB7" w14:textId="607BB681" w:rsidR="00074F12" w:rsidRPr="001C55C0" w:rsidRDefault="00074F12" w:rsidP="00CD1476">
      <w:pPr>
        <w:tabs>
          <w:tab w:val="left" w:pos="993"/>
        </w:tabs>
        <w:ind w:firstLine="567"/>
        <w:rPr>
          <w:shd w:val="clear" w:color="auto" w:fill="FFFFFF"/>
        </w:rPr>
      </w:pPr>
      <w:r w:rsidRPr="001C55C0">
        <w:rPr>
          <w:shd w:val="clear" w:color="auto" w:fill="FFFFFF"/>
        </w:rPr>
        <w:t>“</w:t>
      </w:r>
      <w:r w:rsidRPr="00074F12">
        <w:rPr>
          <w:color w:val="000000" w:themeColor="text1"/>
        </w:rPr>
        <w:t xml:space="preserve">Облігації зовнішніх державних позик України, набуті у власність страховика після 01 січня 2024 року внаслідок </w:t>
      </w:r>
      <w:r w:rsidR="005C2A7E" w:rsidRPr="00EE32EB">
        <w:rPr>
          <w:color w:val="000000" w:themeColor="text1"/>
        </w:rPr>
        <w:t xml:space="preserve">здійснення </w:t>
      </w:r>
      <w:r w:rsidRPr="00074F12">
        <w:rPr>
          <w:color w:val="000000" w:themeColor="text1"/>
        </w:rPr>
        <w:t>п</w:t>
      </w:r>
      <w:r w:rsidRPr="00EE32EB">
        <w:rPr>
          <w:color w:val="000000" w:themeColor="text1"/>
        </w:rPr>
        <w:t xml:space="preserve">равочинів з </w:t>
      </w:r>
      <w:r w:rsidR="005C2A7E" w:rsidRPr="00EE32EB">
        <w:rPr>
          <w:color w:val="000000" w:themeColor="text1"/>
        </w:rPr>
        <w:t xml:space="preserve">державним боргом </w:t>
      </w:r>
      <w:r w:rsidRPr="00EE32EB">
        <w:rPr>
          <w:color w:val="000000" w:themeColor="text1"/>
        </w:rPr>
        <w:t xml:space="preserve">відповідно до </w:t>
      </w:r>
      <w:r w:rsidR="005C2A7E" w:rsidRPr="00EE32EB">
        <w:rPr>
          <w:color w:val="000000" w:themeColor="text1"/>
        </w:rPr>
        <w:t xml:space="preserve">Основних </w:t>
      </w:r>
      <w:r w:rsidRPr="00EE32EB">
        <w:rPr>
          <w:color w:val="000000" w:themeColor="text1"/>
        </w:rPr>
        <w:t>умов</w:t>
      </w:r>
      <w:r w:rsidR="005C2A7E" w:rsidRPr="00EE32EB">
        <w:rPr>
          <w:color w:val="000000" w:themeColor="text1"/>
        </w:rPr>
        <w:t xml:space="preserve"> правочинів з державним боргом, які здійснюються у 2024 році, та умов правочину щодо переведення гарантованого державою боргу за запозиченнями, залученими у 2021 році під державні гарантії з метою фінансового забезпечення розвитку мережі та утримання автомобільних доріг загального користування державного значення (облігації (єврооблігації), до державного боргу, у зв’язку з якими здійснюється розміщення (емісія) облігацій зовнішніх державних позик України 2024 року</w:t>
      </w:r>
      <w:r w:rsidRPr="00EE32EB">
        <w:rPr>
          <w:color w:val="000000" w:themeColor="text1"/>
        </w:rPr>
        <w:t xml:space="preserve">, </w:t>
      </w:r>
      <w:r w:rsidR="00EE32EB" w:rsidRPr="00EE32EB">
        <w:rPr>
          <w:color w:val="000000" w:themeColor="text1"/>
        </w:rPr>
        <w:t xml:space="preserve">затверджених </w:t>
      </w:r>
      <w:r w:rsidRPr="00EE32EB">
        <w:rPr>
          <w:color w:val="000000" w:themeColor="text1"/>
        </w:rPr>
        <w:t>постанов</w:t>
      </w:r>
      <w:r w:rsidR="00EE32EB" w:rsidRPr="00EE32EB">
        <w:rPr>
          <w:color w:val="000000" w:themeColor="text1"/>
        </w:rPr>
        <w:t>ою</w:t>
      </w:r>
      <w:r w:rsidRPr="00EE32EB">
        <w:rPr>
          <w:color w:val="000000" w:themeColor="text1"/>
        </w:rPr>
        <w:t xml:space="preserve"> Кабінету </w:t>
      </w:r>
      <w:r w:rsidR="00EE32EB" w:rsidRPr="00EE32EB">
        <w:rPr>
          <w:color w:val="000000" w:themeColor="text1"/>
        </w:rPr>
        <w:t>М</w:t>
      </w:r>
      <w:r w:rsidRPr="00EE32EB">
        <w:rPr>
          <w:color w:val="000000" w:themeColor="text1"/>
        </w:rPr>
        <w:t xml:space="preserve">іністрів України </w:t>
      </w:r>
      <w:r w:rsidR="00EE32EB" w:rsidRPr="00EE32EB">
        <w:rPr>
          <w:color w:val="000000" w:themeColor="text1"/>
        </w:rPr>
        <w:t>від 31 липня 2024 року № 865</w:t>
      </w:r>
      <w:r w:rsidR="006B549A">
        <w:rPr>
          <w:color w:val="000000" w:themeColor="text1"/>
        </w:rPr>
        <w:t>,</w:t>
      </w:r>
      <w:r w:rsidR="00EE32EB" w:rsidRPr="00EE32EB">
        <w:rPr>
          <w:color w:val="000000" w:themeColor="text1"/>
        </w:rPr>
        <w:t xml:space="preserve"> </w:t>
      </w:r>
      <w:r w:rsidRPr="00EE32EB">
        <w:rPr>
          <w:color w:val="000000" w:themeColor="text1"/>
        </w:rPr>
        <w:t xml:space="preserve">та </w:t>
      </w:r>
      <w:r w:rsidR="006B549A">
        <w:rPr>
          <w:color w:val="000000" w:themeColor="text1"/>
        </w:rPr>
        <w:t xml:space="preserve">умов, </w:t>
      </w:r>
      <w:r w:rsidR="00EE32EB" w:rsidRPr="00EE32EB">
        <w:rPr>
          <w:color w:val="000000" w:themeColor="text1"/>
        </w:rPr>
        <w:t xml:space="preserve">встановлених у </w:t>
      </w:r>
      <w:r w:rsidR="00630B51">
        <w:rPr>
          <w:color w:val="000000" w:themeColor="text1"/>
        </w:rPr>
        <w:t>м</w:t>
      </w:r>
      <w:r w:rsidRPr="00EE32EB">
        <w:rPr>
          <w:color w:val="000000" w:themeColor="text1"/>
        </w:rPr>
        <w:t xml:space="preserve">еморандумі </w:t>
      </w:r>
      <w:r w:rsidR="00630B51">
        <w:rPr>
          <w:color w:val="000000" w:themeColor="text1"/>
        </w:rPr>
        <w:t>у зв’язку з</w:t>
      </w:r>
      <w:r w:rsidR="00630B51" w:rsidRPr="00EE32EB">
        <w:rPr>
          <w:color w:val="000000" w:themeColor="text1"/>
        </w:rPr>
        <w:t xml:space="preserve"> </w:t>
      </w:r>
      <w:r w:rsidRPr="00EE32EB">
        <w:rPr>
          <w:color w:val="000000" w:themeColor="text1"/>
        </w:rPr>
        <w:t>пропозиці</w:t>
      </w:r>
      <w:r w:rsidR="00630B51">
        <w:rPr>
          <w:color w:val="000000" w:themeColor="text1"/>
        </w:rPr>
        <w:t>є</w:t>
      </w:r>
      <w:r w:rsidRPr="00EE32EB">
        <w:rPr>
          <w:color w:val="000000" w:themeColor="text1"/>
        </w:rPr>
        <w:t xml:space="preserve">ю </w:t>
      </w:r>
      <w:r w:rsidR="00630B51">
        <w:rPr>
          <w:color w:val="000000" w:themeColor="text1"/>
        </w:rPr>
        <w:t xml:space="preserve">щодо </w:t>
      </w:r>
      <w:r w:rsidRPr="00EE32EB">
        <w:rPr>
          <w:color w:val="000000" w:themeColor="text1"/>
        </w:rPr>
        <w:t xml:space="preserve">обміну та </w:t>
      </w:r>
      <w:r w:rsidR="00630B51">
        <w:rPr>
          <w:color w:val="000000" w:themeColor="text1"/>
        </w:rPr>
        <w:t>отриманням</w:t>
      </w:r>
      <w:r w:rsidRPr="00EE32EB">
        <w:rPr>
          <w:color w:val="000000" w:themeColor="text1"/>
        </w:rPr>
        <w:t xml:space="preserve"> згод</w:t>
      </w:r>
      <w:r w:rsidR="00630B51">
        <w:rPr>
          <w:color w:val="000000" w:themeColor="text1"/>
        </w:rPr>
        <w:t>и</w:t>
      </w:r>
      <w:r w:rsidRPr="00EE32EB">
        <w:rPr>
          <w:color w:val="000000" w:themeColor="text1"/>
        </w:rPr>
        <w:t>, замість облігацій зовнішньої державної позики України, придбаних / набутих у власність страховика</w:t>
      </w:r>
      <w:r w:rsidRPr="00074F12">
        <w:rPr>
          <w:color w:val="000000" w:themeColor="text1"/>
          <w:shd w:val="clear" w:color="auto" w:fill="FFFFFF"/>
        </w:rPr>
        <w:t xml:space="preserve"> до 31 грудня 2023 року,  </w:t>
      </w:r>
      <w:r w:rsidRPr="00074F12">
        <w:rPr>
          <w:color w:val="000000" w:themeColor="text1"/>
        </w:rPr>
        <w:t>включаються до суми прийнятних активів</w:t>
      </w:r>
      <w:r w:rsidRPr="00074F12">
        <w:rPr>
          <w:color w:val="000000" w:themeColor="text1"/>
          <w:shd w:val="clear" w:color="auto" w:fill="FFFFFF"/>
        </w:rPr>
        <w:t>.</w:t>
      </w:r>
      <w:r w:rsidRPr="00074F12">
        <w:rPr>
          <w:shd w:val="clear" w:color="auto" w:fill="FFFFFF"/>
        </w:rPr>
        <w:t>”;</w:t>
      </w:r>
    </w:p>
    <w:p w14:paraId="58EF82D8" w14:textId="77777777" w:rsidR="00074F12" w:rsidRDefault="00074F12" w:rsidP="00CD1476">
      <w:pPr>
        <w:pStyle w:val="af3"/>
        <w:numPr>
          <w:ilvl w:val="0"/>
          <w:numId w:val="1"/>
        </w:numPr>
        <w:tabs>
          <w:tab w:val="left" w:pos="993"/>
        </w:tabs>
        <w:spacing w:before="240"/>
        <w:ind w:left="0" w:firstLine="567"/>
        <w:contextualSpacing w:val="0"/>
        <w:rPr>
          <w:shd w:val="clear" w:color="auto" w:fill="FFFFFF"/>
        </w:rPr>
      </w:pPr>
      <w:r>
        <w:rPr>
          <w:shd w:val="clear" w:color="auto" w:fill="FFFFFF"/>
        </w:rPr>
        <w:t>у пункті 36:</w:t>
      </w:r>
    </w:p>
    <w:p w14:paraId="777B748D" w14:textId="77777777" w:rsidR="00074F12" w:rsidRDefault="00074F12" w:rsidP="00CD1476">
      <w:pPr>
        <w:tabs>
          <w:tab w:val="left" w:pos="993"/>
        </w:tabs>
        <w:ind w:firstLine="567"/>
      </w:pPr>
      <w:r w:rsidRPr="001C55C0">
        <w:t xml:space="preserve">абзац </w:t>
      </w:r>
      <w:r>
        <w:t>перший</w:t>
      </w:r>
      <w:r w:rsidRPr="001C55C0">
        <w:t xml:space="preserve"> викласти в такій редакції:</w:t>
      </w:r>
    </w:p>
    <w:p w14:paraId="56334E7E" w14:textId="4306BF6B" w:rsidR="00074F12" w:rsidRDefault="00074F12" w:rsidP="00CD1476">
      <w:pPr>
        <w:tabs>
          <w:tab w:val="left" w:pos="993"/>
        </w:tabs>
        <w:ind w:firstLine="567"/>
      </w:pPr>
      <w:r w:rsidRPr="00096312">
        <w:t>“</w:t>
      </w:r>
      <w:r>
        <w:t xml:space="preserve">36. </w:t>
      </w:r>
      <w:r w:rsidRPr="00074F12">
        <w:rPr>
          <w:color w:val="000000" w:themeColor="text1"/>
        </w:rPr>
        <w:t>Технічні резерви за договорами вихідного перестрахування</w:t>
      </w:r>
      <w:r w:rsidRPr="00074F12">
        <w:rPr>
          <w:color w:val="333333"/>
        </w:rPr>
        <w:t xml:space="preserve"> </w:t>
      </w:r>
      <w:r w:rsidRPr="00096312">
        <w:rPr>
          <w:color w:val="333333"/>
        </w:rPr>
        <w:t>[</w:t>
      </w:r>
      <w:r w:rsidRPr="00074F12">
        <w:rPr>
          <w:color w:val="333333"/>
        </w:rPr>
        <w:t xml:space="preserve">включаючи технічні резерви </w:t>
      </w:r>
      <w:r w:rsidRPr="00074F12">
        <w:t>за договорами, які передбачають передачу повністю або частково зобов’язань страховика за договорами страхування ризиків втрати та/або пошкодження активів та/або втрати (повної або часткової) доходів від таких активів на території України внаслідок війни, воєнних дій, бойових дій, терористичних актів, диверсій, спричинених збройною агресією проти України, укладеними із нерезидентами - юридичними особами, до складу учасників (акціонерів, засновників) яких входить іноземна держава (крім держави, яка здійснює збройну агресію проти України), та які виступають стороною таких договорів (далі – технічні резерви за договорами перестрахування воєнн</w:t>
      </w:r>
      <w:r w:rsidR="00AC761E">
        <w:t xml:space="preserve">их та </w:t>
      </w:r>
      <w:r w:rsidRPr="00074F12">
        <w:t>політичних ризиків</w:t>
      </w:r>
      <w:r w:rsidR="007A3CBA" w:rsidRPr="00074F12">
        <w:t>)</w:t>
      </w:r>
      <w:r w:rsidRPr="00096312">
        <w:t>]</w:t>
      </w:r>
      <w:r w:rsidRPr="00074F12">
        <w:rPr>
          <w:color w:val="000000" w:themeColor="text1"/>
        </w:rPr>
        <w:t>, що зазначаються в активах у даних регуляторної звітності, включаю</w:t>
      </w:r>
      <w:r>
        <w:rPr>
          <w:color w:val="000000" w:themeColor="text1"/>
        </w:rPr>
        <w:t>ться до суми прийнятних активів.</w:t>
      </w:r>
      <w:r w:rsidRPr="00096312">
        <w:t>”</w:t>
      </w:r>
      <w:r>
        <w:t>;</w:t>
      </w:r>
    </w:p>
    <w:p w14:paraId="095708A0" w14:textId="65E499B2" w:rsidR="00074F12" w:rsidRPr="00CD1476" w:rsidRDefault="00074F12" w:rsidP="00CD1476">
      <w:pPr>
        <w:tabs>
          <w:tab w:val="left" w:pos="993"/>
        </w:tabs>
        <w:ind w:firstLine="567"/>
        <w:rPr>
          <w:shd w:val="clear" w:color="auto" w:fill="FFFFFF"/>
        </w:rPr>
      </w:pPr>
      <w:r w:rsidRPr="001C55C0">
        <w:t xml:space="preserve">абзац </w:t>
      </w:r>
      <w:r>
        <w:t>п’ятнадцятий</w:t>
      </w:r>
      <w:r w:rsidRPr="001C55C0">
        <w:t xml:space="preserve"> </w:t>
      </w:r>
      <w:r>
        <w:t>доповнити словами</w:t>
      </w:r>
      <w:r w:rsidR="00CD1476">
        <w:t xml:space="preserve"> </w:t>
      </w:r>
      <w:r w:rsidR="00CD1476" w:rsidRPr="00FB15E0">
        <w:rPr>
          <w:lang w:val="ru-RU"/>
        </w:rPr>
        <w:t>“</w:t>
      </w:r>
      <w:r w:rsidR="00CD1476" w:rsidRPr="00CD1476">
        <w:rPr>
          <w:color w:val="000000" w:themeColor="text1"/>
        </w:rPr>
        <w:t xml:space="preserve">, а також до технічних резервів </w:t>
      </w:r>
      <w:r w:rsidR="00CD1476" w:rsidRPr="00CD1476">
        <w:t xml:space="preserve">за договорами перестрахування </w:t>
      </w:r>
      <w:r w:rsidR="00CD1476" w:rsidRPr="00415FCC">
        <w:t>воєнн</w:t>
      </w:r>
      <w:r w:rsidR="009A5B2A" w:rsidRPr="00415FCC">
        <w:t xml:space="preserve">их та </w:t>
      </w:r>
      <w:r w:rsidR="00CD1476" w:rsidRPr="00415FCC">
        <w:t>політичних ризиків</w:t>
      </w:r>
      <w:r w:rsidR="00CD1476" w:rsidRPr="00FB15E0">
        <w:rPr>
          <w:lang w:val="ru-RU"/>
        </w:rPr>
        <w:t>”</w:t>
      </w:r>
      <w:r w:rsidR="00CD1476" w:rsidRPr="00CD1476">
        <w:t>;</w:t>
      </w:r>
    </w:p>
    <w:p w14:paraId="488D1ADA" w14:textId="6BFEDC21" w:rsidR="009A5B2A" w:rsidRDefault="009A5B2A" w:rsidP="00CD1476">
      <w:pPr>
        <w:pStyle w:val="af3"/>
        <w:numPr>
          <w:ilvl w:val="0"/>
          <w:numId w:val="1"/>
        </w:numPr>
        <w:tabs>
          <w:tab w:val="left" w:pos="993"/>
        </w:tabs>
        <w:spacing w:before="240"/>
        <w:ind w:left="0" w:firstLine="567"/>
        <w:contextualSpacing w:val="0"/>
        <w:rPr>
          <w:shd w:val="clear" w:color="auto" w:fill="FFFFFF"/>
        </w:rPr>
      </w:pPr>
      <w:r>
        <w:rPr>
          <w:shd w:val="clear" w:color="auto" w:fill="FFFFFF"/>
        </w:rPr>
        <w:t xml:space="preserve">пункт 39 </w:t>
      </w:r>
      <w:r w:rsidRPr="001C55C0">
        <w:t>викласти в такій редакції</w:t>
      </w:r>
      <w:r w:rsidRPr="001C55C0">
        <w:rPr>
          <w:shd w:val="clear" w:color="auto" w:fill="FFFFFF"/>
        </w:rPr>
        <w:t>:</w:t>
      </w:r>
    </w:p>
    <w:p w14:paraId="12DC844F" w14:textId="7CD6A475" w:rsidR="009A5B2A" w:rsidRPr="009A5B2A" w:rsidRDefault="009A5B2A" w:rsidP="009A5B2A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A5B2A">
        <w:rPr>
          <w:color w:val="000000" w:themeColor="text1"/>
          <w:sz w:val="28"/>
          <w:szCs w:val="28"/>
        </w:rPr>
        <w:lastRenderedPageBreak/>
        <w:t>“</w:t>
      </w:r>
      <w:r w:rsidRPr="009704CA">
        <w:rPr>
          <w:color w:val="000000" w:themeColor="text1"/>
          <w:sz w:val="28"/>
          <w:szCs w:val="28"/>
        </w:rPr>
        <w:t>39.</w:t>
      </w:r>
      <w:r>
        <w:rPr>
          <w:color w:val="000000" w:themeColor="text1"/>
          <w:sz w:val="28"/>
          <w:szCs w:val="28"/>
        </w:rPr>
        <w:t xml:space="preserve"> </w:t>
      </w:r>
      <w:r w:rsidRPr="009A5B2A">
        <w:rPr>
          <w:color w:val="000000" w:themeColor="text1"/>
          <w:sz w:val="28"/>
          <w:szCs w:val="28"/>
        </w:rPr>
        <w:t>Кошти централізованих страхових резервних фондів Моторного (транспортного) страхового бюро України</w:t>
      </w:r>
      <w:r w:rsidR="004C6D73">
        <w:rPr>
          <w:color w:val="000000" w:themeColor="text1"/>
          <w:sz w:val="28"/>
          <w:szCs w:val="28"/>
        </w:rPr>
        <w:t xml:space="preserve"> (далі – МТСБУ)</w:t>
      </w:r>
      <w:r w:rsidRPr="009A5B2A">
        <w:rPr>
          <w:color w:val="000000" w:themeColor="text1"/>
          <w:sz w:val="28"/>
          <w:szCs w:val="28"/>
        </w:rPr>
        <w:t xml:space="preserve">, що обліковуються за страховиком у таких фондах відповідно до Закону України “Про обов’язкове страхування цивільно-правової відповідальності власників наземних транспортних засобів” (далі </w:t>
      </w:r>
      <w:r>
        <w:rPr>
          <w:color w:val="000000" w:themeColor="text1"/>
          <w:sz w:val="28"/>
          <w:szCs w:val="28"/>
        </w:rPr>
        <w:t>–</w:t>
      </w:r>
      <w:r w:rsidRPr="009A5B2A">
        <w:rPr>
          <w:color w:val="000000" w:themeColor="text1"/>
          <w:sz w:val="28"/>
          <w:szCs w:val="28"/>
        </w:rPr>
        <w:t xml:space="preserve"> Закон про обов’язкове страхування), а також кошт</w:t>
      </w:r>
      <w:r w:rsidR="0071534B">
        <w:rPr>
          <w:color w:val="000000" w:themeColor="text1"/>
          <w:sz w:val="28"/>
          <w:szCs w:val="28"/>
        </w:rPr>
        <w:t>и</w:t>
      </w:r>
      <w:r w:rsidRPr="009A5B2A">
        <w:rPr>
          <w:color w:val="000000" w:themeColor="text1"/>
          <w:sz w:val="28"/>
          <w:szCs w:val="28"/>
        </w:rPr>
        <w:t>, що підлягають поверненню страховику з централізованих страхових резервних фондів М</w:t>
      </w:r>
      <w:r w:rsidR="004C6D73">
        <w:rPr>
          <w:color w:val="000000" w:themeColor="text1"/>
          <w:sz w:val="28"/>
          <w:szCs w:val="28"/>
        </w:rPr>
        <w:t>ТСБУ</w:t>
      </w:r>
      <w:r w:rsidRPr="009A5B2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9704CA">
        <w:rPr>
          <w:color w:val="000000" w:themeColor="text1"/>
          <w:sz w:val="28"/>
          <w:szCs w:val="28"/>
        </w:rPr>
        <w:t>включаються до суми прийнятних активів у розмірі, не більшому, ніж сума технічних резервів, сформованих за договорами страхування, укладеними відповідно до Закону про обов’язкове страхування.</w:t>
      </w:r>
      <w:r w:rsidRPr="009A5B2A">
        <w:rPr>
          <w:color w:val="000000" w:themeColor="text1"/>
          <w:sz w:val="28"/>
          <w:szCs w:val="28"/>
        </w:rPr>
        <w:t>”;</w:t>
      </w:r>
    </w:p>
    <w:p w14:paraId="5A71CBB6" w14:textId="77777777" w:rsidR="00CF07FC" w:rsidRDefault="00CF07FC" w:rsidP="00CD1476">
      <w:pPr>
        <w:pStyle w:val="af3"/>
        <w:numPr>
          <w:ilvl w:val="0"/>
          <w:numId w:val="1"/>
        </w:numPr>
        <w:tabs>
          <w:tab w:val="left" w:pos="993"/>
        </w:tabs>
        <w:spacing w:before="240"/>
        <w:ind w:left="0" w:firstLine="567"/>
        <w:contextualSpacing w:val="0"/>
        <w:rPr>
          <w:shd w:val="clear" w:color="auto" w:fill="FFFFFF"/>
        </w:rPr>
      </w:pPr>
      <w:r>
        <w:rPr>
          <w:shd w:val="clear" w:color="auto" w:fill="FFFFFF"/>
        </w:rPr>
        <w:t>у пункті 40:</w:t>
      </w:r>
    </w:p>
    <w:p w14:paraId="5A16CE02" w14:textId="662A06C9" w:rsidR="00CF07FC" w:rsidRDefault="00CF07FC" w:rsidP="00CF07FC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підпункт 4 </w:t>
      </w:r>
      <w:r w:rsidRPr="00CF07FC">
        <w:rPr>
          <w:color w:val="000000" w:themeColor="text1"/>
          <w:sz w:val="28"/>
          <w:szCs w:val="28"/>
        </w:rPr>
        <w:t>викласти в такій редакції:</w:t>
      </w:r>
    </w:p>
    <w:p w14:paraId="755342BB" w14:textId="517012D1" w:rsidR="00CF07FC" w:rsidRPr="00CF07FC" w:rsidRDefault="00CF07FC" w:rsidP="00CF07FC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F07FC">
        <w:rPr>
          <w:color w:val="000000" w:themeColor="text1"/>
          <w:sz w:val="28"/>
          <w:szCs w:val="28"/>
        </w:rPr>
        <w:t>“</w:t>
      </w:r>
      <w:r>
        <w:rPr>
          <w:color w:val="000000" w:themeColor="text1"/>
          <w:sz w:val="28"/>
          <w:szCs w:val="28"/>
        </w:rPr>
        <w:t xml:space="preserve">4) </w:t>
      </w:r>
      <w:r w:rsidRPr="000B0E45">
        <w:rPr>
          <w:color w:val="000000" w:themeColor="text1"/>
          <w:sz w:val="28"/>
          <w:szCs w:val="28"/>
        </w:rPr>
        <w:t xml:space="preserve">за нарахованими відсотками від розміщення </w:t>
      </w:r>
      <w:r w:rsidRPr="00B73144">
        <w:rPr>
          <w:color w:val="000000" w:themeColor="text1"/>
          <w:sz w:val="28"/>
          <w:szCs w:val="28"/>
        </w:rPr>
        <w:t>коштів централізованих страхових резервних фонд</w:t>
      </w:r>
      <w:r w:rsidRPr="00CF07FC">
        <w:rPr>
          <w:color w:val="000000" w:themeColor="text1"/>
          <w:sz w:val="28"/>
          <w:szCs w:val="28"/>
        </w:rPr>
        <w:t>ів</w:t>
      </w:r>
      <w:r w:rsidRPr="00B73144">
        <w:rPr>
          <w:color w:val="000000" w:themeColor="text1"/>
          <w:sz w:val="28"/>
          <w:szCs w:val="28"/>
        </w:rPr>
        <w:t xml:space="preserve"> М</w:t>
      </w:r>
      <w:r w:rsidR="004C6D73">
        <w:rPr>
          <w:color w:val="000000" w:themeColor="text1"/>
          <w:sz w:val="28"/>
          <w:szCs w:val="28"/>
        </w:rPr>
        <w:t>ТСБУ</w:t>
      </w:r>
      <w:r w:rsidR="00BA0F49" w:rsidRPr="00CF07FC">
        <w:rPr>
          <w:color w:val="000000" w:themeColor="text1"/>
          <w:sz w:val="28"/>
          <w:szCs w:val="28"/>
        </w:rPr>
        <w:t>, що обліковуються за страховиком</w:t>
      </w:r>
      <w:r w:rsidR="00BA0F49">
        <w:rPr>
          <w:color w:val="000000" w:themeColor="text1"/>
          <w:sz w:val="28"/>
          <w:szCs w:val="28"/>
        </w:rPr>
        <w:t xml:space="preserve"> у таких фондах</w:t>
      </w:r>
      <w:r w:rsidRPr="00B73144">
        <w:rPr>
          <w:color w:val="000000" w:themeColor="text1"/>
          <w:sz w:val="28"/>
          <w:szCs w:val="28"/>
        </w:rPr>
        <w:t xml:space="preserve"> відповідно до</w:t>
      </w:r>
      <w:r>
        <w:rPr>
          <w:color w:val="000000" w:themeColor="text1"/>
          <w:sz w:val="28"/>
          <w:szCs w:val="28"/>
        </w:rPr>
        <w:t xml:space="preserve"> </w:t>
      </w:r>
      <w:r w:rsidRPr="00B73144">
        <w:rPr>
          <w:color w:val="000000" w:themeColor="text1"/>
          <w:sz w:val="28"/>
          <w:szCs w:val="28"/>
        </w:rPr>
        <w:t>Закону про обов’язкове страхування</w:t>
      </w:r>
      <w:r>
        <w:rPr>
          <w:color w:val="000000" w:themeColor="text1"/>
          <w:sz w:val="28"/>
          <w:szCs w:val="28"/>
        </w:rPr>
        <w:t>;</w:t>
      </w:r>
      <w:r w:rsidRPr="00CF07FC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;</w:t>
      </w:r>
    </w:p>
    <w:p w14:paraId="6AF29539" w14:textId="65BE8C3C" w:rsidR="00074F12" w:rsidRPr="00CF07FC" w:rsidRDefault="00CD1476" w:rsidP="00CF07FC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F07FC">
        <w:rPr>
          <w:color w:val="000000" w:themeColor="text1"/>
          <w:sz w:val="28"/>
          <w:szCs w:val="28"/>
        </w:rPr>
        <w:t xml:space="preserve">абзац восьмий пункту 40 </w:t>
      </w:r>
      <w:r w:rsidR="008E0B32" w:rsidRPr="00CF07FC">
        <w:rPr>
          <w:color w:val="000000" w:themeColor="text1"/>
          <w:sz w:val="28"/>
          <w:szCs w:val="28"/>
        </w:rPr>
        <w:t>замінити шістьма новими абзацами такого змісту</w:t>
      </w:r>
      <w:r w:rsidRPr="00CF07FC">
        <w:rPr>
          <w:color w:val="000000" w:themeColor="text1"/>
          <w:sz w:val="28"/>
          <w:szCs w:val="28"/>
        </w:rPr>
        <w:t>:</w:t>
      </w:r>
    </w:p>
    <w:p w14:paraId="7753A743" w14:textId="44CED20D" w:rsidR="00CD1476" w:rsidRPr="00CD1476" w:rsidRDefault="00CD1476" w:rsidP="00CD147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B15E0">
        <w:rPr>
          <w:shd w:val="clear" w:color="auto" w:fill="FFFFFF"/>
        </w:rPr>
        <w:t>“</w:t>
      </w:r>
      <w:r w:rsidRPr="00CD1476">
        <w:rPr>
          <w:color w:val="000000" w:themeColor="text1"/>
          <w:sz w:val="28"/>
          <w:szCs w:val="28"/>
        </w:rPr>
        <w:t xml:space="preserve">5) інша непрострочена дебіторська заборгованість, крім дебіторської заборгованості за операціями страхування та перестрахування, а також крім дебіторської заборгованості, зазначеної у пунктах 30, 33, 34, 37, 39, підпунктах 1 – 4 пункту 40, пункті 42 глави 6 розділу ІІ цього Положення, в обсязі, що не перевищує суми кредиторської заборгованості, іншої, ніж </w:t>
      </w:r>
      <w:r w:rsidR="0071534B">
        <w:rPr>
          <w:color w:val="000000" w:themeColor="text1"/>
          <w:sz w:val="28"/>
          <w:szCs w:val="28"/>
        </w:rPr>
        <w:t xml:space="preserve">така </w:t>
      </w:r>
      <w:r w:rsidRPr="00CD1476">
        <w:rPr>
          <w:color w:val="000000" w:themeColor="text1"/>
          <w:sz w:val="28"/>
          <w:szCs w:val="28"/>
        </w:rPr>
        <w:t xml:space="preserve">кредиторська заборгованість: </w:t>
      </w:r>
    </w:p>
    <w:p w14:paraId="5F44A368" w14:textId="77777777" w:rsidR="00CD1476" w:rsidRPr="00CD1476" w:rsidRDefault="00CD1476" w:rsidP="00CD147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D1476">
        <w:rPr>
          <w:color w:val="000000" w:themeColor="text1"/>
          <w:sz w:val="28"/>
          <w:szCs w:val="28"/>
        </w:rPr>
        <w:t>за операціями страхування та перестрахування;</w:t>
      </w:r>
    </w:p>
    <w:p w14:paraId="673DC68A" w14:textId="77777777" w:rsidR="00CD1476" w:rsidRPr="00CD1476" w:rsidRDefault="00CD1476" w:rsidP="00CD147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D1476">
        <w:rPr>
          <w:color w:val="000000" w:themeColor="text1"/>
          <w:sz w:val="28"/>
          <w:szCs w:val="28"/>
        </w:rPr>
        <w:t xml:space="preserve">перед гарантійними фондами </w:t>
      </w:r>
      <w:proofErr w:type="spellStart"/>
      <w:r w:rsidRPr="00CD1476">
        <w:rPr>
          <w:color w:val="000000" w:themeColor="text1"/>
          <w:sz w:val="28"/>
          <w:szCs w:val="28"/>
        </w:rPr>
        <w:t>асистанських</w:t>
      </w:r>
      <w:proofErr w:type="spellEnd"/>
      <w:r w:rsidRPr="00CD1476">
        <w:rPr>
          <w:color w:val="000000" w:themeColor="text1"/>
          <w:sz w:val="28"/>
          <w:szCs w:val="28"/>
        </w:rPr>
        <w:t xml:space="preserve"> компаній та/або закладів охорони здоров’я;</w:t>
      </w:r>
    </w:p>
    <w:p w14:paraId="47F67C57" w14:textId="092B345F" w:rsidR="00CD1476" w:rsidRPr="00CD1476" w:rsidRDefault="00CF07FC" w:rsidP="00CD147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r w:rsidR="00CD1476" w:rsidRPr="00CD1476">
        <w:rPr>
          <w:color w:val="000000" w:themeColor="text1"/>
          <w:sz w:val="28"/>
          <w:szCs w:val="28"/>
        </w:rPr>
        <w:t xml:space="preserve">здійсненими страховими виплатами (страховими </w:t>
      </w:r>
      <w:proofErr w:type="spellStart"/>
      <w:r w:rsidR="00CD1476" w:rsidRPr="00CD1476">
        <w:rPr>
          <w:color w:val="000000" w:themeColor="text1"/>
          <w:sz w:val="28"/>
          <w:szCs w:val="28"/>
        </w:rPr>
        <w:t>відшкодуваннями</w:t>
      </w:r>
      <w:proofErr w:type="spellEnd"/>
      <w:r w:rsidR="00CD1476" w:rsidRPr="00CD1476">
        <w:rPr>
          <w:color w:val="000000" w:themeColor="text1"/>
          <w:sz w:val="28"/>
          <w:szCs w:val="28"/>
        </w:rPr>
        <w:t>) іншим страховиком за договорами страхування в межах класу страхування 10 за угодами з прямого врегулювання збитків (вимог) за такими договорами;</w:t>
      </w:r>
    </w:p>
    <w:p w14:paraId="560CF823" w14:textId="77777777" w:rsidR="00CD1476" w:rsidRPr="00CD1476" w:rsidRDefault="00CD1476" w:rsidP="00CD1476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D1476">
        <w:rPr>
          <w:color w:val="000000" w:themeColor="text1"/>
          <w:sz w:val="28"/>
          <w:szCs w:val="28"/>
        </w:rPr>
        <w:t xml:space="preserve">за здійсненими страховими виплатами (страховими </w:t>
      </w:r>
      <w:proofErr w:type="spellStart"/>
      <w:r w:rsidRPr="00CD1476">
        <w:rPr>
          <w:color w:val="000000" w:themeColor="text1"/>
          <w:sz w:val="28"/>
          <w:szCs w:val="28"/>
        </w:rPr>
        <w:t>відшкодуваннями</w:t>
      </w:r>
      <w:proofErr w:type="spellEnd"/>
      <w:r w:rsidRPr="00CD1476">
        <w:rPr>
          <w:color w:val="000000" w:themeColor="text1"/>
          <w:sz w:val="28"/>
          <w:szCs w:val="28"/>
        </w:rPr>
        <w:t>) іншим страховиком згідно з умовами договору співстрахування, укладеного разом із таким страховиком;</w:t>
      </w:r>
    </w:p>
    <w:p w14:paraId="4A982B15" w14:textId="593F3746" w:rsidR="00074F12" w:rsidRDefault="00CD1476" w:rsidP="00CD1476">
      <w:pPr>
        <w:tabs>
          <w:tab w:val="left" w:pos="993"/>
        </w:tabs>
        <w:ind w:firstLine="567"/>
        <w:rPr>
          <w:shd w:val="clear" w:color="auto" w:fill="FFFFFF"/>
        </w:rPr>
      </w:pPr>
      <w:r w:rsidRPr="00CD1476">
        <w:t>з</w:t>
      </w:r>
      <w:r w:rsidR="00F47449">
        <w:t>а</w:t>
      </w:r>
      <w:r w:rsidRPr="00CD1476">
        <w:t xml:space="preserve"> </w:t>
      </w:r>
      <w:r w:rsidR="00F47449">
        <w:t xml:space="preserve">орендними зобов’язаннями, визначеними </w:t>
      </w:r>
      <w:r w:rsidRPr="00CD1476">
        <w:t>відповідно до Міжнародного стандарту фінансової звітності 16 “Оренда”</w:t>
      </w:r>
      <w:r w:rsidRPr="00CD1476">
        <w:rPr>
          <w:color w:val="000000" w:themeColor="text1"/>
        </w:rPr>
        <w:t>.</w:t>
      </w:r>
      <w:r w:rsidRPr="00FB15E0">
        <w:rPr>
          <w:shd w:val="clear" w:color="auto" w:fill="FFFFFF"/>
          <w:lang w:val="ru-RU"/>
        </w:rPr>
        <w:t>”</w:t>
      </w:r>
      <w:r w:rsidRPr="00CD1476">
        <w:rPr>
          <w:shd w:val="clear" w:color="auto" w:fill="FFFFFF"/>
        </w:rPr>
        <w:t>.</w:t>
      </w:r>
    </w:p>
    <w:p w14:paraId="6D670098" w14:textId="0996F0C0" w:rsidR="00D62C8D" w:rsidRPr="00CD1476" w:rsidRDefault="00D62C8D" w:rsidP="00CD1476">
      <w:pPr>
        <w:tabs>
          <w:tab w:val="left" w:pos="993"/>
        </w:tabs>
        <w:ind w:firstLine="567"/>
        <w:rPr>
          <w:shd w:val="clear" w:color="auto" w:fill="FFFFFF"/>
        </w:rPr>
      </w:pPr>
      <w:r w:rsidRPr="001C55C0">
        <w:rPr>
          <w:shd w:val="clear" w:color="auto" w:fill="FFFFFF"/>
        </w:rPr>
        <w:t xml:space="preserve">У зв’язку з цим абзац </w:t>
      </w:r>
      <w:r>
        <w:rPr>
          <w:shd w:val="clear" w:color="auto" w:fill="FFFFFF"/>
        </w:rPr>
        <w:t>дев’ятий</w:t>
      </w:r>
      <w:r w:rsidR="007D1957">
        <w:rPr>
          <w:shd w:val="clear" w:color="auto" w:fill="FFFFFF"/>
        </w:rPr>
        <w:t xml:space="preserve"> </w:t>
      </w:r>
      <w:r w:rsidR="007D1957" w:rsidRPr="00A34E94">
        <w:rPr>
          <w:shd w:val="clear" w:color="auto" w:fill="FFFFFF"/>
        </w:rPr>
        <w:t>у</w:t>
      </w:r>
      <w:r w:rsidRPr="001C55C0">
        <w:rPr>
          <w:shd w:val="clear" w:color="auto" w:fill="FFFFFF"/>
        </w:rPr>
        <w:t xml:space="preserve">важати абзацом </w:t>
      </w:r>
      <w:r>
        <w:rPr>
          <w:shd w:val="clear" w:color="auto" w:fill="FFFFFF"/>
        </w:rPr>
        <w:t xml:space="preserve">чотирнадцятим. </w:t>
      </w:r>
    </w:p>
    <w:p w14:paraId="4AB9B2B3" w14:textId="77777777" w:rsidR="00CD1476" w:rsidRPr="00CD1476" w:rsidRDefault="00CD1476" w:rsidP="00074F12">
      <w:pPr>
        <w:rPr>
          <w:shd w:val="clear" w:color="auto" w:fill="FFFFFF"/>
        </w:rPr>
      </w:pPr>
    </w:p>
    <w:p w14:paraId="51095059" w14:textId="77777777" w:rsidR="00074F12" w:rsidRPr="001C55C0" w:rsidRDefault="00074F12" w:rsidP="00527013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shd w:val="clear" w:color="auto" w:fill="FFFFFF"/>
        </w:rPr>
      </w:pPr>
      <w:r w:rsidRPr="001C55C0">
        <w:rPr>
          <w:shd w:val="clear" w:color="auto" w:fill="FFFFFF"/>
        </w:rPr>
        <w:t xml:space="preserve">У </w:t>
      </w:r>
      <w:r w:rsidR="00467FE6">
        <w:rPr>
          <w:shd w:val="clear" w:color="auto" w:fill="FFFFFF"/>
        </w:rPr>
        <w:t xml:space="preserve">главі 12 розділу </w:t>
      </w:r>
      <w:r w:rsidR="00467FE6" w:rsidRPr="00527013">
        <w:rPr>
          <w:shd w:val="clear" w:color="auto" w:fill="FFFFFF"/>
        </w:rPr>
        <w:t>V</w:t>
      </w:r>
      <w:r w:rsidRPr="001C55C0">
        <w:rPr>
          <w:shd w:val="clear" w:color="auto" w:fill="FFFFFF"/>
        </w:rPr>
        <w:t>:</w:t>
      </w:r>
    </w:p>
    <w:p w14:paraId="6D5C3F92" w14:textId="77777777" w:rsidR="00074F12" w:rsidRPr="001C55C0" w:rsidRDefault="00074F12" w:rsidP="00074F12">
      <w:pPr>
        <w:ind w:firstLine="567"/>
        <w:rPr>
          <w:shd w:val="clear" w:color="auto" w:fill="FFFFFF"/>
        </w:rPr>
      </w:pPr>
    </w:p>
    <w:p w14:paraId="06FFAAB2" w14:textId="77777777" w:rsidR="00074F12" w:rsidRPr="00527013" w:rsidRDefault="00467FE6" w:rsidP="00527013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shd w:val="clear" w:color="auto" w:fill="FFFFFF"/>
        </w:rPr>
      </w:pPr>
      <w:r w:rsidRPr="00527013">
        <w:rPr>
          <w:shd w:val="clear" w:color="auto" w:fill="FFFFFF"/>
        </w:rPr>
        <w:t>пункт 69 доповнити двома новими абзацами такого змісту</w:t>
      </w:r>
      <w:r w:rsidR="00074F12" w:rsidRPr="00527013">
        <w:rPr>
          <w:shd w:val="clear" w:color="auto" w:fill="FFFFFF"/>
        </w:rPr>
        <w:t>:</w:t>
      </w:r>
    </w:p>
    <w:p w14:paraId="19441C73" w14:textId="77777777" w:rsidR="00467FE6" w:rsidRPr="00467FE6" w:rsidRDefault="00074F12" w:rsidP="00467FE6">
      <w:pPr>
        <w:tabs>
          <w:tab w:val="left" w:pos="993"/>
        </w:tabs>
        <w:ind w:firstLine="567"/>
      </w:pPr>
      <w:r w:rsidRPr="00467FE6">
        <w:t>“</w:t>
      </w:r>
      <w:r w:rsidR="00467FE6" w:rsidRPr="00467FE6">
        <w:t>Вимоги підпункту 1 пункту 69 глави 12 розділу V цього Положення не застосовуються, якщо величина сформованих технічних резервів за договорами прямого страхування та договорами вхідного перестрахування є від’ємною.</w:t>
      </w:r>
    </w:p>
    <w:p w14:paraId="65041A94" w14:textId="77777777" w:rsidR="00074F12" w:rsidRPr="00467FE6" w:rsidRDefault="00467FE6" w:rsidP="00467FE6">
      <w:pPr>
        <w:tabs>
          <w:tab w:val="left" w:pos="993"/>
        </w:tabs>
        <w:ind w:firstLine="567"/>
      </w:pPr>
      <w:r w:rsidRPr="00467FE6">
        <w:t xml:space="preserve">Вимоги підпункту 2 пункту 69 глави 12 розділу V цього Положення не застосовуються до технічних резервів за договорами прямого страхування та </w:t>
      </w:r>
      <w:r w:rsidRPr="00467FE6">
        <w:lastRenderedPageBreak/>
        <w:t>договорами вхідного перестрахування у тій валюті страхування, у якій величина таких технічних резервів є від’ємною.</w:t>
      </w:r>
      <w:r w:rsidR="00074F12" w:rsidRPr="00467FE6">
        <w:t>”;</w:t>
      </w:r>
    </w:p>
    <w:p w14:paraId="697C7F72" w14:textId="77777777" w:rsidR="00E97A59" w:rsidRDefault="00E97A59" w:rsidP="005D2F3D">
      <w:pPr>
        <w:ind w:right="-1"/>
        <w:rPr>
          <w:lang w:val="ru-RU"/>
        </w:rPr>
      </w:pPr>
    </w:p>
    <w:p w14:paraId="64DFAA4F" w14:textId="70634451" w:rsidR="00DA41CF" w:rsidRDefault="00DA41CF" w:rsidP="00527013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пункт 71 після слів </w:t>
      </w:r>
      <w:r w:rsidRPr="00A37528">
        <w:rPr>
          <w:shd w:val="clear" w:color="auto" w:fill="FFFFFF"/>
          <w:lang w:val="ru-RU"/>
        </w:rPr>
        <w:t>“</w:t>
      </w:r>
      <w:r>
        <w:rPr>
          <w:shd w:val="clear" w:color="auto" w:fill="FFFFFF"/>
        </w:rPr>
        <w:t>установлених у</w:t>
      </w:r>
      <w:r w:rsidRPr="00A37528">
        <w:rPr>
          <w:shd w:val="clear" w:color="auto" w:fill="FFFFFF"/>
          <w:lang w:val="ru-RU"/>
        </w:rPr>
        <w:t>”</w:t>
      </w:r>
      <w:r>
        <w:rPr>
          <w:shd w:val="clear" w:color="auto" w:fill="FFFFFF"/>
        </w:rPr>
        <w:t xml:space="preserve"> доповнити словами та цифрами </w:t>
      </w:r>
      <w:r w:rsidRPr="00A37528">
        <w:rPr>
          <w:shd w:val="clear" w:color="auto" w:fill="FFFFFF"/>
          <w:lang w:val="ru-RU"/>
        </w:rPr>
        <w:t>“</w:t>
      </w:r>
      <w:r>
        <w:rPr>
          <w:shd w:val="clear" w:color="auto" w:fill="FFFFFF"/>
        </w:rPr>
        <w:t xml:space="preserve">пункті 27 глави 5, </w:t>
      </w:r>
      <w:r w:rsidRPr="00A37528">
        <w:rPr>
          <w:shd w:val="clear" w:color="auto" w:fill="FFFFFF"/>
          <w:lang w:val="ru-RU"/>
        </w:rPr>
        <w:t>”</w:t>
      </w:r>
      <w:r>
        <w:rPr>
          <w:shd w:val="clear" w:color="auto" w:fill="FFFFFF"/>
        </w:rPr>
        <w:t>;</w:t>
      </w:r>
    </w:p>
    <w:p w14:paraId="6E71AB64" w14:textId="77777777" w:rsidR="00DA41CF" w:rsidRDefault="00DA41CF" w:rsidP="00DA41CF">
      <w:pPr>
        <w:pStyle w:val="af3"/>
        <w:tabs>
          <w:tab w:val="left" w:pos="993"/>
        </w:tabs>
        <w:ind w:left="567"/>
        <w:rPr>
          <w:shd w:val="clear" w:color="auto" w:fill="FFFFFF"/>
        </w:rPr>
      </w:pPr>
    </w:p>
    <w:p w14:paraId="683236E4" w14:textId="23D60738" w:rsidR="00527013" w:rsidRPr="001C55C0" w:rsidRDefault="00527013" w:rsidP="00527013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пункт 72 </w:t>
      </w:r>
      <w:r w:rsidRPr="001C55C0">
        <w:t>викласти в такій редакції</w:t>
      </w:r>
      <w:r w:rsidRPr="001C55C0">
        <w:rPr>
          <w:shd w:val="clear" w:color="auto" w:fill="FFFFFF"/>
        </w:rPr>
        <w:t>:</w:t>
      </w:r>
    </w:p>
    <w:p w14:paraId="72881F1E" w14:textId="4127CC4A" w:rsidR="00730E72" w:rsidRDefault="00527013" w:rsidP="00527013">
      <w:pPr>
        <w:tabs>
          <w:tab w:val="left" w:pos="993"/>
        </w:tabs>
        <w:ind w:firstLine="567"/>
        <w:rPr>
          <w:shd w:val="clear" w:color="auto" w:fill="FFFFFF"/>
        </w:rPr>
      </w:pPr>
      <w:r w:rsidRPr="00467FE6">
        <w:t>“</w:t>
      </w:r>
      <w:r w:rsidRPr="00F3558F">
        <w:rPr>
          <w:shd w:val="clear" w:color="auto" w:fill="FFFFFF"/>
        </w:rPr>
        <w:t>7</w:t>
      </w:r>
      <w:r w:rsidRPr="00527013">
        <w:rPr>
          <w:shd w:val="clear" w:color="auto" w:fill="FFFFFF"/>
        </w:rPr>
        <w:t xml:space="preserve">2. </w:t>
      </w:r>
      <w:r w:rsidR="008B5205">
        <w:rPr>
          <w:shd w:val="clear" w:color="auto" w:fill="FFFFFF"/>
        </w:rPr>
        <w:t>К</w:t>
      </w:r>
      <w:r w:rsidRPr="00527013">
        <w:rPr>
          <w:shd w:val="clear" w:color="auto" w:fill="FFFFFF"/>
        </w:rPr>
        <w:t>ошт</w:t>
      </w:r>
      <w:r w:rsidR="008B5205">
        <w:rPr>
          <w:shd w:val="clear" w:color="auto" w:fill="FFFFFF"/>
        </w:rPr>
        <w:t>и базових та додаткових гарантійних внесків</w:t>
      </w:r>
      <w:r w:rsidRPr="00527013">
        <w:rPr>
          <w:shd w:val="clear" w:color="auto" w:fill="FFFFFF"/>
        </w:rPr>
        <w:t xml:space="preserve"> до централізованих страхових резервних фондів М</w:t>
      </w:r>
      <w:r w:rsidR="004C6D73">
        <w:rPr>
          <w:shd w:val="clear" w:color="auto" w:fill="FFFFFF"/>
        </w:rPr>
        <w:t>ТСБУ</w:t>
      </w:r>
      <w:r w:rsidR="008B5205" w:rsidRPr="0089665D">
        <w:rPr>
          <w:shd w:val="clear" w:color="auto" w:fill="FFFFFF"/>
        </w:rPr>
        <w:t>, що обліковуються за страховиком у таких фондах</w:t>
      </w:r>
      <w:r w:rsidRPr="00527013">
        <w:rPr>
          <w:shd w:val="clear" w:color="auto" w:fill="FFFFFF"/>
        </w:rPr>
        <w:t xml:space="preserve"> </w:t>
      </w:r>
      <w:r w:rsidR="008B5205">
        <w:rPr>
          <w:shd w:val="clear" w:color="auto" w:fill="FFFFFF"/>
        </w:rPr>
        <w:t xml:space="preserve">відповідно до </w:t>
      </w:r>
      <w:r w:rsidRPr="00527013">
        <w:rPr>
          <w:shd w:val="clear" w:color="auto" w:fill="FFFFFF"/>
        </w:rPr>
        <w:t xml:space="preserve">Закону про обов’язкове страхування, </w:t>
      </w:r>
      <w:r w:rsidR="0089665D" w:rsidRPr="0089665D">
        <w:rPr>
          <w:shd w:val="clear" w:color="auto" w:fill="FFFFFF"/>
        </w:rPr>
        <w:t>а також кошт</w:t>
      </w:r>
      <w:r w:rsidR="00844F85">
        <w:rPr>
          <w:shd w:val="clear" w:color="auto" w:fill="FFFFFF"/>
        </w:rPr>
        <w:t>и</w:t>
      </w:r>
      <w:r w:rsidR="0089665D" w:rsidRPr="0089665D">
        <w:rPr>
          <w:shd w:val="clear" w:color="auto" w:fill="FFFFFF"/>
        </w:rPr>
        <w:t>, що підлягають поверненню страховику з централізованих страхових резервних фондів М</w:t>
      </w:r>
      <w:r w:rsidR="00D51ED4">
        <w:rPr>
          <w:shd w:val="clear" w:color="auto" w:fill="FFFFFF"/>
        </w:rPr>
        <w:t>ТСБУ</w:t>
      </w:r>
      <w:r w:rsidR="0089665D" w:rsidRPr="00C96049">
        <w:rPr>
          <w:shd w:val="clear" w:color="auto" w:fill="FFFFFF"/>
        </w:rPr>
        <w:t>,</w:t>
      </w:r>
      <w:r w:rsidR="0089665D" w:rsidRPr="0089665D">
        <w:rPr>
          <w:shd w:val="clear" w:color="auto" w:fill="FFFFFF"/>
        </w:rPr>
        <w:t xml:space="preserve"> </w:t>
      </w:r>
      <w:r w:rsidRPr="00527013">
        <w:rPr>
          <w:shd w:val="clear" w:color="auto" w:fill="FFFFFF"/>
        </w:rPr>
        <w:t>включаються до суми прийнятних активів для покриття сформованих страховиком технічних резервів за договорами прямого страхування та договорами вхідного перестрахування в обсязі, не більшому, ніж</w:t>
      </w:r>
      <w:r w:rsidR="0089665D">
        <w:rPr>
          <w:shd w:val="clear" w:color="auto" w:fill="FFFFFF"/>
        </w:rPr>
        <w:t xml:space="preserve"> </w:t>
      </w:r>
      <w:r w:rsidRPr="00527013">
        <w:rPr>
          <w:shd w:val="clear" w:color="auto" w:fill="FFFFFF"/>
        </w:rPr>
        <w:t>сума технічних резервів, сформованих за договорами страхування, укладеними відповідно до Закону про обов’язкове страхування.</w:t>
      </w:r>
    </w:p>
    <w:p w14:paraId="6970BA0B" w14:textId="2E76481A" w:rsidR="00527013" w:rsidRPr="0089665D" w:rsidRDefault="00527013" w:rsidP="00527013">
      <w:pPr>
        <w:tabs>
          <w:tab w:val="left" w:pos="993"/>
        </w:tabs>
        <w:ind w:firstLine="567"/>
        <w:rPr>
          <w:shd w:val="clear" w:color="auto" w:fill="FFFFFF"/>
        </w:rPr>
      </w:pPr>
      <w:r w:rsidRPr="00730E72">
        <w:rPr>
          <w:shd w:val="clear" w:color="auto" w:fill="FFFFFF"/>
        </w:rPr>
        <w:t xml:space="preserve">Водночас до суми прийнятних активів для покриття резерву збитків, сформованого за договорами страхування, укладеними відповідно до Закону про обов’язкове страхування, включаються </w:t>
      </w:r>
      <w:r w:rsidR="0089665D" w:rsidRPr="00730E72">
        <w:rPr>
          <w:shd w:val="clear" w:color="auto" w:fill="FFFFFF"/>
        </w:rPr>
        <w:t xml:space="preserve">тільки кошти додаткових гарантійних внесків </w:t>
      </w:r>
      <w:r w:rsidRPr="00730E72">
        <w:rPr>
          <w:shd w:val="clear" w:color="auto" w:fill="FFFFFF"/>
        </w:rPr>
        <w:t>до централізованих страхових резервних фондів М</w:t>
      </w:r>
      <w:r w:rsidR="00DC547F">
        <w:rPr>
          <w:shd w:val="clear" w:color="auto" w:fill="FFFFFF"/>
        </w:rPr>
        <w:t>ТСБУ</w:t>
      </w:r>
      <w:r w:rsidR="0089665D" w:rsidRPr="00730E72">
        <w:rPr>
          <w:shd w:val="clear" w:color="auto" w:fill="FFFFFF"/>
        </w:rPr>
        <w:t xml:space="preserve">, що обліковуються за страховиком у таких фондах відповідно до Закону про обов’язкове страхування, а також </w:t>
      </w:r>
      <w:r w:rsidR="00DC547F">
        <w:rPr>
          <w:shd w:val="clear" w:color="auto" w:fill="FFFFFF"/>
        </w:rPr>
        <w:t>кошти</w:t>
      </w:r>
      <w:r w:rsidR="00DC547F" w:rsidRPr="00730E72">
        <w:rPr>
          <w:shd w:val="clear" w:color="auto" w:fill="FFFFFF"/>
        </w:rPr>
        <w:t xml:space="preserve"> </w:t>
      </w:r>
      <w:r w:rsidR="0089665D" w:rsidRPr="00730E72">
        <w:rPr>
          <w:shd w:val="clear" w:color="auto" w:fill="FFFFFF"/>
        </w:rPr>
        <w:t>додаткових гарантійних внесків, що підлягають поверненню страховику з централізованих страхових резервних фондів М</w:t>
      </w:r>
      <w:r w:rsidR="00DC547F">
        <w:rPr>
          <w:shd w:val="clear" w:color="auto" w:fill="FFFFFF"/>
        </w:rPr>
        <w:t>ТСБУ</w:t>
      </w:r>
      <w:r w:rsidRPr="00730E72">
        <w:rPr>
          <w:shd w:val="clear" w:color="auto" w:fill="FFFFFF"/>
        </w:rPr>
        <w:t>.”;</w:t>
      </w:r>
    </w:p>
    <w:p w14:paraId="249E2372" w14:textId="77777777" w:rsidR="00527013" w:rsidRDefault="00527013" w:rsidP="00527013">
      <w:pPr>
        <w:tabs>
          <w:tab w:val="left" w:pos="993"/>
        </w:tabs>
        <w:ind w:firstLine="567"/>
      </w:pPr>
    </w:p>
    <w:p w14:paraId="61C29205" w14:textId="112E5339" w:rsidR="00527013" w:rsidRPr="00527013" w:rsidRDefault="00527013" w:rsidP="00527013">
      <w:pPr>
        <w:pStyle w:val="af3"/>
        <w:numPr>
          <w:ilvl w:val="0"/>
          <w:numId w:val="3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підпункт 7 пункту 73 </w:t>
      </w:r>
      <w:r>
        <w:t>виключити.</w:t>
      </w:r>
    </w:p>
    <w:p w14:paraId="0068C035" w14:textId="77777777" w:rsidR="00527013" w:rsidRDefault="00527013" w:rsidP="00527013">
      <w:pPr>
        <w:pStyle w:val="af3"/>
        <w:tabs>
          <w:tab w:val="left" w:pos="993"/>
        </w:tabs>
        <w:ind w:left="567"/>
      </w:pPr>
    </w:p>
    <w:p w14:paraId="4DA2646E" w14:textId="666DE638" w:rsidR="00527013" w:rsidRDefault="00D74245" w:rsidP="00527013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У </w:t>
      </w:r>
      <w:r w:rsidR="00527013">
        <w:rPr>
          <w:shd w:val="clear" w:color="auto" w:fill="FFFFFF"/>
        </w:rPr>
        <w:t>таблиці додатка 1</w:t>
      </w:r>
      <w:r w:rsidR="0089665D">
        <w:rPr>
          <w:shd w:val="clear" w:color="auto" w:fill="FFFFFF"/>
        </w:rPr>
        <w:t xml:space="preserve"> </w:t>
      </w:r>
      <w:r w:rsidR="002613CD">
        <w:rPr>
          <w:shd w:val="clear" w:color="auto" w:fill="FFFFFF"/>
        </w:rPr>
        <w:t>до Положення</w:t>
      </w:r>
      <w:r w:rsidR="00527013" w:rsidRPr="001C55C0">
        <w:rPr>
          <w:shd w:val="clear" w:color="auto" w:fill="FFFFFF"/>
        </w:rPr>
        <w:t>:</w:t>
      </w:r>
    </w:p>
    <w:p w14:paraId="16233601" w14:textId="77777777" w:rsidR="00D74245" w:rsidRDefault="00D74245" w:rsidP="0071660E">
      <w:pPr>
        <w:tabs>
          <w:tab w:val="left" w:pos="993"/>
        </w:tabs>
        <w:ind w:firstLine="567"/>
        <w:rPr>
          <w:shd w:val="clear" w:color="auto" w:fill="FFFFFF"/>
        </w:rPr>
      </w:pPr>
    </w:p>
    <w:p w14:paraId="4F8B7BC9" w14:textId="2B40CB0B" w:rsidR="00D74245" w:rsidRPr="00D74245" w:rsidRDefault="00D74245" w:rsidP="00D74245">
      <w:pPr>
        <w:pStyle w:val="af3"/>
        <w:numPr>
          <w:ilvl w:val="0"/>
          <w:numId w:val="7"/>
        </w:numPr>
        <w:tabs>
          <w:tab w:val="left" w:pos="993"/>
        </w:tabs>
        <w:rPr>
          <w:shd w:val="clear" w:color="auto" w:fill="FFFFFF"/>
        </w:rPr>
      </w:pPr>
      <w:r>
        <w:rPr>
          <w:shd w:val="clear" w:color="auto" w:fill="FFFFFF"/>
        </w:rPr>
        <w:t>колонку 2 рядків 11, 16 викласти в такій редакції:</w:t>
      </w:r>
    </w:p>
    <w:p w14:paraId="7822F19C" w14:textId="43E8A840" w:rsidR="0071660E" w:rsidRDefault="0071660E" w:rsidP="0071660E">
      <w:pPr>
        <w:tabs>
          <w:tab w:val="left" w:pos="993"/>
        </w:tabs>
        <w:ind w:firstLine="567"/>
        <w:rPr>
          <w:shd w:val="clear" w:color="auto" w:fill="FFFFFF"/>
        </w:rPr>
      </w:pPr>
      <w:r w:rsidRPr="0071660E">
        <w:rPr>
          <w:shd w:val="clear" w:color="auto" w:fill="FFFFFF"/>
        </w:rPr>
        <w:t>“Державні облігації України, визначені у пункті 34 глави 6 розділу ІІ Положення, а також дебіторська заборгованість за нарахованими відсотками за такими державними цінними паперами:”</w:t>
      </w:r>
      <w:r>
        <w:rPr>
          <w:shd w:val="clear" w:color="auto" w:fill="FFFFFF"/>
        </w:rPr>
        <w:t>;</w:t>
      </w:r>
    </w:p>
    <w:p w14:paraId="7DDB98C5" w14:textId="589F3038" w:rsidR="00D02CA2" w:rsidRDefault="0071660E" w:rsidP="008B51B4">
      <w:pPr>
        <w:tabs>
          <w:tab w:val="left" w:pos="993"/>
        </w:tabs>
        <w:ind w:firstLine="567"/>
        <w:rPr>
          <w:shd w:val="clear" w:color="auto" w:fill="FFFFFF"/>
        </w:rPr>
      </w:pPr>
      <w:r w:rsidRPr="0071660E">
        <w:rPr>
          <w:shd w:val="clear" w:color="auto" w:fill="FFFFFF"/>
        </w:rPr>
        <w:t>“технічні резерви за договорами вихідного перестрахування ризиків за класом страхування 13, укладеними ядерним страховим пулом та/або уповноваженою ним особою, яка діє від імені страховиків – членів ядерного страхового пулу, а також технічні резерв</w:t>
      </w:r>
      <w:r w:rsidR="007A3CBA">
        <w:rPr>
          <w:shd w:val="clear" w:color="auto" w:fill="FFFFFF"/>
        </w:rPr>
        <w:t>и</w:t>
      </w:r>
      <w:r w:rsidRPr="0071660E">
        <w:rPr>
          <w:shd w:val="clear" w:color="auto" w:fill="FFFFFF"/>
        </w:rPr>
        <w:t xml:space="preserve"> за договорами перестрахування воєнн</w:t>
      </w:r>
      <w:r w:rsidR="00D02CA2">
        <w:rPr>
          <w:shd w:val="clear" w:color="auto" w:fill="FFFFFF"/>
        </w:rPr>
        <w:t xml:space="preserve">их та </w:t>
      </w:r>
      <w:r w:rsidRPr="0071660E">
        <w:rPr>
          <w:shd w:val="clear" w:color="auto" w:fill="FFFFFF"/>
        </w:rPr>
        <w:t>політичних ризиків”</w:t>
      </w:r>
      <w:r w:rsidR="00D02CA2">
        <w:rPr>
          <w:shd w:val="clear" w:color="auto" w:fill="FFFFFF"/>
        </w:rPr>
        <w:t>;</w:t>
      </w:r>
    </w:p>
    <w:p w14:paraId="1228F165" w14:textId="77777777" w:rsidR="00D74245" w:rsidRDefault="00D74245" w:rsidP="008B51B4">
      <w:pPr>
        <w:tabs>
          <w:tab w:val="left" w:pos="993"/>
        </w:tabs>
        <w:ind w:firstLine="567"/>
        <w:rPr>
          <w:shd w:val="clear" w:color="auto" w:fill="FFFFFF"/>
        </w:rPr>
      </w:pPr>
    </w:p>
    <w:p w14:paraId="1CA8C7E5" w14:textId="4859806C" w:rsidR="00D74245" w:rsidRPr="00D74245" w:rsidRDefault="00D74245" w:rsidP="00D74245">
      <w:pPr>
        <w:pStyle w:val="af3"/>
        <w:numPr>
          <w:ilvl w:val="0"/>
          <w:numId w:val="7"/>
        </w:numPr>
        <w:tabs>
          <w:tab w:val="left" w:pos="993"/>
        </w:tabs>
        <w:rPr>
          <w:shd w:val="clear" w:color="auto" w:fill="FFFFFF"/>
        </w:rPr>
      </w:pPr>
      <w:r>
        <w:rPr>
          <w:shd w:val="clear" w:color="auto" w:fill="FFFFFF"/>
        </w:rPr>
        <w:t>колонк</w:t>
      </w:r>
      <w:r w:rsidR="00D3620F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r w:rsidR="00D3620F">
        <w:rPr>
          <w:shd w:val="clear" w:color="auto" w:fill="FFFFFF"/>
        </w:rPr>
        <w:t xml:space="preserve">2, </w:t>
      </w:r>
      <w:r>
        <w:rPr>
          <w:shd w:val="clear" w:color="auto" w:fill="FFFFFF"/>
        </w:rPr>
        <w:t>6 рядка 22 викласти в такій редакції:</w:t>
      </w:r>
    </w:p>
    <w:p w14:paraId="1E786141" w14:textId="77777777" w:rsidR="00D3620F" w:rsidRPr="00D3620F" w:rsidRDefault="00D3620F" w:rsidP="00D3620F">
      <w:pPr>
        <w:tabs>
          <w:tab w:val="left" w:pos="567"/>
        </w:tabs>
        <w:ind w:firstLine="567"/>
        <w:rPr>
          <w:shd w:val="clear" w:color="auto" w:fill="FFFFFF"/>
        </w:rPr>
      </w:pPr>
      <w:r w:rsidRPr="00D3620F">
        <w:rPr>
          <w:shd w:val="clear" w:color="auto" w:fill="FFFFFF"/>
        </w:rPr>
        <w:t xml:space="preserve">“Кошти централізованих страхових резервних фондів МТСБУ, що обліковуються за страховиком у таких фондах відповідно до Закону про </w:t>
      </w:r>
      <w:r w:rsidRPr="00D3620F">
        <w:rPr>
          <w:shd w:val="clear" w:color="auto" w:fill="FFFFFF"/>
        </w:rPr>
        <w:lastRenderedPageBreak/>
        <w:t>обов’язкове страхування, а також кошти, що підлягають поверненню страховику з централізованих страхових резервних фондів МТСБУ”;</w:t>
      </w:r>
    </w:p>
    <w:p w14:paraId="17FF34AF" w14:textId="029ABD3E" w:rsidR="00527013" w:rsidRPr="00D02CA2" w:rsidRDefault="00D74245" w:rsidP="008B51B4">
      <w:pPr>
        <w:tabs>
          <w:tab w:val="left" w:pos="993"/>
        </w:tabs>
        <w:ind w:firstLine="567"/>
        <w:rPr>
          <w:shd w:val="clear" w:color="auto" w:fill="FFFFFF"/>
        </w:rPr>
      </w:pPr>
      <w:r w:rsidRPr="00A37528">
        <w:rPr>
          <w:shd w:val="clear" w:color="auto" w:fill="FFFFFF"/>
          <w:lang w:val="ru-RU"/>
        </w:rPr>
        <w:t>“</w:t>
      </w:r>
      <w:r>
        <w:rPr>
          <w:shd w:val="clear" w:color="auto" w:fill="FFFFFF"/>
        </w:rPr>
        <w:t xml:space="preserve">Відповідно </w:t>
      </w:r>
      <w:proofErr w:type="gramStart"/>
      <w:r>
        <w:rPr>
          <w:shd w:val="clear" w:color="auto" w:fill="FFFFFF"/>
        </w:rPr>
        <w:t>до пункту</w:t>
      </w:r>
      <w:proofErr w:type="gramEnd"/>
      <w:r>
        <w:rPr>
          <w:shd w:val="clear" w:color="auto" w:fill="FFFFFF"/>
        </w:rPr>
        <w:t xml:space="preserve"> 72 глави 12 розділу </w:t>
      </w:r>
      <w:r>
        <w:rPr>
          <w:shd w:val="clear" w:color="auto" w:fill="FFFFFF"/>
          <w:lang w:val="en-US"/>
        </w:rPr>
        <w:t>V</w:t>
      </w:r>
      <w:r>
        <w:rPr>
          <w:shd w:val="clear" w:color="auto" w:fill="FFFFFF"/>
        </w:rPr>
        <w:t xml:space="preserve"> Положення</w:t>
      </w:r>
      <w:r w:rsidRPr="00A37528">
        <w:rPr>
          <w:shd w:val="clear" w:color="auto" w:fill="FFFFFF"/>
          <w:lang w:val="ru-RU"/>
        </w:rPr>
        <w:t>”</w:t>
      </w:r>
      <w:r w:rsidR="0071660E">
        <w:rPr>
          <w:shd w:val="clear" w:color="auto" w:fill="FFFFFF"/>
        </w:rPr>
        <w:t>.</w:t>
      </w:r>
    </w:p>
    <w:sectPr w:rsidR="00527013" w:rsidRPr="00D02CA2" w:rsidSect="00F47449">
      <w:headerReference w:type="default" r:id="rId15"/>
      <w:headerReference w:type="first" r:id="rId16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353BE" w14:textId="77777777" w:rsidR="00E2247A" w:rsidRDefault="00E2247A" w:rsidP="00E53CCD">
      <w:r>
        <w:separator/>
      </w:r>
    </w:p>
  </w:endnote>
  <w:endnote w:type="continuationSeparator" w:id="0">
    <w:p w14:paraId="14DE251B" w14:textId="77777777" w:rsidR="00E2247A" w:rsidRDefault="00E2247A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BEE4A" w14:textId="77777777" w:rsidR="00E2247A" w:rsidRDefault="00E2247A" w:rsidP="00E53CCD">
      <w:r>
        <w:separator/>
      </w:r>
    </w:p>
  </w:footnote>
  <w:footnote w:type="continuationSeparator" w:id="0">
    <w:p w14:paraId="3B91386F" w14:textId="77777777" w:rsidR="00E2247A" w:rsidRDefault="00E2247A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1559"/>
      <w:docPartObj>
        <w:docPartGallery w:val="Page Numbers (Top of Page)"/>
        <w:docPartUnique/>
      </w:docPartObj>
    </w:sdtPr>
    <w:sdtEndPr/>
    <w:sdtContent>
      <w:p w14:paraId="2383FF9F" w14:textId="5156F633" w:rsidR="00CF07FC" w:rsidRDefault="00CF07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FB6">
          <w:rPr>
            <w:noProof/>
          </w:rPr>
          <w:t>2</w:t>
        </w:r>
        <w:r>
          <w:fldChar w:fldCharType="end"/>
        </w:r>
      </w:p>
    </w:sdtContent>
  </w:sdt>
  <w:p w14:paraId="132347C5" w14:textId="77777777" w:rsidR="00CF07FC" w:rsidRDefault="00CF07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151520"/>
      <w:docPartObj>
        <w:docPartGallery w:val="Page Numbers (Top of Page)"/>
        <w:docPartUnique/>
      </w:docPartObj>
    </w:sdtPr>
    <w:sdtEndPr/>
    <w:sdtContent>
      <w:p w14:paraId="79B46077" w14:textId="071876F2" w:rsidR="00CF07FC" w:rsidRDefault="00CF07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FB6">
          <w:rPr>
            <w:noProof/>
          </w:rPr>
          <w:t>4</w:t>
        </w:r>
        <w:r>
          <w:fldChar w:fldCharType="end"/>
        </w:r>
      </w:p>
    </w:sdtContent>
  </w:sdt>
  <w:p w14:paraId="17E5BEA7" w14:textId="77777777" w:rsidR="00CF07FC" w:rsidRDefault="00CF07F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0976" w14:textId="77777777" w:rsidR="007E2E2F" w:rsidRPr="00B930E3" w:rsidRDefault="007E2E2F" w:rsidP="00B93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858"/>
    <w:multiLevelType w:val="hybridMultilevel"/>
    <w:tmpl w:val="7D32624C"/>
    <w:lvl w:ilvl="0" w:tplc="F4BC6F0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F22427"/>
    <w:multiLevelType w:val="hybridMultilevel"/>
    <w:tmpl w:val="25D817B2"/>
    <w:lvl w:ilvl="0" w:tplc="63485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57810"/>
    <w:multiLevelType w:val="hybridMultilevel"/>
    <w:tmpl w:val="ABB000E8"/>
    <w:lvl w:ilvl="0" w:tplc="60A063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F205F7"/>
    <w:multiLevelType w:val="hybridMultilevel"/>
    <w:tmpl w:val="400C665A"/>
    <w:lvl w:ilvl="0" w:tplc="F4BC6F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E70B79"/>
    <w:multiLevelType w:val="hybridMultilevel"/>
    <w:tmpl w:val="DF9C297A"/>
    <w:lvl w:ilvl="0" w:tplc="F4BC6F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CF5C79"/>
    <w:multiLevelType w:val="hybridMultilevel"/>
    <w:tmpl w:val="4208BFBE"/>
    <w:lvl w:ilvl="0" w:tplc="F4BC6F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4E4DB8"/>
    <w:multiLevelType w:val="hybridMultilevel"/>
    <w:tmpl w:val="497A5B24"/>
    <w:lvl w:ilvl="0" w:tplc="B9E06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33"/>
    <w:rsid w:val="000064FA"/>
    <w:rsid w:val="00015FDE"/>
    <w:rsid w:val="00016403"/>
    <w:rsid w:val="000378F7"/>
    <w:rsid w:val="0003793C"/>
    <w:rsid w:val="0004551D"/>
    <w:rsid w:val="000506D8"/>
    <w:rsid w:val="00063480"/>
    <w:rsid w:val="000713E8"/>
    <w:rsid w:val="00074F12"/>
    <w:rsid w:val="0007534D"/>
    <w:rsid w:val="00096312"/>
    <w:rsid w:val="00097B89"/>
    <w:rsid w:val="000B2990"/>
    <w:rsid w:val="000B5ADB"/>
    <w:rsid w:val="000C0F16"/>
    <w:rsid w:val="000C3F58"/>
    <w:rsid w:val="000D44E2"/>
    <w:rsid w:val="000E4B44"/>
    <w:rsid w:val="000E700F"/>
    <w:rsid w:val="000F540D"/>
    <w:rsid w:val="00100163"/>
    <w:rsid w:val="001025EF"/>
    <w:rsid w:val="00102C1C"/>
    <w:rsid w:val="001068E6"/>
    <w:rsid w:val="00111625"/>
    <w:rsid w:val="00132F6A"/>
    <w:rsid w:val="001652CD"/>
    <w:rsid w:val="00173A37"/>
    <w:rsid w:val="001740C0"/>
    <w:rsid w:val="00190E1A"/>
    <w:rsid w:val="00192423"/>
    <w:rsid w:val="001A16FA"/>
    <w:rsid w:val="001A42D2"/>
    <w:rsid w:val="001D3A55"/>
    <w:rsid w:val="001D487A"/>
    <w:rsid w:val="001E2732"/>
    <w:rsid w:val="001E30AB"/>
    <w:rsid w:val="001E5DB4"/>
    <w:rsid w:val="001F316D"/>
    <w:rsid w:val="001F591C"/>
    <w:rsid w:val="001F64D4"/>
    <w:rsid w:val="001F71E8"/>
    <w:rsid w:val="00204F22"/>
    <w:rsid w:val="00207DA9"/>
    <w:rsid w:val="0021268A"/>
    <w:rsid w:val="00233146"/>
    <w:rsid w:val="0023651D"/>
    <w:rsid w:val="00241373"/>
    <w:rsid w:val="002453A3"/>
    <w:rsid w:val="00253BF9"/>
    <w:rsid w:val="00257FAC"/>
    <w:rsid w:val="002613CD"/>
    <w:rsid w:val="00264983"/>
    <w:rsid w:val="00272B80"/>
    <w:rsid w:val="00283358"/>
    <w:rsid w:val="002846E4"/>
    <w:rsid w:val="002A172E"/>
    <w:rsid w:val="002A2F98"/>
    <w:rsid w:val="002A7DE0"/>
    <w:rsid w:val="002C4C1A"/>
    <w:rsid w:val="002C677D"/>
    <w:rsid w:val="002C7B4D"/>
    <w:rsid w:val="002D171B"/>
    <w:rsid w:val="002D1790"/>
    <w:rsid w:val="002D5205"/>
    <w:rsid w:val="002D52F9"/>
    <w:rsid w:val="002E023A"/>
    <w:rsid w:val="002F33F0"/>
    <w:rsid w:val="002F660B"/>
    <w:rsid w:val="0031386A"/>
    <w:rsid w:val="0033133D"/>
    <w:rsid w:val="003371E1"/>
    <w:rsid w:val="003502BA"/>
    <w:rsid w:val="00356E34"/>
    <w:rsid w:val="00357676"/>
    <w:rsid w:val="003618C1"/>
    <w:rsid w:val="00364833"/>
    <w:rsid w:val="00371783"/>
    <w:rsid w:val="00377CC4"/>
    <w:rsid w:val="0038167B"/>
    <w:rsid w:val="0038385E"/>
    <w:rsid w:val="003A383B"/>
    <w:rsid w:val="003A419A"/>
    <w:rsid w:val="003B4F96"/>
    <w:rsid w:val="003C3282"/>
    <w:rsid w:val="003C3985"/>
    <w:rsid w:val="003C421E"/>
    <w:rsid w:val="003C7337"/>
    <w:rsid w:val="003D19A3"/>
    <w:rsid w:val="003F4317"/>
    <w:rsid w:val="00401EDB"/>
    <w:rsid w:val="00404C93"/>
    <w:rsid w:val="00407877"/>
    <w:rsid w:val="00410EC0"/>
    <w:rsid w:val="00410FA1"/>
    <w:rsid w:val="00415FCC"/>
    <w:rsid w:val="004318B3"/>
    <w:rsid w:val="004414F7"/>
    <w:rsid w:val="00455B45"/>
    <w:rsid w:val="00467FE6"/>
    <w:rsid w:val="00472E7B"/>
    <w:rsid w:val="00484152"/>
    <w:rsid w:val="00486C4E"/>
    <w:rsid w:val="00494BE0"/>
    <w:rsid w:val="004A1258"/>
    <w:rsid w:val="004A7F75"/>
    <w:rsid w:val="004B4733"/>
    <w:rsid w:val="004C6D73"/>
    <w:rsid w:val="004D7E2E"/>
    <w:rsid w:val="004E0515"/>
    <w:rsid w:val="004E22E2"/>
    <w:rsid w:val="004F5AE4"/>
    <w:rsid w:val="004F62FC"/>
    <w:rsid w:val="00523C13"/>
    <w:rsid w:val="005257C2"/>
    <w:rsid w:val="00527013"/>
    <w:rsid w:val="00540210"/>
    <w:rsid w:val="00542533"/>
    <w:rsid w:val="00552B2E"/>
    <w:rsid w:val="005537EC"/>
    <w:rsid w:val="005624B6"/>
    <w:rsid w:val="00563A19"/>
    <w:rsid w:val="00563AC1"/>
    <w:rsid w:val="0057237F"/>
    <w:rsid w:val="00577402"/>
    <w:rsid w:val="00582F2E"/>
    <w:rsid w:val="00591298"/>
    <w:rsid w:val="005A0F4B"/>
    <w:rsid w:val="005A1D3C"/>
    <w:rsid w:val="005A2BBA"/>
    <w:rsid w:val="005A35D2"/>
    <w:rsid w:val="005A3F34"/>
    <w:rsid w:val="005A6B99"/>
    <w:rsid w:val="005B2D03"/>
    <w:rsid w:val="005C2A7E"/>
    <w:rsid w:val="005C5CBF"/>
    <w:rsid w:val="005D2F3D"/>
    <w:rsid w:val="005F6418"/>
    <w:rsid w:val="00610F11"/>
    <w:rsid w:val="0061599B"/>
    <w:rsid w:val="0063071E"/>
    <w:rsid w:val="00630B51"/>
    <w:rsid w:val="0063271C"/>
    <w:rsid w:val="00640612"/>
    <w:rsid w:val="00653558"/>
    <w:rsid w:val="00655864"/>
    <w:rsid w:val="00670C95"/>
    <w:rsid w:val="00681460"/>
    <w:rsid w:val="00684225"/>
    <w:rsid w:val="006871CD"/>
    <w:rsid w:val="006A0AE1"/>
    <w:rsid w:val="006A794F"/>
    <w:rsid w:val="006B2748"/>
    <w:rsid w:val="006B549A"/>
    <w:rsid w:val="006C4176"/>
    <w:rsid w:val="006C66EF"/>
    <w:rsid w:val="006D2617"/>
    <w:rsid w:val="006E2386"/>
    <w:rsid w:val="006F3CFB"/>
    <w:rsid w:val="0070152E"/>
    <w:rsid w:val="00702896"/>
    <w:rsid w:val="0071534B"/>
    <w:rsid w:val="0071660E"/>
    <w:rsid w:val="0071789F"/>
    <w:rsid w:val="00730E72"/>
    <w:rsid w:val="007476B2"/>
    <w:rsid w:val="007802D9"/>
    <w:rsid w:val="0078119F"/>
    <w:rsid w:val="00783AF2"/>
    <w:rsid w:val="0079324A"/>
    <w:rsid w:val="0079598A"/>
    <w:rsid w:val="007A038B"/>
    <w:rsid w:val="007A3CBA"/>
    <w:rsid w:val="007A6609"/>
    <w:rsid w:val="007C38AE"/>
    <w:rsid w:val="007D1957"/>
    <w:rsid w:val="007E2E2F"/>
    <w:rsid w:val="007E3401"/>
    <w:rsid w:val="007F24D1"/>
    <w:rsid w:val="007F514C"/>
    <w:rsid w:val="00802988"/>
    <w:rsid w:val="008135AE"/>
    <w:rsid w:val="00834346"/>
    <w:rsid w:val="00844F85"/>
    <w:rsid w:val="00850F68"/>
    <w:rsid w:val="008555CA"/>
    <w:rsid w:val="00866993"/>
    <w:rsid w:val="00866EC8"/>
    <w:rsid w:val="00874366"/>
    <w:rsid w:val="0088204E"/>
    <w:rsid w:val="0088442C"/>
    <w:rsid w:val="0089665D"/>
    <w:rsid w:val="008A58E9"/>
    <w:rsid w:val="008A704D"/>
    <w:rsid w:val="008B014D"/>
    <w:rsid w:val="008B164A"/>
    <w:rsid w:val="008B51B4"/>
    <w:rsid w:val="008B5205"/>
    <w:rsid w:val="008C2498"/>
    <w:rsid w:val="008D10FD"/>
    <w:rsid w:val="008D122F"/>
    <w:rsid w:val="008E0B32"/>
    <w:rsid w:val="008E6AF0"/>
    <w:rsid w:val="00904F17"/>
    <w:rsid w:val="00961672"/>
    <w:rsid w:val="0097288F"/>
    <w:rsid w:val="00984B02"/>
    <w:rsid w:val="009943E9"/>
    <w:rsid w:val="00994553"/>
    <w:rsid w:val="00994CD4"/>
    <w:rsid w:val="00995A8D"/>
    <w:rsid w:val="009A4DE6"/>
    <w:rsid w:val="009A5B2A"/>
    <w:rsid w:val="009C717F"/>
    <w:rsid w:val="009D6D44"/>
    <w:rsid w:val="009E165B"/>
    <w:rsid w:val="009F5312"/>
    <w:rsid w:val="00A06ADB"/>
    <w:rsid w:val="00A104FB"/>
    <w:rsid w:val="00A23E04"/>
    <w:rsid w:val="00A34E94"/>
    <w:rsid w:val="00A37528"/>
    <w:rsid w:val="00A47EF0"/>
    <w:rsid w:val="00A50DC0"/>
    <w:rsid w:val="00A51C39"/>
    <w:rsid w:val="00A708BE"/>
    <w:rsid w:val="00A714B1"/>
    <w:rsid w:val="00A72446"/>
    <w:rsid w:val="00A72F06"/>
    <w:rsid w:val="00A77FFD"/>
    <w:rsid w:val="00A92A04"/>
    <w:rsid w:val="00AA726B"/>
    <w:rsid w:val="00AB1C0F"/>
    <w:rsid w:val="00AB28F1"/>
    <w:rsid w:val="00AC47B6"/>
    <w:rsid w:val="00AC761E"/>
    <w:rsid w:val="00AE16F0"/>
    <w:rsid w:val="00AF59AC"/>
    <w:rsid w:val="00B03F15"/>
    <w:rsid w:val="00B060AB"/>
    <w:rsid w:val="00B12A6F"/>
    <w:rsid w:val="00B24F71"/>
    <w:rsid w:val="00B31892"/>
    <w:rsid w:val="00B332B2"/>
    <w:rsid w:val="00B5752E"/>
    <w:rsid w:val="00B616A5"/>
    <w:rsid w:val="00B66974"/>
    <w:rsid w:val="00B67B26"/>
    <w:rsid w:val="00B77FBC"/>
    <w:rsid w:val="00B85728"/>
    <w:rsid w:val="00B930E3"/>
    <w:rsid w:val="00B94B8C"/>
    <w:rsid w:val="00BA0F49"/>
    <w:rsid w:val="00BB44AB"/>
    <w:rsid w:val="00BC6419"/>
    <w:rsid w:val="00BE69A8"/>
    <w:rsid w:val="00BE6C11"/>
    <w:rsid w:val="00BF052C"/>
    <w:rsid w:val="00C05A2E"/>
    <w:rsid w:val="00C21D33"/>
    <w:rsid w:val="00C22A3B"/>
    <w:rsid w:val="00C22D27"/>
    <w:rsid w:val="00C261F6"/>
    <w:rsid w:val="00C274BD"/>
    <w:rsid w:val="00C36ED6"/>
    <w:rsid w:val="00C41293"/>
    <w:rsid w:val="00C422E3"/>
    <w:rsid w:val="00C4377C"/>
    <w:rsid w:val="00C437A7"/>
    <w:rsid w:val="00C65DEC"/>
    <w:rsid w:val="00C763A3"/>
    <w:rsid w:val="00C80F5E"/>
    <w:rsid w:val="00C82259"/>
    <w:rsid w:val="00C831BC"/>
    <w:rsid w:val="00C8418C"/>
    <w:rsid w:val="00C9272C"/>
    <w:rsid w:val="00CC56CE"/>
    <w:rsid w:val="00CD1476"/>
    <w:rsid w:val="00CD7381"/>
    <w:rsid w:val="00CE3471"/>
    <w:rsid w:val="00CE3B9F"/>
    <w:rsid w:val="00CE576C"/>
    <w:rsid w:val="00CF07FC"/>
    <w:rsid w:val="00D0057B"/>
    <w:rsid w:val="00D02CA2"/>
    <w:rsid w:val="00D11F25"/>
    <w:rsid w:val="00D27113"/>
    <w:rsid w:val="00D33A3D"/>
    <w:rsid w:val="00D34DCC"/>
    <w:rsid w:val="00D3620F"/>
    <w:rsid w:val="00D40D3C"/>
    <w:rsid w:val="00D51ED4"/>
    <w:rsid w:val="00D57FB6"/>
    <w:rsid w:val="00D62C8D"/>
    <w:rsid w:val="00D74245"/>
    <w:rsid w:val="00D74DCE"/>
    <w:rsid w:val="00D842D0"/>
    <w:rsid w:val="00DA41CF"/>
    <w:rsid w:val="00DC1E60"/>
    <w:rsid w:val="00DC547F"/>
    <w:rsid w:val="00DD106B"/>
    <w:rsid w:val="00DD60CC"/>
    <w:rsid w:val="00DD71CB"/>
    <w:rsid w:val="00DF5582"/>
    <w:rsid w:val="00E0322A"/>
    <w:rsid w:val="00E2247A"/>
    <w:rsid w:val="00E27E33"/>
    <w:rsid w:val="00E33B0E"/>
    <w:rsid w:val="00E34A3F"/>
    <w:rsid w:val="00E43E79"/>
    <w:rsid w:val="00E53CB5"/>
    <w:rsid w:val="00E53CCD"/>
    <w:rsid w:val="00E84B0A"/>
    <w:rsid w:val="00E8777E"/>
    <w:rsid w:val="00E97A59"/>
    <w:rsid w:val="00EA1DE4"/>
    <w:rsid w:val="00EA3A24"/>
    <w:rsid w:val="00ED042F"/>
    <w:rsid w:val="00ED3CD9"/>
    <w:rsid w:val="00ED5EF3"/>
    <w:rsid w:val="00EE32EB"/>
    <w:rsid w:val="00EE3E8A"/>
    <w:rsid w:val="00F003D3"/>
    <w:rsid w:val="00F03226"/>
    <w:rsid w:val="00F03E32"/>
    <w:rsid w:val="00F31023"/>
    <w:rsid w:val="00F332C0"/>
    <w:rsid w:val="00F42E75"/>
    <w:rsid w:val="00F47449"/>
    <w:rsid w:val="00F52D16"/>
    <w:rsid w:val="00F63BD9"/>
    <w:rsid w:val="00F6694C"/>
    <w:rsid w:val="00F96F18"/>
    <w:rsid w:val="00FA0A61"/>
    <w:rsid w:val="00FA7B67"/>
    <w:rsid w:val="00FB15E0"/>
    <w:rsid w:val="00FC6F50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621E7"/>
  <w15:docId w15:val="{1CFC193B-5194-454E-B805-C6EFE9B8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3"/>
    <w:uiPriority w:val="34"/>
    <w:qFormat/>
    <w:locked/>
    <w:rsid w:val="00074F12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CD1476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FB15E0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FB15E0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sid w:val="00FB15E0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B15E0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FB15E0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b">
    <w:name w:val="Revision"/>
    <w:hidden/>
    <w:uiPriority w:val="99"/>
    <w:semiHidden/>
    <w:rsid w:val="000C0F16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rvts40">
    <w:name w:val="rvts40"/>
    <w:basedOn w:val="a0"/>
    <w:rsid w:val="005C2A7E"/>
  </w:style>
  <w:style w:type="character" w:customStyle="1" w:styleId="rvts44">
    <w:name w:val="rvts44"/>
    <w:basedOn w:val="a0"/>
    <w:rsid w:val="007A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5_&#1055;&#1086;&#1089;&#1090;&#1072;&#1085;&#1086;&#1074;&#1072;%20&#1055;&#1088;&#1072;&#1074;&#1083;&#1110;&#1085;&#1085;&#1103;%20&#1053;&#1041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C43641-AA01-4E52-9464-F0619BBC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05_Постанова Правління НБУ</Template>
  <TotalTime>0</TotalTime>
  <Pages>5</Pages>
  <Words>5664</Words>
  <Characters>3229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 Ольга Миколаївна</dc:creator>
  <cp:lastModifiedBy>Ященко Ольга Миколаївна</cp:lastModifiedBy>
  <cp:revision>5</cp:revision>
  <cp:lastPrinted>2023-07-04T07:51:00Z</cp:lastPrinted>
  <dcterms:created xsi:type="dcterms:W3CDTF">2024-11-06T11:20:00Z</dcterms:created>
  <dcterms:modified xsi:type="dcterms:W3CDTF">2024-11-06T13:26:00Z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