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0A0E" w14:textId="0D25190D" w:rsidR="00FA7846" w:rsidRPr="00D86A4C" w:rsidRDefault="004B7C5C" w:rsidP="004B7C5C">
      <w:pPr>
        <w:jc w:val="right"/>
      </w:pPr>
      <w:r>
        <w:t>ПРОЄКТ</w:t>
      </w:r>
    </w:p>
    <w:p w14:paraId="64579213" w14:textId="77777777" w:rsidR="00657593" w:rsidRPr="00EA0D4B" w:rsidRDefault="00657593" w:rsidP="00657593">
      <w:pPr>
        <w:rPr>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657593" w:rsidRPr="002A7881" w14:paraId="1900472B" w14:textId="77777777" w:rsidTr="00412976">
        <w:trPr>
          <w:trHeight w:val="851"/>
        </w:trPr>
        <w:tc>
          <w:tcPr>
            <w:tcW w:w="3284" w:type="dxa"/>
          </w:tcPr>
          <w:p w14:paraId="0E8BDEB0" w14:textId="77777777" w:rsidR="00657593" w:rsidRPr="00EA0D4B" w:rsidRDefault="00657593" w:rsidP="00412976"/>
        </w:tc>
        <w:tc>
          <w:tcPr>
            <w:tcW w:w="3285" w:type="dxa"/>
            <w:vMerge w:val="restart"/>
          </w:tcPr>
          <w:p w14:paraId="26EABC1D" w14:textId="77777777" w:rsidR="00657593" w:rsidRPr="002A7881" w:rsidRDefault="00657593" w:rsidP="00412976">
            <w:pPr>
              <w:jc w:val="center"/>
            </w:pPr>
            <w:r w:rsidRPr="002A7881">
              <w:object w:dxaOrig="1595" w:dyaOrig="2201" w14:anchorId="78C59B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50.65pt" o:ole="">
                  <v:imagedata r:id="rId12" o:title=""/>
                </v:shape>
                <o:OLEObject Type="Embed" ProgID="CorelDraw.Graphic.16" ShapeID="_x0000_i1025" DrawAspect="Content" ObjectID="_1808303758" r:id="rId13"/>
              </w:object>
            </w:r>
          </w:p>
        </w:tc>
        <w:tc>
          <w:tcPr>
            <w:tcW w:w="3285" w:type="dxa"/>
          </w:tcPr>
          <w:p w14:paraId="163F6487" w14:textId="77777777" w:rsidR="00657593" w:rsidRPr="002A7881" w:rsidRDefault="00657593" w:rsidP="00412976"/>
        </w:tc>
      </w:tr>
      <w:tr w:rsidR="00657593" w:rsidRPr="002A7881" w14:paraId="4A624928" w14:textId="77777777" w:rsidTr="00E64AB0">
        <w:tc>
          <w:tcPr>
            <w:tcW w:w="3284" w:type="dxa"/>
          </w:tcPr>
          <w:p w14:paraId="3AB6F1F8" w14:textId="77777777" w:rsidR="00657593" w:rsidRPr="002A7881" w:rsidRDefault="00657593" w:rsidP="00412976"/>
        </w:tc>
        <w:tc>
          <w:tcPr>
            <w:tcW w:w="3285" w:type="dxa"/>
            <w:vMerge/>
          </w:tcPr>
          <w:p w14:paraId="176D9D86" w14:textId="77777777" w:rsidR="00657593" w:rsidRPr="002A7881" w:rsidRDefault="00657593" w:rsidP="00412976"/>
        </w:tc>
        <w:tc>
          <w:tcPr>
            <w:tcW w:w="3285" w:type="dxa"/>
          </w:tcPr>
          <w:p w14:paraId="6340DCC4" w14:textId="77777777" w:rsidR="00657593" w:rsidRPr="002A7881" w:rsidRDefault="00657593" w:rsidP="00412976"/>
        </w:tc>
      </w:tr>
      <w:tr w:rsidR="00657593" w:rsidRPr="002A7881" w14:paraId="38C88E8D" w14:textId="77777777" w:rsidTr="00412976">
        <w:tc>
          <w:tcPr>
            <w:tcW w:w="9854" w:type="dxa"/>
            <w:gridSpan w:val="3"/>
          </w:tcPr>
          <w:p w14:paraId="379D6A55" w14:textId="77777777" w:rsidR="00657593" w:rsidRPr="002A7881" w:rsidRDefault="00657593" w:rsidP="00412976">
            <w:pPr>
              <w:tabs>
                <w:tab w:val="left" w:pos="-3600"/>
              </w:tabs>
              <w:spacing w:before="120" w:after="120"/>
              <w:jc w:val="center"/>
              <w:rPr>
                <w:b/>
                <w:bCs/>
                <w:color w:val="006600"/>
                <w:spacing w:val="10"/>
              </w:rPr>
            </w:pPr>
            <w:r w:rsidRPr="002A7881">
              <w:rPr>
                <w:b/>
                <w:bCs/>
                <w:color w:val="006600"/>
                <w:spacing w:val="10"/>
              </w:rPr>
              <w:t>Правління Національного банку України</w:t>
            </w:r>
          </w:p>
          <w:p w14:paraId="2D0520D0" w14:textId="77777777" w:rsidR="00657593" w:rsidRPr="002A7881" w:rsidRDefault="00657593" w:rsidP="00412976">
            <w:pPr>
              <w:jc w:val="center"/>
            </w:pPr>
            <w:r w:rsidRPr="002A7881">
              <w:rPr>
                <w:b/>
                <w:bCs/>
                <w:color w:val="006600"/>
              </w:rPr>
              <w:t>П О С Т А Н О В А</w:t>
            </w:r>
          </w:p>
        </w:tc>
      </w:tr>
    </w:tbl>
    <w:p w14:paraId="0111798A" w14:textId="77777777" w:rsidR="00657593" w:rsidRPr="002A7881" w:rsidRDefault="00657593" w:rsidP="00657593"/>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RPr="002A7881" w14:paraId="3BD2DE59" w14:textId="77777777" w:rsidTr="0088719C">
        <w:tc>
          <w:tcPr>
            <w:tcW w:w="3510" w:type="dxa"/>
            <w:vAlign w:val="bottom"/>
          </w:tcPr>
          <w:p w14:paraId="16704D18" w14:textId="77777777" w:rsidR="00657593" w:rsidRPr="002A7881" w:rsidRDefault="00657593" w:rsidP="00412976"/>
        </w:tc>
        <w:tc>
          <w:tcPr>
            <w:tcW w:w="2694" w:type="dxa"/>
          </w:tcPr>
          <w:p w14:paraId="6D4A60C4" w14:textId="77777777" w:rsidR="00657593" w:rsidRPr="002A7881" w:rsidRDefault="00657593" w:rsidP="00E62607">
            <w:pPr>
              <w:spacing w:before="240"/>
              <w:jc w:val="center"/>
            </w:pPr>
            <w:r w:rsidRPr="002A7881">
              <w:rPr>
                <w:color w:val="006600"/>
              </w:rPr>
              <w:t>Київ</w:t>
            </w:r>
          </w:p>
        </w:tc>
        <w:tc>
          <w:tcPr>
            <w:tcW w:w="1713" w:type="dxa"/>
            <w:vAlign w:val="bottom"/>
          </w:tcPr>
          <w:p w14:paraId="596F3CBF" w14:textId="77777777" w:rsidR="00657593" w:rsidRPr="002A7881" w:rsidRDefault="00101D5A" w:rsidP="00E62607">
            <w:pPr>
              <w:jc w:val="right"/>
            </w:pPr>
            <w:r w:rsidRPr="002A7881">
              <w:rPr>
                <w:color w:val="FFFFFF" w:themeColor="background1"/>
              </w:rPr>
              <w:t>№</w:t>
            </w:r>
          </w:p>
        </w:tc>
        <w:tc>
          <w:tcPr>
            <w:tcW w:w="1937" w:type="dxa"/>
            <w:vAlign w:val="bottom"/>
          </w:tcPr>
          <w:p w14:paraId="1B7A3F16" w14:textId="77777777" w:rsidR="00657593" w:rsidRPr="002A7881" w:rsidRDefault="00657593" w:rsidP="00290169">
            <w:pPr>
              <w:jc w:val="left"/>
            </w:pPr>
          </w:p>
        </w:tc>
      </w:tr>
    </w:tbl>
    <w:p w14:paraId="23A8CE61" w14:textId="77777777" w:rsidR="00657593" w:rsidRPr="002A7881" w:rsidRDefault="00657593" w:rsidP="00657593"/>
    <w:p w14:paraId="1E02351C" w14:textId="77777777" w:rsidR="00E42621" w:rsidRPr="002A7881"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B3F71" w:rsidRPr="002A7881" w14:paraId="2F0F3560" w14:textId="77777777" w:rsidTr="005212C5">
        <w:trPr>
          <w:jc w:val="center"/>
        </w:trPr>
        <w:tc>
          <w:tcPr>
            <w:tcW w:w="5000" w:type="pct"/>
          </w:tcPr>
          <w:p w14:paraId="55BC2CCA" w14:textId="72B9BD6E" w:rsidR="002B3F71" w:rsidRPr="002A7881" w:rsidRDefault="00962264" w:rsidP="00120242">
            <w:pPr>
              <w:tabs>
                <w:tab w:val="left" w:pos="840"/>
                <w:tab w:val="center" w:pos="3293"/>
              </w:tabs>
              <w:spacing w:before="240" w:after="240"/>
              <w:jc w:val="center"/>
              <w:rPr>
                <w:rFonts w:eastAsiaTheme="minorEastAsia"/>
                <w:color w:val="000000" w:themeColor="text1"/>
                <w:lang w:val="ru-RU" w:eastAsia="en-US"/>
              </w:rPr>
            </w:pPr>
            <w:r w:rsidRPr="002A7881">
              <w:t>Про з</w:t>
            </w:r>
            <w:bookmarkStart w:id="0" w:name="_GoBack"/>
            <w:bookmarkEnd w:id="0"/>
            <w:r w:rsidRPr="002A7881">
              <w:t xml:space="preserve">атвердження Положення про </w:t>
            </w:r>
            <w:r w:rsidR="004E6237">
              <w:t>п</w:t>
            </w:r>
            <w:r w:rsidR="004E6237" w:rsidRPr="004E6237">
              <w:t xml:space="preserve">орядок страхування відповідальності надавачів нефінансових платіжних послуг перед користувачами та надавачами платіжних послуг з обслуговування </w:t>
            </w:r>
            <w:r w:rsidR="00732912" w:rsidRPr="004E6237">
              <w:t>рахунк</w:t>
            </w:r>
            <w:r w:rsidR="00120242">
              <w:t>ів</w:t>
            </w:r>
            <w:r w:rsidR="00732912" w:rsidRPr="004E6237">
              <w:t xml:space="preserve"> </w:t>
            </w:r>
            <w:r w:rsidR="00732912" w:rsidRPr="002A7881">
              <w:rPr>
                <w:lang w:val="ru-RU"/>
              </w:rPr>
              <w:t xml:space="preserve"> </w:t>
            </w:r>
          </w:p>
        </w:tc>
      </w:tr>
    </w:tbl>
    <w:p w14:paraId="757F5E3E" w14:textId="77777777" w:rsidR="007C5B76" w:rsidRPr="007A2735" w:rsidRDefault="007C5B76" w:rsidP="008900F7">
      <w:pPr>
        <w:spacing w:before="240" w:after="240"/>
        <w:ind w:firstLine="709"/>
      </w:pPr>
    </w:p>
    <w:p w14:paraId="324F5D78" w14:textId="5519F5CE" w:rsidR="00E53CCD" w:rsidRPr="002A7881" w:rsidRDefault="00962264" w:rsidP="008900F7">
      <w:pPr>
        <w:spacing w:before="240" w:after="240"/>
        <w:ind w:firstLine="709"/>
      </w:pPr>
      <w:r w:rsidRPr="002A7881">
        <w:t>Відповідно до стат</w:t>
      </w:r>
      <w:r w:rsidR="00EE3B1D">
        <w:t xml:space="preserve">ей 7, 15, </w:t>
      </w:r>
      <w:r w:rsidRPr="002A7881">
        <w:t>56 Закону України</w:t>
      </w:r>
      <w:r w:rsidR="009A1047" w:rsidRPr="002A7881">
        <w:t xml:space="preserve"> </w:t>
      </w:r>
      <w:r w:rsidRPr="002A7881">
        <w:t>“Про Національний банк України”,</w:t>
      </w:r>
      <w:r w:rsidR="009A1047" w:rsidRPr="002A7881">
        <w:t xml:space="preserve"> </w:t>
      </w:r>
      <w:r w:rsidR="0080520D" w:rsidRPr="002A7881">
        <w:t xml:space="preserve">статті </w:t>
      </w:r>
      <w:r w:rsidR="008055C1">
        <w:t>20</w:t>
      </w:r>
      <w:r w:rsidR="0080520D" w:rsidRPr="002A7881">
        <w:t xml:space="preserve"> Закону України “Про </w:t>
      </w:r>
      <w:r w:rsidR="008055C1">
        <w:t>платіжні послуги</w:t>
      </w:r>
      <w:r w:rsidR="0060257D">
        <w:t>”</w:t>
      </w:r>
      <w:r w:rsidR="000D6610">
        <w:t>,</w:t>
      </w:r>
      <w:r w:rsidR="0054481A">
        <w:t xml:space="preserve"> </w:t>
      </w:r>
      <w:r w:rsidRPr="002A7881">
        <w:t xml:space="preserve">з метою </w:t>
      </w:r>
      <w:r w:rsidR="006177DB" w:rsidRPr="002A7881">
        <w:t xml:space="preserve">встановлення </w:t>
      </w:r>
      <w:r w:rsidR="004B4945" w:rsidRPr="004B4945">
        <w:t>порядку</w:t>
      </w:r>
      <w:r w:rsidR="004B4945">
        <w:t xml:space="preserve"> страхування </w:t>
      </w:r>
      <w:r w:rsidR="00206607">
        <w:t>н</w:t>
      </w:r>
      <w:r w:rsidR="00206607" w:rsidRPr="004B4945">
        <w:t>адавач</w:t>
      </w:r>
      <w:r w:rsidR="00206607">
        <w:t>ами нефінансових платіжних послуг</w:t>
      </w:r>
      <w:r w:rsidR="00305FE2">
        <w:t xml:space="preserve"> (крім банків)</w:t>
      </w:r>
      <w:r w:rsidR="00206607">
        <w:t xml:space="preserve"> </w:t>
      </w:r>
      <w:r w:rsidR="004B4945" w:rsidRPr="004B4945">
        <w:t>відповідальн</w:t>
      </w:r>
      <w:r w:rsidR="004B4945">
        <w:t>о</w:t>
      </w:r>
      <w:r w:rsidR="004B4945" w:rsidRPr="004B4945">
        <w:t>ст</w:t>
      </w:r>
      <w:r w:rsidR="004B4945">
        <w:t>і</w:t>
      </w:r>
      <w:r w:rsidR="004B4945" w:rsidRPr="004B4945">
        <w:t xml:space="preserve"> перед користувачами та надавачами платіжних послуг з обслуговування </w:t>
      </w:r>
      <w:r w:rsidR="005C6EC6" w:rsidRPr="004E6237">
        <w:t>рахунк</w:t>
      </w:r>
      <w:r w:rsidR="00120242">
        <w:t>ів,</w:t>
      </w:r>
      <w:r w:rsidR="008900F7" w:rsidRPr="002A7881">
        <w:t xml:space="preserve"> </w:t>
      </w:r>
      <w:r w:rsidR="00115ECF" w:rsidRPr="002A7881">
        <w:t xml:space="preserve">Правління Національного банку </w:t>
      </w:r>
      <w:r w:rsidR="00562C46" w:rsidRPr="002A7881">
        <w:t xml:space="preserve">України </w:t>
      </w:r>
      <w:r w:rsidR="00FA508E" w:rsidRPr="00621C28">
        <w:rPr>
          <w:b/>
        </w:rPr>
        <w:t>постановляє</w:t>
      </w:r>
      <w:r w:rsidR="00FA508E" w:rsidRPr="002A7881">
        <w:t>:</w:t>
      </w:r>
    </w:p>
    <w:p w14:paraId="29C1A2A1" w14:textId="5704835A" w:rsidR="00AA3513" w:rsidRPr="00C71EF4" w:rsidRDefault="00AD7DF9" w:rsidP="00C71EF4">
      <w:pPr>
        <w:spacing w:before="240" w:after="240"/>
        <w:ind w:firstLine="709"/>
      </w:pPr>
      <w:r w:rsidRPr="002A7881">
        <w:t>1.</w:t>
      </w:r>
      <w:r w:rsidR="009A1047" w:rsidRPr="002A7881">
        <w:t xml:space="preserve"> </w:t>
      </w:r>
      <w:r w:rsidR="00962264" w:rsidRPr="002A7881">
        <w:t xml:space="preserve">Затвердити Положення про </w:t>
      </w:r>
      <w:r w:rsidR="003C63CA" w:rsidRPr="002A7881">
        <w:t xml:space="preserve">порядок </w:t>
      </w:r>
      <w:r w:rsidR="00C84130" w:rsidRPr="004E6237">
        <w:t xml:space="preserve">страхування відповідальності надавачів нефінансових платіжних послуг перед користувачами та надавачами платіжних послуг з обслуговування </w:t>
      </w:r>
      <w:r w:rsidR="005C6EC6" w:rsidRPr="004E6237">
        <w:t>рахунк</w:t>
      </w:r>
      <w:r w:rsidR="00120242">
        <w:t>ів</w:t>
      </w:r>
      <w:r w:rsidR="00F135F2">
        <w:t xml:space="preserve"> (далі – Положення)</w:t>
      </w:r>
      <w:r w:rsidR="00853083" w:rsidRPr="002A7881">
        <w:t>,</w:t>
      </w:r>
      <w:r w:rsidR="00962264" w:rsidRPr="002A7881">
        <w:t xml:space="preserve"> що додається</w:t>
      </w:r>
      <w:r w:rsidR="00F403A7" w:rsidRPr="002A7881">
        <w:t>.</w:t>
      </w:r>
    </w:p>
    <w:p w14:paraId="100A0EE8" w14:textId="577CEA79" w:rsidR="00776F33" w:rsidRPr="00776F33" w:rsidRDefault="00C71EF4" w:rsidP="00F32BF5">
      <w:pPr>
        <w:spacing w:before="240" w:after="240"/>
        <w:ind w:firstLine="709"/>
      </w:pPr>
      <w:r>
        <w:rPr>
          <w:rFonts w:eastAsiaTheme="minorEastAsia"/>
          <w:color w:val="0D0D0D" w:themeColor="text1" w:themeTint="F2"/>
        </w:rPr>
        <w:t>2</w:t>
      </w:r>
      <w:r w:rsidR="006C626D" w:rsidRPr="002A7881">
        <w:rPr>
          <w:rFonts w:eastAsiaTheme="minorEastAsia"/>
          <w:color w:val="0D0D0D" w:themeColor="text1" w:themeTint="F2"/>
        </w:rPr>
        <w:t xml:space="preserve">. </w:t>
      </w:r>
      <w:r w:rsidR="00D61216">
        <w:t>Департаменту методології регулювання діяльності небанківських фінансових установ (Сергій Савчук) після офіційного опублікування довести до відома страховиків</w:t>
      </w:r>
      <w:r w:rsidR="001B1D16" w:rsidRPr="008B7BE5">
        <w:t>,</w:t>
      </w:r>
      <w:r w:rsidR="00DB5670">
        <w:t xml:space="preserve"> надавачів платіжних послуг з обслуговування рахунку</w:t>
      </w:r>
      <w:r w:rsidR="001B1D16" w:rsidRPr="001B1D16">
        <w:t xml:space="preserve"> та</w:t>
      </w:r>
      <w:r w:rsidR="001B1D16" w:rsidRPr="008B7BE5">
        <w:t xml:space="preserve"> </w:t>
      </w:r>
      <w:r w:rsidR="001B1D16">
        <w:t>небанківських надавачів платіжних послуг</w:t>
      </w:r>
      <w:r w:rsidR="00DB5670">
        <w:t xml:space="preserve"> </w:t>
      </w:r>
      <w:r w:rsidR="00D61216">
        <w:t>інформац</w:t>
      </w:r>
      <w:r w:rsidR="00F32BF5">
        <w:t>ію про прийняття цієї постанови</w:t>
      </w:r>
      <w:r w:rsidR="00776F33" w:rsidRPr="00776F33">
        <w:t>.</w:t>
      </w:r>
    </w:p>
    <w:p w14:paraId="6CEA971F" w14:textId="16B6804B" w:rsidR="00F223E8" w:rsidRPr="00DA16C3" w:rsidRDefault="001E11C5" w:rsidP="00F223E8">
      <w:pPr>
        <w:ind w:firstLine="709"/>
        <w:rPr>
          <w:rFonts w:eastAsiaTheme="minorEastAsia"/>
          <w:color w:val="0D0D0D" w:themeColor="text1" w:themeTint="F2"/>
        </w:rPr>
      </w:pPr>
      <w:r>
        <w:rPr>
          <w:rFonts w:eastAsiaTheme="minorEastAsia"/>
          <w:color w:val="0D0D0D" w:themeColor="text1" w:themeTint="F2"/>
        </w:rPr>
        <w:t xml:space="preserve">3. </w:t>
      </w:r>
      <w:r w:rsidR="00E65E60" w:rsidRPr="002A7881">
        <w:rPr>
          <w:rFonts w:eastAsiaTheme="minorEastAsia"/>
          <w:color w:val="0D0D0D" w:themeColor="text1" w:themeTint="F2"/>
        </w:rPr>
        <w:t xml:space="preserve">Постанова набирає чинності з </w:t>
      </w:r>
      <w:r w:rsidR="00092AA9">
        <w:rPr>
          <w:rFonts w:eastAsiaTheme="minorEastAsia"/>
          <w:color w:val="0D0D0D" w:themeColor="text1" w:themeTint="F2"/>
        </w:rPr>
        <w:t>01 серпня</w:t>
      </w:r>
      <w:r w:rsidR="00092AA9" w:rsidRPr="002A7881">
        <w:rPr>
          <w:rFonts w:eastAsiaTheme="minorEastAsia"/>
          <w:color w:val="0D0D0D" w:themeColor="text1" w:themeTint="F2"/>
        </w:rPr>
        <w:t xml:space="preserve"> </w:t>
      </w:r>
      <w:r w:rsidR="00497455" w:rsidRPr="002A7881">
        <w:rPr>
          <w:rFonts w:eastAsiaTheme="minorEastAsia"/>
          <w:color w:val="0D0D0D" w:themeColor="text1" w:themeTint="F2"/>
        </w:rPr>
        <w:t>202</w:t>
      </w:r>
      <w:r w:rsidR="00497455">
        <w:rPr>
          <w:rFonts w:eastAsiaTheme="minorEastAsia"/>
          <w:color w:val="0D0D0D" w:themeColor="text1" w:themeTint="F2"/>
        </w:rPr>
        <w:t>5</w:t>
      </w:r>
      <w:r w:rsidR="00497455" w:rsidRPr="002A7881">
        <w:rPr>
          <w:rFonts w:eastAsiaTheme="minorEastAsia"/>
          <w:color w:val="0D0D0D" w:themeColor="text1" w:themeTint="F2"/>
        </w:rPr>
        <w:t xml:space="preserve"> </w:t>
      </w:r>
      <w:r w:rsidR="004C6E9C" w:rsidRPr="002A7881">
        <w:rPr>
          <w:rFonts w:eastAsiaTheme="minorEastAsia"/>
          <w:color w:val="0D0D0D" w:themeColor="text1" w:themeTint="F2"/>
        </w:rPr>
        <w:t>року</w:t>
      </w:r>
      <w:r w:rsidR="00F223E8">
        <w:rPr>
          <w:rFonts w:eastAsiaTheme="minorEastAsia"/>
          <w:color w:val="0D0D0D" w:themeColor="text1" w:themeTint="F2"/>
          <w:lang w:val="ru-RU"/>
        </w:rPr>
        <w:t>.</w:t>
      </w:r>
    </w:p>
    <w:p w14:paraId="6AC5C89A" w14:textId="2B7A5169" w:rsidR="0095741D" w:rsidRDefault="0095741D" w:rsidP="00D46BE1">
      <w:pPr>
        <w:spacing w:after="120"/>
      </w:pPr>
    </w:p>
    <w:p w14:paraId="0E91F679" w14:textId="77777777" w:rsidR="00F223E8" w:rsidRPr="008B7BE5" w:rsidRDefault="00F223E8" w:rsidP="00D46BE1">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2A7881" w14:paraId="59FBEEE0" w14:textId="77777777" w:rsidTr="00736C98">
        <w:tc>
          <w:tcPr>
            <w:tcW w:w="5387" w:type="dxa"/>
            <w:vAlign w:val="bottom"/>
          </w:tcPr>
          <w:p w14:paraId="40AD99AE" w14:textId="77777777" w:rsidR="00DD60CC" w:rsidRPr="002A7881" w:rsidRDefault="00962264" w:rsidP="00337368">
            <w:pPr>
              <w:autoSpaceDE w:val="0"/>
              <w:autoSpaceDN w:val="0"/>
              <w:jc w:val="left"/>
              <w:rPr>
                <w:lang w:val="ru-RU"/>
              </w:rPr>
            </w:pPr>
            <w:r w:rsidRPr="002A7881">
              <w:t>Голова</w:t>
            </w:r>
          </w:p>
        </w:tc>
        <w:tc>
          <w:tcPr>
            <w:tcW w:w="4252" w:type="dxa"/>
            <w:vAlign w:val="bottom"/>
          </w:tcPr>
          <w:p w14:paraId="5EED8B0A" w14:textId="77777777" w:rsidR="00DD60CC" w:rsidRPr="002A7881" w:rsidRDefault="00D514DC" w:rsidP="00941A83">
            <w:pPr>
              <w:tabs>
                <w:tab w:val="left" w:pos="7020"/>
                <w:tab w:val="left" w:pos="7200"/>
              </w:tabs>
              <w:autoSpaceDE w:val="0"/>
              <w:autoSpaceDN w:val="0"/>
              <w:ind w:left="32"/>
              <w:jc w:val="right"/>
            </w:pPr>
            <w:r w:rsidRPr="002A7881">
              <w:t>Андрій ПИШНИЙ</w:t>
            </w:r>
          </w:p>
        </w:tc>
      </w:tr>
    </w:tbl>
    <w:p w14:paraId="3107E4F6" w14:textId="77777777" w:rsidR="008D10FD" w:rsidRPr="002A7881" w:rsidRDefault="008D10FD" w:rsidP="00E53CCD"/>
    <w:p w14:paraId="4B13AA97" w14:textId="77777777" w:rsidR="00FA508E" w:rsidRPr="002A7881" w:rsidRDefault="00FA508E" w:rsidP="00FA508E">
      <w:pPr>
        <w:jc w:val="left"/>
      </w:pPr>
      <w:r w:rsidRPr="002A7881">
        <w:t xml:space="preserve">Інд. </w:t>
      </w:r>
      <w:r w:rsidR="00962264" w:rsidRPr="002A7881">
        <w:t>33</w:t>
      </w:r>
    </w:p>
    <w:tbl>
      <w:tblPr>
        <w:tblStyle w:val="21"/>
        <w:tblW w:w="9355" w:type="dxa"/>
        <w:tblBorders>
          <w:top w:val="nil"/>
          <w:left w:val="nil"/>
          <w:bottom w:val="nil"/>
          <w:right w:val="nil"/>
          <w:insideH w:val="nil"/>
          <w:insideV w:val="nil"/>
        </w:tblBorders>
        <w:tblLayout w:type="fixed"/>
        <w:tblLook w:val="0400" w:firstRow="0" w:lastRow="0" w:firstColumn="0" w:lastColumn="0" w:noHBand="0" w:noVBand="1"/>
      </w:tblPr>
      <w:tblGrid>
        <w:gridCol w:w="5321"/>
        <w:gridCol w:w="4034"/>
      </w:tblGrid>
      <w:tr w:rsidR="00356F9B" w:rsidRPr="002A7881" w14:paraId="233AE44E" w14:textId="77777777" w:rsidTr="00412976">
        <w:trPr>
          <w:trHeight w:val="1433"/>
        </w:trPr>
        <w:tc>
          <w:tcPr>
            <w:tcW w:w="5321" w:type="dxa"/>
          </w:tcPr>
          <w:p w14:paraId="3966EA3F" w14:textId="77777777" w:rsidR="00356F9B" w:rsidRPr="002A7881" w:rsidRDefault="00356F9B" w:rsidP="00412976"/>
        </w:tc>
        <w:tc>
          <w:tcPr>
            <w:tcW w:w="4034" w:type="dxa"/>
          </w:tcPr>
          <w:p w14:paraId="3C353E57" w14:textId="77777777" w:rsidR="00356F9B" w:rsidRPr="002A7881" w:rsidRDefault="00356F9B" w:rsidP="00412976">
            <w:r w:rsidRPr="002A7881">
              <w:t>ЗАТВЕРДЖЕНО</w:t>
            </w:r>
          </w:p>
          <w:p w14:paraId="61A56612" w14:textId="77777777" w:rsidR="00356F9B" w:rsidRPr="002A7881" w:rsidRDefault="00356F9B" w:rsidP="00412976">
            <w:r w:rsidRPr="002A7881">
              <w:t>Постанова Правління</w:t>
            </w:r>
          </w:p>
          <w:p w14:paraId="2149B1E8" w14:textId="77777777" w:rsidR="00356F9B" w:rsidRPr="002A7881" w:rsidRDefault="00356F9B" w:rsidP="00412976">
            <w:r w:rsidRPr="002A7881">
              <w:t>Національного банку України</w:t>
            </w:r>
          </w:p>
        </w:tc>
      </w:tr>
    </w:tbl>
    <w:p w14:paraId="255541B4" w14:textId="77777777" w:rsidR="00356F9B" w:rsidRPr="002A7881" w:rsidRDefault="00356F9B" w:rsidP="00FA508E">
      <w:pPr>
        <w:jc w:val="left"/>
      </w:pPr>
    </w:p>
    <w:p w14:paraId="52C6672A" w14:textId="77777777" w:rsidR="009A2310" w:rsidRPr="002A7881" w:rsidRDefault="009A2310" w:rsidP="00FA508E">
      <w:pPr>
        <w:jc w:val="left"/>
      </w:pPr>
    </w:p>
    <w:p w14:paraId="207088C2" w14:textId="77777777" w:rsidR="0034393E" w:rsidRPr="002A7881" w:rsidRDefault="0034393E" w:rsidP="0034393E">
      <w:pPr>
        <w:jc w:val="center"/>
      </w:pPr>
      <w:r w:rsidRPr="002A7881">
        <w:t>Положення</w:t>
      </w:r>
      <w:bookmarkStart w:id="1" w:name="bookmark=id.30j0zll" w:colFirst="0" w:colLast="0"/>
      <w:bookmarkEnd w:id="1"/>
      <w:r w:rsidRPr="002A7881">
        <w:t xml:space="preserve"> </w:t>
      </w:r>
    </w:p>
    <w:p w14:paraId="183B2D6E" w14:textId="7FF24DF6" w:rsidR="004B12E9" w:rsidRPr="002A7881" w:rsidRDefault="0034393E" w:rsidP="0034393E">
      <w:pPr>
        <w:jc w:val="center"/>
      </w:pPr>
      <w:r w:rsidRPr="002A7881">
        <w:t xml:space="preserve">про </w:t>
      </w:r>
      <w:r w:rsidR="00DE74F3" w:rsidRPr="002A7881">
        <w:t>порядок</w:t>
      </w:r>
      <w:r w:rsidR="005145D0" w:rsidRPr="002A7881">
        <w:t xml:space="preserve"> </w:t>
      </w:r>
      <w:r w:rsidR="00C84130" w:rsidRPr="004E6237">
        <w:t xml:space="preserve">страхування відповідальності надавачів нефінансових платіжних послуг перед користувачами та надавачами платіжних послуг з обслуговування </w:t>
      </w:r>
      <w:r w:rsidR="005C6EC6" w:rsidRPr="004E6237">
        <w:t>рахунк</w:t>
      </w:r>
      <w:r w:rsidR="00120242">
        <w:t>ів</w:t>
      </w:r>
      <w:r w:rsidR="00853083" w:rsidRPr="002A7881">
        <w:t xml:space="preserve"> </w:t>
      </w:r>
    </w:p>
    <w:p w14:paraId="314A9C38" w14:textId="77777777" w:rsidR="0034393E" w:rsidRPr="00300177" w:rsidRDefault="0034393E" w:rsidP="00427708">
      <w:pPr>
        <w:tabs>
          <w:tab w:val="left" w:pos="1134"/>
        </w:tabs>
        <w:ind w:firstLine="709"/>
        <w:rPr>
          <w:lang w:val="ru-RU"/>
        </w:rPr>
      </w:pPr>
    </w:p>
    <w:p w14:paraId="223C1B52" w14:textId="69C3E025" w:rsidR="0034393E" w:rsidRPr="002A7881" w:rsidRDefault="0034393E" w:rsidP="00657736">
      <w:pPr>
        <w:numPr>
          <w:ilvl w:val="0"/>
          <w:numId w:val="1"/>
        </w:numPr>
        <w:pBdr>
          <w:top w:val="nil"/>
          <w:left w:val="nil"/>
          <w:bottom w:val="nil"/>
          <w:right w:val="nil"/>
          <w:between w:val="nil"/>
        </w:pBdr>
        <w:tabs>
          <w:tab w:val="left" w:pos="1134"/>
          <w:tab w:val="left" w:pos="1276"/>
        </w:tabs>
        <w:ind w:left="0" w:firstLine="709"/>
      </w:pPr>
      <w:r w:rsidRPr="002A7881">
        <w:t>Це Положення</w:t>
      </w:r>
      <w:r w:rsidR="003F493E" w:rsidRPr="003F493E">
        <w:t xml:space="preserve"> </w:t>
      </w:r>
      <w:r w:rsidR="003F493E" w:rsidRPr="002A7881">
        <w:t xml:space="preserve">про порядок </w:t>
      </w:r>
      <w:r w:rsidR="00C84130" w:rsidRPr="004E6237">
        <w:t xml:space="preserve">страхування відповідальності надавачів нефінансових платіжних послуг перед користувачами та надавачами платіжних послуг з обслуговування </w:t>
      </w:r>
      <w:r w:rsidR="005C6EC6" w:rsidRPr="004E6237">
        <w:t>рахунк</w:t>
      </w:r>
      <w:r w:rsidR="008A1FB9">
        <w:t>ів</w:t>
      </w:r>
      <w:r w:rsidR="003F493E">
        <w:t xml:space="preserve"> (далі – Положення)</w:t>
      </w:r>
      <w:r w:rsidRPr="002A7881">
        <w:t xml:space="preserve"> розроблене відповідно до Законів України “Про Національний банк України”</w:t>
      </w:r>
      <w:r w:rsidR="00E917E4" w:rsidRPr="002A7881">
        <w:t xml:space="preserve">, </w:t>
      </w:r>
      <w:r w:rsidR="00C40903">
        <w:t xml:space="preserve">Закону України </w:t>
      </w:r>
      <w:r w:rsidR="007B0CF3" w:rsidRPr="002A7881">
        <w:t>“</w:t>
      </w:r>
      <w:r w:rsidR="00C71EF4">
        <w:t>Про платіжні послуги</w:t>
      </w:r>
      <w:r w:rsidR="00C71EF4" w:rsidRPr="002A7881">
        <w:t>”</w:t>
      </w:r>
      <w:r w:rsidR="006177DB" w:rsidRPr="002A7881">
        <w:t xml:space="preserve"> </w:t>
      </w:r>
      <w:r w:rsidR="006177DB" w:rsidRPr="002A7881">
        <w:rPr>
          <w:rFonts w:eastAsiaTheme="minorEastAsia"/>
        </w:rPr>
        <w:t xml:space="preserve">(далі – Закон про </w:t>
      </w:r>
      <w:r w:rsidR="00947E5E">
        <w:rPr>
          <w:rFonts w:eastAsiaTheme="minorEastAsia"/>
        </w:rPr>
        <w:t>платіжні послуги</w:t>
      </w:r>
      <w:r w:rsidR="006177DB" w:rsidRPr="002A7881">
        <w:rPr>
          <w:rFonts w:eastAsiaTheme="minorEastAsia"/>
        </w:rPr>
        <w:t>)</w:t>
      </w:r>
      <w:r w:rsidR="00D70104">
        <w:rPr>
          <w:rFonts w:eastAsiaTheme="minorEastAsia"/>
        </w:rPr>
        <w:t>,</w:t>
      </w:r>
      <w:r w:rsidR="009176AC">
        <w:rPr>
          <w:rFonts w:eastAsiaTheme="minorEastAsia"/>
        </w:rPr>
        <w:t xml:space="preserve"> </w:t>
      </w:r>
      <w:r w:rsidR="00186E67" w:rsidRPr="002A7881">
        <w:t>Закон</w:t>
      </w:r>
      <w:r w:rsidR="006F7CDF" w:rsidRPr="002A7881">
        <w:t>у</w:t>
      </w:r>
      <w:r w:rsidR="00186E67" w:rsidRPr="002A7881">
        <w:t xml:space="preserve"> України</w:t>
      </w:r>
      <w:r w:rsidR="007B0CF3" w:rsidRPr="002A7881">
        <w:t xml:space="preserve"> </w:t>
      </w:r>
      <w:r w:rsidR="00E917E4" w:rsidRPr="002A7881">
        <w:t>“Про страхування”</w:t>
      </w:r>
      <w:r w:rsidR="00186E67" w:rsidRPr="002A7881">
        <w:t xml:space="preserve"> (далі – Закон про страхування</w:t>
      </w:r>
      <w:r w:rsidR="00186E67">
        <w:t>)</w:t>
      </w:r>
      <w:r w:rsidRPr="002A7881">
        <w:t>.</w:t>
      </w:r>
      <w:r w:rsidR="00D20DED" w:rsidRPr="002A7881">
        <w:t xml:space="preserve"> </w:t>
      </w:r>
    </w:p>
    <w:p w14:paraId="76F0DB8C" w14:textId="77777777" w:rsidR="0034393E" w:rsidRPr="002A7881" w:rsidRDefault="0034393E" w:rsidP="00BB4867">
      <w:pPr>
        <w:pBdr>
          <w:top w:val="nil"/>
          <w:left w:val="nil"/>
          <w:bottom w:val="nil"/>
          <w:right w:val="nil"/>
          <w:between w:val="nil"/>
        </w:pBdr>
        <w:tabs>
          <w:tab w:val="left" w:pos="1134"/>
        </w:tabs>
        <w:ind w:left="709" w:firstLine="709"/>
      </w:pPr>
    </w:p>
    <w:p w14:paraId="08CD9415" w14:textId="1A7AEC05" w:rsidR="0034393E" w:rsidRPr="002A7881" w:rsidRDefault="00FA645E" w:rsidP="00657736">
      <w:pPr>
        <w:numPr>
          <w:ilvl w:val="0"/>
          <w:numId w:val="1"/>
        </w:numPr>
        <w:pBdr>
          <w:top w:val="nil"/>
          <w:left w:val="nil"/>
          <w:bottom w:val="nil"/>
          <w:right w:val="nil"/>
          <w:between w:val="nil"/>
        </w:pBdr>
        <w:tabs>
          <w:tab w:val="left" w:pos="1134"/>
          <w:tab w:val="left" w:pos="1276"/>
        </w:tabs>
        <w:ind w:left="0" w:firstLine="709"/>
      </w:pPr>
      <w:r w:rsidRPr="002A7881">
        <w:t xml:space="preserve">Терміни </w:t>
      </w:r>
      <w:r w:rsidR="00376315">
        <w:t>в</w:t>
      </w:r>
      <w:r w:rsidR="0067539A">
        <w:t xml:space="preserve"> цьому Положенні</w:t>
      </w:r>
      <w:r w:rsidR="0034393E" w:rsidRPr="002A7881">
        <w:t xml:space="preserve"> вживаються в так</w:t>
      </w:r>
      <w:r w:rsidR="007C5B76">
        <w:t>их</w:t>
      </w:r>
      <w:r w:rsidR="0034393E" w:rsidRPr="002A7881">
        <w:t xml:space="preserve"> значенн</w:t>
      </w:r>
      <w:r w:rsidR="007C5B76">
        <w:t>я</w:t>
      </w:r>
      <w:r w:rsidR="001C6ACC">
        <w:t>х</w:t>
      </w:r>
      <w:r w:rsidR="0034393E" w:rsidRPr="002A7881">
        <w:t>:</w:t>
      </w:r>
    </w:p>
    <w:p w14:paraId="51B69A7B" w14:textId="77777777" w:rsidR="0034393E" w:rsidRPr="002A7881" w:rsidRDefault="0034393E" w:rsidP="00BB4867">
      <w:pPr>
        <w:ind w:firstLine="709"/>
        <w:jc w:val="center"/>
      </w:pPr>
    </w:p>
    <w:p w14:paraId="65514B01" w14:textId="4EC5EA6D" w:rsidR="00736F01" w:rsidRPr="002A7881" w:rsidRDefault="00736F01" w:rsidP="00657736">
      <w:pPr>
        <w:pStyle w:val="af3"/>
        <w:numPr>
          <w:ilvl w:val="0"/>
          <w:numId w:val="4"/>
        </w:numPr>
        <w:tabs>
          <w:tab w:val="left" w:pos="1134"/>
        </w:tabs>
        <w:ind w:left="0" w:firstLine="709"/>
      </w:pPr>
      <w:r w:rsidRPr="002A7881">
        <w:t xml:space="preserve">вимога </w:t>
      </w:r>
      <w:r w:rsidR="007C5B76">
        <w:t>−</w:t>
      </w:r>
      <w:r w:rsidRPr="002A7881">
        <w:t xml:space="preserve"> претензія та/або позов </w:t>
      </w:r>
      <w:r w:rsidR="00232945">
        <w:t xml:space="preserve">потерпілої </w:t>
      </w:r>
      <w:r w:rsidRPr="002A7881">
        <w:t xml:space="preserve">третьої особи до </w:t>
      </w:r>
      <w:r w:rsidR="00585954">
        <w:t>с</w:t>
      </w:r>
      <w:r w:rsidR="009167F0" w:rsidRPr="003E37C5">
        <w:t>трахувальника</w:t>
      </w:r>
      <w:r w:rsidR="00E85674" w:rsidRPr="002A7881">
        <w:t xml:space="preserve"> </w:t>
      </w:r>
      <w:r w:rsidRPr="002A7881">
        <w:t xml:space="preserve">про відшкодування </w:t>
      </w:r>
      <w:r w:rsidR="00E94E1E">
        <w:t>шкоди</w:t>
      </w:r>
      <w:r w:rsidR="0068256F">
        <w:t xml:space="preserve"> (збитків)</w:t>
      </w:r>
      <w:r w:rsidRPr="002A7881">
        <w:t xml:space="preserve">, </w:t>
      </w:r>
      <w:r w:rsidR="00F07702" w:rsidRPr="00181F2D">
        <w:t>заподіяної (</w:t>
      </w:r>
      <w:r w:rsidRPr="00181F2D">
        <w:t>завдан</w:t>
      </w:r>
      <w:r w:rsidR="00F07702" w:rsidRPr="00181F2D">
        <w:t>их</w:t>
      </w:r>
      <w:r w:rsidR="00F07702">
        <w:t>)</w:t>
      </w:r>
      <w:r w:rsidR="00E85674" w:rsidRPr="002A7881">
        <w:rPr>
          <w:bCs/>
        </w:rPr>
        <w:t xml:space="preserve"> </w:t>
      </w:r>
      <w:r w:rsidR="006B4917">
        <w:rPr>
          <w:bCs/>
        </w:rPr>
        <w:t>страхувальником</w:t>
      </w:r>
      <w:r w:rsidR="00232945">
        <w:rPr>
          <w:bCs/>
        </w:rPr>
        <w:t xml:space="preserve"> потерпілій</w:t>
      </w:r>
      <w:r w:rsidR="006B4917">
        <w:rPr>
          <w:bCs/>
        </w:rPr>
        <w:t xml:space="preserve"> </w:t>
      </w:r>
      <w:r w:rsidRPr="002A7881">
        <w:t>третій особі</w:t>
      </w:r>
      <w:r w:rsidR="002D6754">
        <w:t>;</w:t>
      </w:r>
    </w:p>
    <w:p w14:paraId="7AB75BE6" w14:textId="77777777" w:rsidR="00A43A13" w:rsidRPr="002A7881" w:rsidRDefault="00A43A13" w:rsidP="00A43A13">
      <w:pPr>
        <w:pStyle w:val="af3"/>
        <w:tabs>
          <w:tab w:val="left" w:pos="1134"/>
        </w:tabs>
        <w:ind w:left="1070"/>
      </w:pPr>
    </w:p>
    <w:p w14:paraId="674D6E07" w14:textId="77777777" w:rsidR="00533DD7" w:rsidRPr="002A7881" w:rsidRDefault="00533DD7" w:rsidP="00657736">
      <w:pPr>
        <w:pStyle w:val="af3"/>
        <w:numPr>
          <w:ilvl w:val="0"/>
          <w:numId w:val="4"/>
        </w:numPr>
        <w:tabs>
          <w:tab w:val="left" w:pos="0"/>
          <w:tab w:val="left" w:pos="142"/>
        </w:tabs>
        <w:ind w:left="0" w:firstLine="709"/>
      </w:pPr>
      <w:r w:rsidRPr="002A7881">
        <w:t xml:space="preserve">потерпіла третя особа – </w:t>
      </w:r>
      <w:r w:rsidR="004328D1" w:rsidRPr="004B4945">
        <w:t>користувач</w:t>
      </w:r>
      <w:r w:rsidR="007B0744" w:rsidRPr="002A7881">
        <w:t xml:space="preserve">, </w:t>
      </w:r>
      <w:r w:rsidR="007B0744">
        <w:t>якому</w:t>
      </w:r>
      <w:r w:rsidR="007B0744" w:rsidRPr="002A7881">
        <w:t xml:space="preserve"> заподіяно </w:t>
      </w:r>
      <w:r w:rsidR="007B0744" w:rsidRPr="00181F2D">
        <w:t xml:space="preserve">шкоду </w:t>
      </w:r>
      <w:r w:rsidR="00F07702" w:rsidRPr="00181F2D">
        <w:t>(збитки)</w:t>
      </w:r>
      <w:r w:rsidR="00F07702">
        <w:t xml:space="preserve"> </w:t>
      </w:r>
      <w:r w:rsidR="007B0744">
        <w:t>с</w:t>
      </w:r>
      <w:r w:rsidR="007B0744" w:rsidRPr="003E37C5">
        <w:t>трахувальником</w:t>
      </w:r>
      <w:r w:rsidR="007B0744">
        <w:t xml:space="preserve">, </w:t>
      </w:r>
      <w:r w:rsidR="004328D1">
        <w:t>або</w:t>
      </w:r>
      <w:r w:rsidR="004328D1" w:rsidRPr="004B4945">
        <w:t xml:space="preserve"> надавач</w:t>
      </w:r>
      <w:r w:rsidR="007B0744" w:rsidRPr="007B0744">
        <w:t xml:space="preserve"> </w:t>
      </w:r>
      <w:r w:rsidR="007B0744" w:rsidRPr="004B4945">
        <w:t>платіжних послуг</w:t>
      </w:r>
      <w:r w:rsidR="007B0744" w:rsidRPr="007B0744">
        <w:t xml:space="preserve"> </w:t>
      </w:r>
      <w:r w:rsidR="007B0744" w:rsidRPr="004B4945">
        <w:t xml:space="preserve">з обслуговування </w:t>
      </w:r>
      <w:r w:rsidR="005C6EC6" w:rsidRPr="004E6237">
        <w:t>рахунк</w:t>
      </w:r>
      <w:r w:rsidR="005C6EC6">
        <w:t>у</w:t>
      </w:r>
      <w:r w:rsidR="00F017FC">
        <w:t xml:space="preserve"> в частині </w:t>
      </w:r>
      <w:r w:rsidR="00F017FC" w:rsidRPr="00300177">
        <w:t xml:space="preserve">понесених збитків та сум, відшкодованих користувачам за </w:t>
      </w:r>
      <w:r w:rsidR="00EE5645" w:rsidRPr="00181F2D">
        <w:t>шкоду</w:t>
      </w:r>
      <w:r w:rsidR="007B0744" w:rsidRPr="00181F2D">
        <w:t xml:space="preserve"> </w:t>
      </w:r>
      <w:r w:rsidR="00F07702" w:rsidRPr="00181F2D">
        <w:t>(збитки</w:t>
      </w:r>
      <w:r w:rsidR="00F07702">
        <w:t xml:space="preserve">), </w:t>
      </w:r>
      <w:r w:rsidR="007B0744">
        <w:t>заподіяну</w:t>
      </w:r>
      <w:r w:rsidR="00F07702">
        <w:t xml:space="preserve"> </w:t>
      </w:r>
      <w:r w:rsidR="00F07702" w:rsidRPr="009B5FEA">
        <w:t>(завдані)</w:t>
      </w:r>
      <w:r w:rsidR="007B0744">
        <w:t xml:space="preserve"> страхувальником</w:t>
      </w:r>
      <w:r w:rsidRPr="002A7881">
        <w:t xml:space="preserve"> </w:t>
      </w:r>
      <w:r w:rsidR="004328D1" w:rsidRPr="00300177">
        <w:t>під час ініціювання платіжної операції та/або надання відомостей з рахунків</w:t>
      </w:r>
      <w:r w:rsidRPr="002A7881">
        <w:t>;</w:t>
      </w:r>
    </w:p>
    <w:p w14:paraId="2082FCE7" w14:textId="77777777" w:rsidR="00533DD7" w:rsidRPr="002A7881" w:rsidRDefault="00533DD7" w:rsidP="00533DD7">
      <w:pPr>
        <w:pStyle w:val="af3"/>
        <w:tabs>
          <w:tab w:val="left" w:pos="0"/>
          <w:tab w:val="left" w:pos="142"/>
        </w:tabs>
        <w:ind w:left="709"/>
      </w:pPr>
    </w:p>
    <w:p w14:paraId="5C2CF525" w14:textId="13C807FF" w:rsidR="004328D1" w:rsidRPr="008F4758" w:rsidRDefault="00F10039" w:rsidP="00657736">
      <w:pPr>
        <w:pStyle w:val="af3"/>
        <w:numPr>
          <w:ilvl w:val="0"/>
          <w:numId w:val="4"/>
        </w:numPr>
        <w:tabs>
          <w:tab w:val="left" w:pos="1134"/>
        </w:tabs>
        <w:ind w:left="0" w:firstLine="709"/>
        <w:rPr>
          <w:color w:val="0D0D0D" w:themeColor="text1" w:themeTint="F2"/>
        </w:rPr>
      </w:pPr>
      <w:r w:rsidRPr="00CA5503">
        <w:t xml:space="preserve">страхувальник – </w:t>
      </w:r>
      <w:r w:rsidR="004328D1" w:rsidRPr="000D7216">
        <w:rPr>
          <w:color w:val="0D0D0D" w:themeColor="text1" w:themeTint="F2"/>
        </w:rPr>
        <w:t>нада</w:t>
      </w:r>
      <w:r w:rsidR="004328D1">
        <w:rPr>
          <w:color w:val="0D0D0D" w:themeColor="text1" w:themeTint="F2"/>
        </w:rPr>
        <w:t>вач</w:t>
      </w:r>
      <w:r w:rsidR="004328D1" w:rsidRPr="000D7216">
        <w:rPr>
          <w:color w:val="0D0D0D" w:themeColor="text1" w:themeTint="F2"/>
        </w:rPr>
        <w:t xml:space="preserve"> платіжних послуг</w:t>
      </w:r>
      <w:r w:rsidR="004C2D57" w:rsidRPr="004C2D57">
        <w:rPr>
          <w:color w:val="0D0D0D" w:themeColor="text1" w:themeTint="F2"/>
        </w:rPr>
        <w:t xml:space="preserve"> </w:t>
      </w:r>
      <w:r w:rsidR="004C2D57" w:rsidRPr="00F37C4D">
        <w:rPr>
          <w:color w:val="0D0D0D" w:themeColor="text1" w:themeTint="F2"/>
        </w:rPr>
        <w:t>з ініціювання платіжн</w:t>
      </w:r>
      <w:r w:rsidR="004C2D57">
        <w:rPr>
          <w:color w:val="0D0D0D" w:themeColor="text1" w:themeTint="F2"/>
        </w:rPr>
        <w:t>ої</w:t>
      </w:r>
      <w:r w:rsidR="004C2D57" w:rsidRPr="00F37C4D">
        <w:rPr>
          <w:color w:val="0D0D0D" w:themeColor="text1" w:themeTint="F2"/>
        </w:rPr>
        <w:t xml:space="preserve"> операці</w:t>
      </w:r>
      <w:r w:rsidR="004C2D57">
        <w:rPr>
          <w:color w:val="0D0D0D" w:themeColor="text1" w:themeTint="F2"/>
        </w:rPr>
        <w:t>ї та/або з</w:t>
      </w:r>
      <w:r w:rsidR="004C2D57" w:rsidRPr="008F4758">
        <w:rPr>
          <w:color w:val="0D0D0D" w:themeColor="text1" w:themeTint="F2"/>
        </w:rPr>
        <w:t xml:space="preserve"> надання відомостей з </w:t>
      </w:r>
      <w:r w:rsidR="004C2D57" w:rsidRPr="004E6237">
        <w:t>рахунк</w:t>
      </w:r>
      <w:r w:rsidR="008A1FB9">
        <w:t>ів</w:t>
      </w:r>
      <w:r w:rsidR="004C2D57" w:rsidRPr="008F4758">
        <w:rPr>
          <w:color w:val="0D0D0D" w:themeColor="text1" w:themeTint="F2"/>
        </w:rPr>
        <w:t>,</w:t>
      </w:r>
      <w:r w:rsidR="004C2D57" w:rsidRPr="00F81B72">
        <w:rPr>
          <w:color w:val="0D0D0D" w:themeColor="text1" w:themeTint="F2"/>
        </w:rPr>
        <w:t xml:space="preserve"> крім банк</w:t>
      </w:r>
      <w:r w:rsidR="004C2D57">
        <w:rPr>
          <w:color w:val="0D0D0D" w:themeColor="text1" w:themeTint="F2"/>
        </w:rPr>
        <w:t>у (далі – надавач нефінансових платіжних послуг)</w:t>
      </w:r>
      <w:r w:rsidR="00020328">
        <w:rPr>
          <w:color w:val="0D0D0D" w:themeColor="text1" w:themeTint="F2"/>
        </w:rPr>
        <w:t>,</w:t>
      </w:r>
      <w:r w:rsidR="004C2D57" w:rsidRPr="004C2D57">
        <w:rPr>
          <w:bCs/>
        </w:rPr>
        <w:t xml:space="preserve"> </w:t>
      </w:r>
      <w:r w:rsidR="004C2D57" w:rsidRPr="008F4758">
        <w:rPr>
          <w:bCs/>
        </w:rPr>
        <w:t>який уклав договір страхування відповідальності</w:t>
      </w:r>
      <w:r w:rsidR="00020328" w:rsidRPr="00020328">
        <w:t xml:space="preserve"> </w:t>
      </w:r>
      <w:r w:rsidR="00020328">
        <w:t>н</w:t>
      </w:r>
      <w:r w:rsidR="00020328" w:rsidRPr="004B4945">
        <w:t>адавач</w:t>
      </w:r>
      <w:r w:rsidR="00020328">
        <w:t xml:space="preserve">а платіжних послуг </w:t>
      </w:r>
      <w:r w:rsidR="00020328" w:rsidRPr="004B4945">
        <w:t xml:space="preserve">перед користувачами </w:t>
      </w:r>
      <w:r w:rsidR="00020328" w:rsidRPr="00181F2D">
        <w:t>платіжних послуг (далі – користувач)</w:t>
      </w:r>
      <w:r w:rsidR="00020328">
        <w:t xml:space="preserve"> </w:t>
      </w:r>
      <w:r w:rsidR="00020328" w:rsidRPr="004B4945">
        <w:t xml:space="preserve">та надавачами платіжних послуг з обслуговування </w:t>
      </w:r>
      <w:r w:rsidR="00020328" w:rsidRPr="004E6237">
        <w:t>рахунк</w:t>
      </w:r>
      <w:r w:rsidR="008A1FB9">
        <w:t>ів</w:t>
      </w:r>
      <w:r w:rsidR="00020328">
        <w:t xml:space="preserve"> (далі – договір страхування відповідальності)</w:t>
      </w:r>
      <w:r w:rsidR="004C2D57">
        <w:rPr>
          <w:color w:val="0D0D0D" w:themeColor="text1" w:themeTint="F2"/>
        </w:rPr>
        <w:t>.</w:t>
      </w:r>
      <w:r w:rsidR="004328D1" w:rsidRPr="008F4758">
        <w:rPr>
          <w:color w:val="0D0D0D" w:themeColor="text1" w:themeTint="F2"/>
        </w:rPr>
        <w:t xml:space="preserve"> </w:t>
      </w:r>
    </w:p>
    <w:p w14:paraId="090E1185" w14:textId="1782A8C5" w:rsidR="0034393E" w:rsidRDefault="00FB4EEE" w:rsidP="00BB4867">
      <w:pPr>
        <w:ind w:firstLine="709"/>
      </w:pPr>
      <w:r w:rsidRPr="00CA5503">
        <w:t>Інші терміни в цьому Положенні вживаються у значеннях, наведених у</w:t>
      </w:r>
      <w:r w:rsidR="00767092">
        <w:t xml:space="preserve"> </w:t>
      </w:r>
      <w:r w:rsidR="00CE11EA" w:rsidRPr="00CA5503">
        <w:t xml:space="preserve">Законі </w:t>
      </w:r>
      <w:r w:rsidR="00A15E8A" w:rsidRPr="00CA5503">
        <w:t>п</w:t>
      </w:r>
      <w:r w:rsidR="00CE11EA" w:rsidRPr="00CA5503">
        <w:t xml:space="preserve">ро </w:t>
      </w:r>
      <w:r w:rsidR="00EC133F">
        <w:t>платіжні послуги</w:t>
      </w:r>
      <w:r w:rsidR="00CE11EA" w:rsidRPr="00CA5503">
        <w:t xml:space="preserve">, Законі </w:t>
      </w:r>
      <w:r w:rsidR="00186E67" w:rsidRPr="00CA5503">
        <w:t>про страхування</w:t>
      </w:r>
      <w:r w:rsidR="00CE11EA" w:rsidRPr="00CA5503">
        <w:t>,</w:t>
      </w:r>
      <w:r w:rsidRPr="00CA5503">
        <w:t xml:space="preserve"> інших законах </w:t>
      </w:r>
      <w:r w:rsidR="002A1A52" w:rsidRPr="00CA5503">
        <w:t xml:space="preserve">України </w:t>
      </w:r>
      <w:r w:rsidRPr="00CA5503">
        <w:t xml:space="preserve">та нормативно-правових актах </w:t>
      </w:r>
      <w:r w:rsidR="00924EBF" w:rsidRPr="00CA5503">
        <w:t>України</w:t>
      </w:r>
      <w:r w:rsidR="0033023B" w:rsidRPr="00CA5503">
        <w:t xml:space="preserve"> у сфері страхування та у</w:t>
      </w:r>
      <w:r w:rsidR="0033023B" w:rsidRPr="002A7881">
        <w:t xml:space="preserve"> сфері</w:t>
      </w:r>
      <w:r w:rsidR="00385EB0">
        <w:t xml:space="preserve"> надання</w:t>
      </w:r>
      <w:r w:rsidR="0033023B" w:rsidRPr="002A7881">
        <w:t xml:space="preserve"> </w:t>
      </w:r>
      <w:r w:rsidR="00EC133F">
        <w:t>платіжних послуг</w:t>
      </w:r>
      <w:r w:rsidRPr="002A7881">
        <w:t>.</w:t>
      </w:r>
    </w:p>
    <w:p w14:paraId="5D619EAB" w14:textId="77777777" w:rsidR="00C2016E" w:rsidRDefault="00C2016E" w:rsidP="00BB4867">
      <w:pPr>
        <w:ind w:firstLine="709"/>
      </w:pPr>
    </w:p>
    <w:p w14:paraId="3239E9A9" w14:textId="1BD8C893" w:rsidR="00025A62" w:rsidRDefault="00025A62" w:rsidP="00657736">
      <w:pPr>
        <w:numPr>
          <w:ilvl w:val="0"/>
          <w:numId w:val="1"/>
        </w:numPr>
        <w:pBdr>
          <w:top w:val="nil"/>
          <w:left w:val="nil"/>
          <w:bottom w:val="nil"/>
          <w:right w:val="nil"/>
          <w:between w:val="nil"/>
        </w:pBdr>
        <w:tabs>
          <w:tab w:val="left" w:pos="1134"/>
          <w:tab w:val="left" w:pos="1276"/>
        </w:tabs>
        <w:ind w:left="0" w:firstLine="709"/>
      </w:pPr>
      <w:r>
        <w:t xml:space="preserve">Це </w:t>
      </w:r>
      <w:r w:rsidRPr="002A7881">
        <w:t>Положення встановлює</w:t>
      </w:r>
      <w:r w:rsidR="00C53273" w:rsidRPr="00C53273">
        <w:t xml:space="preserve"> </w:t>
      </w:r>
      <w:r w:rsidR="00C53273" w:rsidRPr="002A7881">
        <w:t>порядок</w:t>
      </w:r>
      <w:r>
        <w:t>:</w:t>
      </w:r>
    </w:p>
    <w:p w14:paraId="72C5CC89" w14:textId="77777777" w:rsidR="00025A62" w:rsidRDefault="00025A62" w:rsidP="00025A62">
      <w:pPr>
        <w:pStyle w:val="af3"/>
      </w:pPr>
    </w:p>
    <w:p w14:paraId="2944A34D" w14:textId="5D27B76A" w:rsidR="00025A62" w:rsidRDefault="00025A62" w:rsidP="00657736">
      <w:pPr>
        <w:pStyle w:val="af3"/>
        <w:numPr>
          <w:ilvl w:val="0"/>
          <w:numId w:val="2"/>
        </w:numPr>
        <w:tabs>
          <w:tab w:val="left" w:pos="1134"/>
        </w:tabs>
        <w:ind w:left="0" w:firstLine="709"/>
      </w:pPr>
      <w:r>
        <w:t xml:space="preserve">укладання договору страхування </w:t>
      </w:r>
      <w:r w:rsidRPr="004B4945">
        <w:t>відповідальн</w:t>
      </w:r>
      <w:r>
        <w:t>о</w:t>
      </w:r>
      <w:r w:rsidRPr="004B4945">
        <w:t>ст</w:t>
      </w:r>
      <w:r>
        <w:t>і;</w:t>
      </w:r>
    </w:p>
    <w:p w14:paraId="49397A71" w14:textId="77777777" w:rsidR="00025A62" w:rsidRDefault="00025A62" w:rsidP="00025A62">
      <w:pPr>
        <w:pStyle w:val="af3"/>
        <w:tabs>
          <w:tab w:val="left" w:pos="1134"/>
        </w:tabs>
        <w:ind w:left="709"/>
      </w:pPr>
    </w:p>
    <w:p w14:paraId="3D1B271B" w14:textId="78037C89" w:rsidR="00025A62" w:rsidRDefault="00025A62" w:rsidP="00657736">
      <w:pPr>
        <w:pStyle w:val="af3"/>
        <w:numPr>
          <w:ilvl w:val="0"/>
          <w:numId w:val="2"/>
        </w:numPr>
        <w:tabs>
          <w:tab w:val="left" w:pos="1134"/>
        </w:tabs>
        <w:ind w:left="0" w:firstLine="709"/>
      </w:pPr>
      <w:r>
        <w:t xml:space="preserve">визначення умов страхування </w:t>
      </w:r>
      <w:r w:rsidRPr="002A7881">
        <w:t xml:space="preserve">відповідальності </w:t>
      </w:r>
      <w:r>
        <w:t>н</w:t>
      </w:r>
      <w:r w:rsidRPr="004B4945">
        <w:t>адавач</w:t>
      </w:r>
      <w:r>
        <w:t xml:space="preserve">а нефінансових платіжних послуг </w:t>
      </w:r>
      <w:r w:rsidRPr="004B4945">
        <w:t xml:space="preserve">перед користувачами та надавачами платіжних послуг з обслуговування </w:t>
      </w:r>
      <w:r w:rsidRPr="004E6237">
        <w:t>рахунк</w:t>
      </w:r>
      <w:r w:rsidR="008A1FB9">
        <w:t>ів</w:t>
      </w:r>
      <w:r>
        <w:t>;</w:t>
      </w:r>
    </w:p>
    <w:p w14:paraId="55B7F96B" w14:textId="77777777" w:rsidR="00025A62" w:rsidRDefault="00025A62" w:rsidP="00025A62">
      <w:pPr>
        <w:pStyle w:val="af3"/>
      </w:pPr>
    </w:p>
    <w:p w14:paraId="7D75C730" w14:textId="4106AAAA" w:rsidR="00C53273" w:rsidRDefault="005061F6" w:rsidP="00657736">
      <w:pPr>
        <w:numPr>
          <w:ilvl w:val="0"/>
          <w:numId w:val="1"/>
        </w:numPr>
        <w:pBdr>
          <w:top w:val="nil"/>
          <w:left w:val="nil"/>
          <w:bottom w:val="nil"/>
          <w:right w:val="nil"/>
          <w:between w:val="nil"/>
        </w:pBdr>
        <w:tabs>
          <w:tab w:val="left" w:pos="1134"/>
          <w:tab w:val="left" w:pos="1276"/>
        </w:tabs>
        <w:ind w:left="0" w:firstLine="709"/>
      </w:pPr>
      <w:r w:rsidRPr="002A7881">
        <w:t xml:space="preserve">Вимоги </w:t>
      </w:r>
      <w:r w:rsidR="00796BB0">
        <w:t xml:space="preserve">цього </w:t>
      </w:r>
      <w:r w:rsidR="00213A02" w:rsidRPr="002A7881">
        <w:t>Положення</w:t>
      </w:r>
      <w:r w:rsidR="00275E68" w:rsidRPr="002A7881">
        <w:t xml:space="preserve"> </w:t>
      </w:r>
      <w:r w:rsidR="002D167C" w:rsidRPr="002A7881">
        <w:t>поширю</w:t>
      </w:r>
      <w:r w:rsidR="002D167C">
        <w:t>ю</w:t>
      </w:r>
      <w:r w:rsidR="002D167C" w:rsidRPr="002A7881">
        <w:t xml:space="preserve">ться </w:t>
      </w:r>
      <w:r w:rsidR="00213A02" w:rsidRPr="002A7881">
        <w:t>на</w:t>
      </w:r>
      <w:r w:rsidR="00C53273">
        <w:t>:</w:t>
      </w:r>
    </w:p>
    <w:p w14:paraId="37CE112D" w14:textId="77777777" w:rsidR="00C53273" w:rsidRDefault="00C53273" w:rsidP="00441969">
      <w:pPr>
        <w:pBdr>
          <w:top w:val="nil"/>
          <w:left w:val="nil"/>
          <w:bottom w:val="nil"/>
          <w:right w:val="nil"/>
          <w:between w:val="nil"/>
        </w:pBdr>
        <w:tabs>
          <w:tab w:val="left" w:pos="1134"/>
          <w:tab w:val="left" w:pos="1276"/>
        </w:tabs>
        <w:ind w:left="709"/>
      </w:pPr>
    </w:p>
    <w:p w14:paraId="4A2BA1B3" w14:textId="172EBCBE" w:rsidR="00C53273" w:rsidRDefault="00213A02" w:rsidP="00657736">
      <w:pPr>
        <w:pStyle w:val="af3"/>
        <w:numPr>
          <w:ilvl w:val="0"/>
          <w:numId w:val="5"/>
        </w:numPr>
        <w:tabs>
          <w:tab w:val="left" w:pos="1134"/>
        </w:tabs>
        <w:ind w:left="0" w:firstLine="709"/>
      </w:pPr>
      <w:r w:rsidRPr="002A7881">
        <w:t>страховиків</w:t>
      </w:r>
      <w:r w:rsidR="00C53273">
        <w:t>;</w:t>
      </w:r>
    </w:p>
    <w:p w14:paraId="395AD6CF" w14:textId="77777777" w:rsidR="00C53273" w:rsidRDefault="00C53273" w:rsidP="00441969">
      <w:pPr>
        <w:pStyle w:val="af3"/>
        <w:tabs>
          <w:tab w:val="left" w:pos="1134"/>
        </w:tabs>
        <w:ind w:left="709"/>
      </w:pPr>
    </w:p>
    <w:p w14:paraId="67F39910" w14:textId="3E263212" w:rsidR="00C53273" w:rsidRDefault="006C626D" w:rsidP="00441969">
      <w:pPr>
        <w:pStyle w:val="af3"/>
        <w:numPr>
          <w:ilvl w:val="0"/>
          <w:numId w:val="5"/>
        </w:numPr>
        <w:tabs>
          <w:tab w:val="left" w:pos="1134"/>
        </w:tabs>
        <w:ind w:left="0" w:firstLine="709"/>
      </w:pPr>
      <w:r w:rsidRPr="002A7881">
        <w:t>страхових посередників</w:t>
      </w:r>
      <w:r w:rsidR="00C53273">
        <w:t>;</w:t>
      </w:r>
    </w:p>
    <w:p w14:paraId="259AA7C4" w14:textId="26D6B882" w:rsidR="00B35917" w:rsidRDefault="00B35917" w:rsidP="00B35917">
      <w:pPr>
        <w:tabs>
          <w:tab w:val="left" w:pos="1134"/>
        </w:tabs>
      </w:pPr>
    </w:p>
    <w:p w14:paraId="3B32C5AD" w14:textId="77777777" w:rsidR="00767092" w:rsidRDefault="00E81177" w:rsidP="00657736">
      <w:pPr>
        <w:pStyle w:val="af3"/>
        <w:numPr>
          <w:ilvl w:val="0"/>
          <w:numId w:val="5"/>
        </w:numPr>
        <w:tabs>
          <w:tab w:val="left" w:pos="1134"/>
        </w:tabs>
        <w:ind w:left="0" w:firstLine="709"/>
      </w:pPr>
      <w:r>
        <w:t>надавачів нефінансових платіжних послуг</w:t>
      </w:r>
      <w:r w:rsidR="00FF2589" w:rsidRPr="002A7881">
        <w:t>.</w:t>
      </w:r>
    </w:p>
    <w:p w14:paraId="6BC1F0D9" w14:textId="3A12CFAA" w:rsidR="00EA3932" w:rsidRDefault="001071C6" w:rsidP="00E61BAA">
      <w:pPr>
        <w:ind w:firstLine="709"/>
      </w:pPr>
      <w:r w:rsidRPr="00AA2A37">
        <w:t xml:space="preserve">Вимоги </w:t>
      </w:r>
      <w:r w:rsidR="00AA2A37">
        <w:t>цього</w:t>
      </w:r>
      <w:r w:rsidR="00E61BAA">
        <w:t xml:space="preserve"> Положення</w:t>
      </w:r>
      <w:r w:rsidR="00EA2E98">
        <w:t xml:space="preserve"> в частині обов’язку укладення договору страхування </w:t>
      </w:r>
      <w:r w:rsidR="00D42AF3">
        <w:t>відповідальності</w:t>
      </w:r>
      <w:r w:rsidRPr="00AA2A37">
        <w:t xml:space="preserve"> не поширюються на банки</w:t>
      </w:r>
      <w:r w:rsidR="00AA2A37">
        <w:t>.</w:t>
      </w:r>
    </w:p>
    <w:p w14:paraId="385053CB" w14:textId="77777777" w:rsidR="00371EF8" w:rsidRPr="002A7881" w:rsidRDefault="00371EF8" w:rsidP="00785545">
      <w:pPr>
        <w:rPr>
          <w:lang w:eastAsia="ru-RU"/>
        </w:rPr>
      </w:pPr>
    </w:p>
    <w:p w14:paraId="1FE6437C" w14:textId="5245B380" w:rsidR="006B1D8F" w:rsidRPr="00B35917" w:rsidRDefault="00D21EE1" w:rsidP="00657736">
      <w:pPr>
        <w:numPr>
          <w:ilvl w:val="0"/>
          <w:numId w:val="1"/>
        </w:numPr>
        <w:pBdr>
          <w:top w:val="nil"/>
          <w:left w:val="nil"/>
          <w:bottom w:val="nil"/>
          <w:right w:val="nil"/>
          <w:between w:val="nil"/>
        </w:pBdr>
        <w:tabs>
          <w:tab w:val="left" w:pos="1134"/>
          <w:tab w:val="left" w:pos="1276"/>
        </w:tabs>
        <w:ind w:left="0" w:firstLine="709"/>
      </w:pPr>
      <w:r w:rsidRPr="002A7881">
        <w:rPr>
          <w:bCs/>
        </w:rPr>
        <w:t>Договір</w:t>
      </w:r>
      <w:r w:rsidRPr="002A7881">
        <w:t xml:space="preserve"> страхування </w:t>
      </w:r>
      <w:r w:rsidR="00C53BBA" w:rsidRPr="002A7881">
        <w:t>відповідальності</w:t>
      </w:r>
      <w:r w:rsidR="006B1D93" w:rsidRPr="002A7881">
        <w:t xml:space="preserve"> </w:t>
      </w:r>
      <w:r w:rsidRPr="002A7881">
        <w:t>уклада</w:t>
      </w:r>
      <w:r w:rsidR="00C53BBA" w:rsidRPr="002A7881">
        <w:t>є</w:t>
      </w:r>
      <w:r w:rsidR="0053333F" w:rsidRPr="002A7881">
        <w:t>ться за класом</w:t>
      </w:r>
      <w:r w:rsidR="00AA3513" w:rsidRPr="002A7881">
        <w:t xml:space="preserve"> страхування</w:t>
      </w:r>
      <w:r w:rsidR="0053333F" w:rsidRPr="002A7881">
        <w:t xml:space="preserve"> 13 “Страхування іншої відповідальності (крім визначеної у класах 10, 11, 12)”, визначен</w:t>
      </w:r>
      <w:r w:rsidR="000665CC" w:rsidRPr="002A7881">
        <w:t>им</w:t>
      </w:r>
      <w:r w:rsidR="0053333F" w:rsidRPr="002A7881">
        <w:t xml:space="preserve"> </w:t>
      </w:r>
      <w:r w:rsidR="00646D2F" w:rsidRPr="002A7881">
        <w:t>пунктом 13 частини першо</w:t>
      </w:r>
      <w:r w:rsidR="000F1C69">
        <w:t>ї</w:t>
      </w:r>
      <w:r w:rsidR="00646D2F" w:rsidRPr="002A7881">
        <w:t xml:space="preserve"> </w:t>
      </w:r>
      <w:r w:rsidR="0053333F" w:rsidRPr="00CE639C">
        <w:t>статт</w:t>
      </w:r>
      <w:r w:rsidR="00186E67">
        <w:t>і</w:t>
      </w:r>
      <w:r w:rsidR="009176AC">
        <w:t xml:space="preserve"> </w:t>
      </w:r>
      <w:r w:rsidR="0053333F" w:rsidRPr="002A7881">
        <w:t xml:space="preserve">4 Закону </w:t>
      </w:r>
      <w:r w:rsidR="00B45864" w:rsidRPr="002A7881">
        <w:t xml:space="preserve">про </w:t>
      </w:r>
      <w:r w:rsidR="00B45864">
        <w:t>страхування</w:t>
      </w:r>
      <w:r w:rsidR="000665CC" w:rsidRPr="002A7881">
        <w:t>,</w:t>
      </w:r>
      <w:r w:rsidR="0053333F" w:rsidRPr="002A7881">
        <w:t xml:space="preserve"> </w:t>
      </w:r>
      <w:r w:rsidR="00A14F99">
        <w:t xml:space="preserve">зі </w:t>
      </w:r>
      <w:r w:rsidR="0053333F" w:rsidRPr="002A7881">
        <w:t>страховиком,</w:t>
      </w:r>
      <w:r w:rsidRPr="002A7881">
        <w:t xml:space="preserve"> </w:t>
      </w:r>
      <w:r w:rsidR="00C53BBA" w:rsidRPr="002A7881">
        <w:rPr>
          <w:shd w:val="clear" w:color="auto" w:fill="FFFFFF"/>
        </w:rPr>
        <w:t xml:space="preserve">який має чинну ліцензію, </w:t>
      </w:r>
      <w:r w:rsidR="00C3734B">
        <w:rPr>
          <w:shd w:val="clear" w:color="auto" w:fill="FFFFFF"/>
        </w:rPr>
        <w:t>яка</w:t>
      </w:r>
      <w:r w:rsidR="00C3734B" w:rsidRPr="002A7881">
        <w:rPr>
          <w:shd w:val="clear" w:color="auto" w:fill="FFFFFF"/>
        </w:rPr>
        <w:t xml:space="preserve"> </w:t>
      </w:r>
      <w:r w:rsidR="00C53BBA" w:rsidRPr="002A7881">
        <w:rPr>
          <w:shd w:val="clear" w:color="auto" w:fill="FFFFFF"/>
        </w:rPr>
        <w:t xml:space="preserve">надає </w:t>
      </w:r>
      <w:r w:rsidR="003F3D70">
        <w:rPr>
          <w:shd w:val="clear" w:color="auto" w:fill="FFFFFF"/>
        </w:rPr>
        <w:t xml:space="preserve">право здійснювати діяльність зі страхування </w:t>
      </w:r>
      <w:r w:rsidR="009925B6">
        <w:rPr>
          <w:shd w:val="clear" w:color="auto" w:fill="FFFFFF"/>
        </w:rPr>
        <w:t xml:space="preserve">за </w:t>
      </w:r>
      <w:r w:rsidR="006B1D8F">
        <w:rPr>
          <w:shd w:val="clear" w:color="auto" w:fill="FFFFFF"/>
        </w:rPr>
        <w:t xml:space="preserve">одним з наступних </w:t>
      </w:r>
      <w:r w:rsidR="009925B6">
        <w:rPr>
          <w:shd w:val="clear" w:color="auto" w:fill="FFFFFF"/>
        </w:rPr>
        <w:t>ризик</w:t>
      </w:r>
      <w:r w:rsidR="006B1D8F">
        <w:rPr>
          <w:shd w:val="clear" w:color="auto" w:fill="FFFFFF"/>
        </w:rPr>
        <w:t>ів:</w:t>
      </w:r>
    </w:p>
    <w:p w14:paraId="5704243E" w14:textId="77777777" w:rsidR="00B35917" w:rsidRPr="006A3B3A" w:rsidRDefault="00B35917" w:rsidP="00B35917">
      <w:pPr>
        <w:pBdr>
          <w:top w:val="nil"/>
          <w:left w:val="nil"/>
          <w:bottom w:val="nil"/>
          <w:right w:val="nil"/>
          <w:between w:val="nil"/>
        </w:pBdr>
        <w:tabs>
          <w:tab w:val="left" w:pos="1134"/>
          <w:tab w:val="left" w:pos="1276"/>
        </w:tabs>
        <w:ind w:left="709"/>
      </w:pPr>
    </w:p>
    <w:p w14:paraId="3A927EB5" w14:textId="4E79F61C" w:rsidR="006B1D8F" w:rsidRDefault="006B1D8F" w:rsidP="006A3B3A">
      <w:pPr>
        <w:pBdr>
          <w:top w:val="nil"/>
          <w:left w:val="nil"/>
          <w:bottom w:val="nil"/>
          <w:right w:val="nil"/>
          <w:between w:val="nil"/>
        </w:pBdr>
        <w:tabs>
          <w:tab w:val="left" w:pos="1134"/>
          <w:tab w:val="left" w:pos="1276"/>
        </w:tabs>
        <w:ind w:firstLine="709"/>
        <w:rPr>
          <w:shd w:val="clear" w:color="auto" w:fill="FFFFFF"/>
        </w:rPr>
      </w:pPr>
      <w:r>
        <w:rPr>
          <w:bCs/>
        </w:rPr>
        <w:t xml:space="preserve">1) </w:t>
      </w:r>
      <w:r w:rsidR="003F3D70" w:rsidRPr="003F3D70">
        <w:rPr>
          <w:shd w:val="clear" w:color="auto" w:fill="FFFFFF"/>
        </w:rPr>
        <w:t>страхування іншої відповідальності перед третіми особами, ніж відповідальність оператора ядерної установки за ядерну шкоду, яка може бути заподіяна внаслідок ядерного інциденту, з обмеженнями та особливостями, які дають підстави для застосування спрощеного підходу для розрахунку капіталу платоспроможності та мінімального капіталу</w:t>
      </w:r>
      <w:r>
        <w:rPr>
          <w:shd w:val="clear" w:color="auto" w:fill="FFFFFF"/>
        </w:rPr>
        <w:t>;</w:t>
      </w:r>
    </w:p>
    <w:p w14:paraId="37E36CDC" w14:textId="77777777" w:rsidR="00B35917" w:rsidRDefault="00B35917" w:rsidP="006A3B3A">
      <w:pPr>
        <w:pBdr>
          <w:top w:val="nil"/>
          <w:left w:val="nil"/>
          <w:bottom w:val="nil"/>
          <w:right w:val="nil"/>
          <w:between w:val="nil"/>
        </w:pBdr>
        <w:tabs>
          <w:tab w:val="left" w:pos="1134"/>
          <w:tab w:val="left" w:pos="1276"/>
        </w:tabs>
        <w:ind w:firstLine="709"/>
        <w:rPr>
          <w:shd w:val="clear" w:color="auto" w:fill="FFFFFF"/>
        </w:rPr>
      </w:pPr>
    </w:p>
    <w:p w14:paraId="542D0DCC" w14:textId="3CC5F9F6" w:rsidR="00CE11EA" w:rsidRPr="002A7881" w:rsidRDefault="006B1D8F" w:rsidP="00B35917">
      <w:pPr>
        <w:pBdr>
          <w:top w:val="nil"/>
          <w:left w:val="nil"/>
          <w:bottom w:val="nil"/>
          <w:right w:val="nil"/>
          <w:between w:val="nil"/>
        </w:pBdr>
        <w:tabs>
          <w:tab w:val="left" w:pos="1134"/>
          <w:tab w:val="left" w:pos="1276"/>
        </w:tabs>
        <w:ind w:firstLine="709"/>
      </w:pPr>
      <w:r>
        <w:rPr>
          <w:shd w:val="clear" w:color="auto" w:fill="FFFFFF"/>
        </w:rPr>
        <w:t xml:space="preserve">2) </w:t>
      </w:r>
      <w:r w:rsidR="003F3D70" w:rsidRPr="003F3D70">
        <w:rPr>
          <w:shd w:val="clear" w:color="auto" w:fill="FFFFFF"/>
        </w:rPr>
        <w:t>страхування іншої відповідальності перед третіми особами, ніж відповідальність оператора ядерної установки за ядерну шкоду, яка може бути заподіяна внаслідок ядерного інциденту, без обмежень та особливостей, які дають підстави для застосування спрощеного підходу для розрахунку капіталу платоспроможності та мінімального капіталу</w:t>
      </w:r>
      <w:r w:rsidR="00C53BBA" w:rsidRPr="002A7881">
        <w:t>.</w:t>
      </w:r>
    </w:p>
    <w:p w14:paraId="7A413F64" w14:textId="77777777" w:rsidR="002C1AEA" w:rsidRPr="00CA5503" w:rsidRDefault="002C1AEA" w:rsidP="002C1AEA">
      <w:pPr>
        <w:pBdr>
          <w:top w:val="nil"/>
          <w:left w:val="nil"/>
          <w:bottom w:val="nil"/>
          <w:right w:val="nil"/>
          <w:between w:val="nil"/>
        </w:pBdr>
        <w:tabs>
          <w:tab w:val="left" w:pos="1134"/>
          <w:tab w:val="left" w:pos="1276"/>
        </w:tabs>
      </w:pPr>
    </w:p>
    <w:p w14:paraId="0CE9C8E7" w14:textId="60A97F48" w:rsidR="00C53273" w:rsidRPr="00B35917" w:rsidRDefault="008C55DC" w:rsidP="00657736">
      <w:pPr>
        <w:numPr>
          <w:ilvl w:val="0"/>
          <w:numId w:val="1"/>
        </w:numPr>
        <w:pBdr>
          <w:top w:val="nil"/>
          <w:left w:val="nil"/>
          <w:bottom w:val="nil"/>
          <w:right w:val="nil"/>
          <w:between w:val="nil"/>
        </w:pBdr>
        <w:tabs>
          <w:tab w:val="left" w:pos="1134"/>
          <w:tab w:val="left" w:pos="1276"/>
        </w:tabs>
        <w:ind w:left="0" w:firstLine="709"/>
        <w:rPr>
          <w:shd w:val="clear" w:color="auto" w:fill="FFFFFF"/>
        </w:rPr>
      </w:pPr>
      <w:bookmarkStart w:id="2" w:name="_Ref193809602"/>
      <w:r w:rsidRPr="008C55DC">
        <w:rPr>
          <w:color w:val="0D0D0D" w:themeColor="text1" w:themeTint="F2"/>
        </w:rPr>
        <w:t>Надавач нефінансових платіжних послуг</w:t>
      </w:r>
      <w:r w:rsidR="00C16671" w:rsidRPr="006C7604">
        <w:rPr>
          <w:shd w:val="clear" w:color="auto" w:fill="FFFFFF"/>
        </w:rPr>
        <w:t xml:space="preserve"> </w:t>
      </w:r>
      <w:r w:rsidR="00BF6F9D" w:rsidRPr="006C7604">
        <w:rPr>
          <w:color w:val="0D0D0D" w:themeColor="text1" w:themeTint="F2"/>
        </w:rPr>
        <w:t>зобов’язан</w:t>
      </w:r>
      <w:r>
        <w:rPr>
          <w:color w:val="0D0D0D" w:themeColor="text1" w:themeTint="F2"/>
        </w:rPr>
        <w:t>ий</w:t>
      </w:r>
      <w:r w:rsidR="00B9630B" w:rsidRPr="006C7604">
        <w:rPr>
          <w:color w:val="0D0D0D" w:themeColor="text1" w:themeTint="F2"/>
        </w:rPr>
        <w:t xml:space="preserve"> укласти договір страхування відповідальності</w:t>
      </w:r>
      <w:r w:rsidR="00695D33" w:rsidRPr="006C7604">
        <w:rPr>
          <w:color w:val="0D0D0D" w:themeColor="text1" w:themeTint="F2"/>
        </w:rPr>
        <w:t>:</w:t>
      </w:r>
      <w:bookmarkEnd w:id="2"/>
    </w:p>
    <w:p w14:paraId="6184D408" w14:textId="77777777" w:rsidR="00B35917" w:rsidRPr="006C7604" w:rsidRDefault="00B35917" w:rsidP="00B35917">
      <w:pPr>
        <w:pBdr>
          <w:top w:val="nil"/>
          <w:left w:val="nil"/>
          <w:bottom w:val="nil"/>
          <w:right w:val="nil"/>
          <w:between w:val="nil"/>
        </w:pBdr>
        <w:tabs>
          <w:tab w:val="left" w:pos="1134"/>
          <w:tab w:val="left" w:pos="1276"/>
        </w:tabs>
        <w:ind w:left="709"/>
        <w:rPr>
          <w:shd w:val="clear" w:color="auto" w:fill="FFFFFF"/>
        </w:rPr>
      </w:pPr>
    </w:p>
    <w:p w14:paraId="6FDD019F" w14:textId="451D6BA5" w:rsidR="00C53273" w:rsidRPr="00020328" w:rsidRDefault="00206607" w:rsidP="00657736">
      <w:pPr>
        <w:pStyle w:val="af3"/>
        <w:numPr>
          <w:ilvl w:val="0"/>
          <w:numId w:val="6"/>
        </w:numPr>
        <w:tabs>
          <w:tab w:val="left" w:pos="1134"/>
        </w:tabs>
        <w:ind w:left="0" w:firstLine="709"/>
        <w:rPr>
          <w:shd w:val="clear" w:color="auto" w:fill="FFFFFF"/>
        </w:rPr>
      </w:pPr>
      <w:bookmarkStart w:id="3" w:name="_Ref193809709"/>
      <w:r w:rsidRPr="006C7604">
        <w:rPr>
          <w:color w:val="0D0D0D" w:themeColor="text1" w:themeTint="F2"/>
        </w:rPr>
        <w:t>надавача платіжних послуг</w:t>
      </w:r>
      <w:r w:rsidR="005A6990" w:rsidRPr="006C7604">
        <w:rPr>
          <w:color w:val="0D0D0D" w:themeColor="text1" w:themeTint="F2"/>
        </w:rPr>
        <w:t xml:space="preserve"> з </w:t>
      </w:r>
      <w:r w:rsidR="000D44FC" w:rsidRPr="006C7604">
        <w:rPr>
          <w:shd w:val="clear" w:color="auto" w:fill="FFFFFF"/>
        </w:rPr>
        <w:t xml:space="preserve">ініціювання </w:t>
      </w:r>
      <w:r w:rsidR="000D44FC" w:rsidRPr="00020328">
        <w:rPr>
          <w:shd w:val="clear" w:color="auto" w:fill="FFFFFF"/>
        </w:rPr>
        <w:t xml:space="preserve">платіжної операції – </w:t>
      </w:r>
      <w:r w:rsidR="004C2D57" w:rsidRPr="00020328">
        <w:rPr>
          <w:shd w:val="clear" w:color="auto" w:fill="FFFFFF"/>
        </w:rPr>
        <w:t>у разі надання послуги</w:t>
      </w:r>
      <w:r w:rsidR="00F127E4">
        <w:rPr>
          <w:shd w:val="clear" w:color="auto" w:fill="FFFFFF"/>
        </w:rPr>
        <w:t xml:space="preserve"> </w:t>
      </w:r>
      <w:r w:rsidR="00712DCB" w:rsidRPr="00020328">
        <w:rPr>
          <w:color w:val="333333"/>
          <w:shd w:val="clear" w:color="auto" w:fill="FFFFFF"/>
        </w:rPr>
        <w:t>з</w:t>
      </w:r>
      <w:r w:rsidR="000D44FC" w:rsidRPr="00020328">
        <w:rPr>
          <w:shd w:val="clear" w:color="auto" w:fill="FFFFFF"/>
        </w:rPr>
        <w:t xml:space="preserve"> ініціювання платіжної операції;</w:t>
      </w:r>
      <w:bookmarkEnd w:id="3"/>
    </w:p>
    <w:p w14:paraId="5D16A4D2" w14:textId="7698B1F7" w:rsidR="00C53273" w:rsidRDefault="005A6990" w:rsidP="00657736">
      <w:pPr>
        <w:pStyle w:val="af3"/>
        <w:numPr>
          <w:ilvl w:val="0"/>
          <w:numId w:val="6"/>
        </w:numPr>
        <w:tabs>
          <w:tab w:val="left" w:pos="1134"/>
        </w:tabs>
        <w:ind w:left="0" w:firstLine="709"/>
        <w:rPr>
          <w:shd w:val="clear" w:color="auto" w:fill="FFFFFF"/>
        </w:rPr>
      </w:pPr>
      <w:r w:rsidRPr="00020328">
        <w:rPr>
          <w:color w:val="0D0D0D" w:themeColor="text1" w:themeTint="F2"/>
        </w:rPr>
        <w:t xml:space="preserve">надавача платіжних послуг з </w:t>
      </w:r>
      <w:r w:rsidR="000D44FC" w:rsidRPr="00020328">
        <w:rPr>
          <w:shd w:val="clear" w:color="auto" w:fill="FFFFFF"/>
        </w:rPr>
        <w:t>надання відомос</w:t>
      </w:r>
      <w:r w:rsidR="000D44FC" w:rsidRPr="006C7604">
        <w:rPr>
          <w:shd w:val="clear" w:color="auto" w:fill="FFFFFF"/>
        </w:rPr>
        <w:t xml:space="preserve">тей з рахунків –  </w:t>
      </w:r>
      <w:r w:rsidR="004F5F71">
        <w:rPr>
          <w:shd w:val="clear" w:color="auto" w:fill="FFFFFF"/>
        </w:rPr>
        <w:t xml:space="preserve">у разі надання послуги з </w:t>
      </w:r>
      <w:r w:rsidR="000D44FC" w:rsidRPr="006C7604">
        <w:rPr>
          <w:shd w:val="clear" w:color="auto" w:fill="FFFFFF"/>
        </w:rPr>
        <w:t>надання відомостей з рахунків;</w:t>
      </w:r>
    </w:p>
    <w:p w14:paraId="5AF04505" w14:textId="77777777" w:rsidR="00B35917" w:rsidRPr="006C7604" w:rsidRDefault="00B35917" w:rsidP="00B35917">
      <w:pPr>
        <w:pStyle w:val="af3"/>
        <w:tabs>
          <w:tab w:val="left" w:pos="1134"/>
        </w:tabs>
        <w:ind w:left="709"/>
        <w:rPr>
          <w:shd w:val="clear" w:color="auto" w:fill="FFFFFF"/>
        </w:rPr>
      </w:pPr>
    </w:p>
    <w:p w14:paraId="62CBF5F0" w14:textId="3D40CEDF" w:rsidR="003C3313" w:rsidRPr="006C7604" w:rsidRDefault="005A6990" w:rsidP="00657736">
      <w:pPr>
        <w:pStyle w:val="af3"/>
        <w:numPr>
          <w:ilvl w:val="0"/>
          <w:numId w:val="6"/>
        </w:numPr>
        <w:tabs>
          <w:tab w:val="left" w:pos="1134"/>
        </w:tabs>
        <w:ind w:left="0" w:firstLine="709"/>
        <w:rPr>
          <w:shd w:val="clear" w:color="auto" w:fill="FFFFFF"/>
        </w:rPr>
      </w:pPr>
      <w:r w:rsidRPr="006C7604">
        <w:rPr>
          <w:color w:val="0D0D0D" w:themeColor="text1" w:themeTint="F2"/>
        </w:rPr>
        <w:t xml:space="preserve">надавача платіжних послуг з </w:t>
      </w:r>
      <w:r w:rsidR="000D44FC" w:rsidRPr="006C7604">
        <w:rPr>
          <w:shd w:val="clear" w:color="auto" w:fill="FFFFFF"/>
        </w:rPr>
        <w:t xml:space="preserve">ініціювання платіжної операції та надання відомостей з рахунків – </w:t>
      </w:r>
      <w:r w:rsidR="004F5F71">
        <w:rPr>
          <w:shd w:val="clear" w:color="auto" w:fill="FFFFFF"/>
        </w:rPr>
        <w:t xml:space="preserve">у разі надання послуги з </w:t>
      </w:r>
      <w:r w:rsidR="000D44FC" w:rsidRPr="006C7604">
        <w:rPr>
          <w:shd w:val="clear" w:color="auto" w:fill="FFFFFF"/>
        </w:rPr>
        <w:t xml:space="preserve">ініціювання платіжної операції </w:t>
      </w:r>
      <w:r w:rsidR="006026EA" w:rsidRPr="006C7604">
        <w:rPr>
          <w:shd w:val="clear" w:color="auto" w:fill="FFFFFF"/>
        </w:rPr>
        <w:t xml:space="preserve">та </w:t>
      </w:r>
      <w:r w:rsidR="004F5F71">
        <w:rPr>
          <w:shd w:val="clear" w:color="auto" w:fill="FFFFFF"/>
        </w:rPr>
        <w:t xml:space="preserve">послуги з </w:t>
      </w:r>
      <w:r w:rsidR="000D44FC" w:rsidRPr="006C7604">
        <w:rPr>
          <w:shd w:val="clear" w:color="auto" w:fill="FFFFFF"/>
        </w:rPr>
        <w:t>надання відомостей з рахунків.</w:t>
      </w:r>
    </w:p>
    <w:p w14:paraId="29184C3C" w14:textId="2FD9B098" w:rsidR="009B1DFC" w:rsidRDefault="009B1DFC" w:rsidP="003E7B17">
      <w:pPr>
        <w:pBdr>
          <w:top w:val="nil"/>
          <w:left w:val="nil"/>
          <w:bottom w:val="nil"/>
          <w:right w:val="nil"/>
          <w:between w:val="nil"/>
        </w:pBdr>
        <w:tabs>
          <w:tab w:val="left" w:pos="1134"/>
          <w:tab w:val="left" w:pos="1276"/>
        </w:tabs>
        <w:rPr>
          <w:color w:val="0D0D0D" w:themeColor="text1" w:themeTint="F2"/>
        </w:rPr>
      </w:pPr>
    </w:p>
    <w:p w14:paraId="0BEEC777" w14:textId="42C89A29" w:rsidR="003C3313" w:rsidRDefault="00B060F0" w:rsidP="00F94FCF">
      <w:pPr>
        <w:numPr>
          <w:ilvl w:val="0"/>
          <w:numId w:val="1"/>
        </w:numPr>
        <w:pBdr>
          <w:top w:val="nil"/>
          <w:left w:val="nil"/>
          <w:bottom w:val="nil"/>
          <w:right w:val="nil"/>
          <w:between w:val="nil"/>
        </w:pBdr>
        <w:tabs>
          <w:tab w:val="left" w:pos="1134"/>
          <w:tab w:val="left" w:pos="1276"/>
        </w:tabs>
        <w:ind w:left="0" w:firstLine="709"/>
        <w:rPr>
          <w:shd w:val="clear" w:color="auto" w:fill="FFFFFF"/>
        </w:rPr>
      </w:pPr>
      <w:r>
        <w:rPr>
          <w:color w:val="0D0D0D" w:themeColor="text1" w:themeTint="F2"/>
        </w:rPr>
        <w:t>Н</w:t>
      </w:r>
      <w:r w:rsidRPr="000D7216">
        <w:rPr>
          <w:color w:val="0D0D0D" w:themeColor="text1" w:themeTint="F2"/>
        </w:rPr>
        <w:t>ада</w:t>
      </w:r>
      <w:r>
        <w:rPr>
          <w:color w:val="0D0D0D" w:themeColor="text1" w:themeTint="F2"/>
        </w:rPr>
        <w:t>вач</w:t>
      </w:r>
      <w:r w:rsidRPr="000D7216">
        <w:rPr>
          <w:color w:val="0D0D0D" w:themeColor="text1" w:themeTint="F2"/>
        </w:rPr>
        <w:t xml:space="preserve"> нефінансових платіжних </w:t>
      </w:r>
      <w:r w:rsidR="003F4259" w:rsidRPr="000D7216">
        <w:rPr>
          <w:color w:val="0D0D0D" w:themeColor="text1" w:themeTint="F2"/>
        </w:rPr>
        <w:t>послуг</w:t>
      </w:r>
      <w:r w:rsidR="003F4259">
        <w:rPr>
          <w:shd w:val="clear" w:color="auto" w:fill="FFFFFF"/>
        </w:rPr>
        <w:t xml:space="preserve"> </w:t>
      </w:r>
      <w:r w:rsidR="003F4259" w:rsidRPr="003E37C5">
        <w:rPr>
          <w:shd w:val="clear" w:color="auto" w:fill="FFFFFF"/>
        </w:rPr>
        <w:t>зобов’язаний</w:t>
      </w:r>
      <w:r w:rsidR="003C3313">
        <w:rPr>
          <w:shd w:val="clear" w:color="auto" w:fill="FFFFFF"/>
        </w:rPr>
        <w:t>:</w:t>
      </w:r>
    </w:p>
    <w:p w14:paraId="77005E5F" w14:textId="77777777" w:rsidR="003C3313" w:rsidRDefault="003C3313" w:rsidP="00B443C9">
      <w:pPr>
        <w:pBdr>
          <w:top w:val="nil"/>
          <w:left w:val="nil"/>
          <w:bottom w:val="nil"/>
          <w:right w:val="nil"/>
          <w:between w:val="nil"/>
        </w:pBdr>
        <w:tabs>
          <w:tab w:val="left" w:pos="1134"/>
          <w:tab w:val="left" w:pos="1276"/>
        </w:tabs>
        <w:ind w:left="709"/>
        <w:rPr>
          <w:shd w:val="clear" w:color="auto" w:fill="FFFFFF"/>
        </w:rPr>
      </w:pPr>
    </w:p>
    <w:p w14:paraId="760CCB16" w14:textId="50EEF8D7" w:rsidR="003C3313" w:rsidRPr="00B35917" w:rsidRDefault="009167F0" w:rsidP="00F94FCF">
      <w:pPr>
        <w:pStyle w:val="af3"/>
        <w:numPr>
          <w:ilvl w:val="0"/>
          <w:numId w:val="7"/>
        </w:numPr>
        <w:tabs>
          <w:tab w:val="left" w:pos="1134"/>
        </w:tabs>
        <w:ind w:left="0" w:firstLine="709"/>
        <w:rPr>
          <w:shd w:val="clear" w:color="auto" w:fill="FFFFFF"/>
        </w:rPr>
      </w:pPr>
      <w:r w:rsidRPr="003E37C5">
        <w:rPr>
          <w:shd w:val="clear" w:color="auto" w:fill="FFFFFF"/>
        </w:rPr>
        <w:t xml:space="preserve"> </w:t>
      </w:r>
      <w:r w:rsidR="00644027">
        <w:rPr>
          <w:shd w:val="clear" w:color="auto" w:fill="FFFFFF"/>
        </w:rPr>
        <w:t>укласти</w:t>
      </w:r>
      <w:r w:rsidR="003C3313">
        <w:rPr>
          <w:shd w:val="clear" w:color="auto" w:fill="FFFFFF"/>
        </w:rPr>
        <w:t xml:space="preserve"> </w:t>
      </w:r>
      <w:r w:rsidR="003C3313">
        <w:t>догов</w:t>
      </w:r>
      <w:r w:rsidR="00644027">
        <w:t>і</w:t>
      </w:r>
      <w:r w:rsidR="003C3313">
        <w:t>р</w:t>
      </w:r>
      <w:r w:rsidR="003C3313" w:rsidRPr="00F35289">
        <w:t xml:space="preserve"> страхування відповідальності</w:t>
      </w:r>
      <w:r w:rsidR="003C3313">
        <w:rPr>
          <w:shd w:val="clear" w:color="auto" w:fill="FFFFFF"/>
        </w:rPr>
        <w:t xml:space="preserve"> </w:t>
      </w:r>
      <w:r w:rsidR="003C3313">
        <w:t>с</w:t>
      </w:r>
      <w:r w:rsidR="003C3313" w:rsidRPr="00F35289">
        <w:t>трок</w:t>
      </w:r>
      <w:r w:rsidR="00644027">
        <w:t>ом</w:t>
      </w:r>
      <w:r w:rsidR="003C3313">
        <w:t xml:space="preserve"> </w:t>
      </w:r>
      <w:r w:rsidR="003C3313" w:rsidRPr="00F35289">
        <w:t>дії од</w:t>
      </w:r>
      <w:r w:rsidR="003C3313">
        <w:t>и</w:t>
      </w:r>
      <w:r w:rsidR="003C3313" w:rsidRPr="00F35289">
        <w:t>н р</w:t>
      </w:r>
      <w:r w:rsidR="003C3313">
        <w:t>і</w:t>
      </w:r>
      <w:r w:rsidR="003C3313" w:rsidRPr="00F35289">
        <w:t>к</w:t>
      </w:r>
      <w:r w:rsidR="003C3313">
        <w:t>;</w:t>
      </w:r>
    </w:p>
    <w:p w14:paraId="7ACD1FAD" w14:textId="77777777" w:rsidR="00B35917" w:rsidRDefault="00B35917" w:rsidP="00B35917">
      <w:pPr>
        <w:pStyle w:val="af3"/>
        <w:tabs>
          <w:tab w:val="left" w:pos="1134"/>
        </w:tabs>
        <w:ind w:left="709"/>
        <w:rPr>
          <w:shd w:val="clear" w:color="auto" w:fill="FFFFFF"/>
        </w:rPr>
      </w:pPr>
    </w:p>
    <w:p w14:paraId="3B7A3247" w14:textId="785316BC" w:rsidR="00E341D2" w:rsidRDefault="009167F0" w:rsidP="00F94FCF">
      <w:pPr>
        <w:pStyle w:val="af3"/>
        <w:numPr>
          <w:ilvl w:val="0"/>
          <w:numId w:val="7"/>
        </w:numPr>
        <w:tabs>
          <w:tab w:val="left" w:pos="1134"/>
        </w:tabs>
        <w:ind w:left="0" w:firstLine="709"/>
        <w:rPr>
          <w:shd w:val="clear" w:color="auto" w:fill="FFFFFF"/>
        </w:rPr>
      </w:pPr>
      <w:r w:rsidRPr="00B443C9">
        <w:rPr>
          <w:color w:val="0D0D0D" w:themeColor="text1" w:themeTint="F2"/>
        </w:rPr>
        <w:t>забезпечити</w:t>
      </w:r>
      <w:r w:rsidRPr="003E37C5">
        <w:rPr>
          <w:shd w:val="clear" w:color="auto" w:fill="FFFFFF"/>
        </w:rPr>
        <w:t xml:space="preserve"> уклад</w:t>
      </w:r>
      <w:r w:rsidR="00FD5D68">
        <w:rPr>
          <w:shd w:val="clear" w:color="auto" w:fill="FFFFFF"/>
        </w:rPr>
        <w:t>е</w:t>
      </w:r>
      <w:r w:rsidRPr="003E37C5">
        <w:rPr>
          <w:shd w:val="clear" w:color="auto" w:fill="FFFFFF"/>
        </w:rPr>
        <w:t>ння</w:t>
      </w:r>
      <w:r w:rsidR="00B21DE8" w:rsidRPr="00B21DE8">
        <w:rPr>
          <w:shd w:val="clear" w:color="auto" w:fill="FFFFFF"/>
        </w:rPr>
        <w:t xml:space="preserve"> на новий строк </w:t>
      </w:r>
      <w:r w:rsidR="00B21DE8" w:rsidRPr="003E37C5">
        <w:rPr>
          <w:shd w:val="clear" w:color="auto" w:fill="FFFFFF"/>
        </w:rPr>
        <w:t>догов</w:t>
      </w:r>
      <w:r w:rsidR="002C7890">
        <w:rPr>
          <w:shd w:val="clear" w:color="auto" w:fill="FFFFFF"/>
        </w:rPr>
        <w:t>ору</w:t>
      </w:r>
      <w:r w:rsidR="00B21DE8" w:rsidRPr="00B21DE8">
        <w:rPr>
          <w:shd w:val="clear" w:color="auto" w:fill="FFFFFF"/>
        </w:rPr>
        <w:t xml:space="preserve"> страхування відповідальності</w:t>
      </w:r>
      <w:r w:rsidRPr="003E37C5">
        <w:rPr>
          <w:shd w:val="clear" w:color="auto" w:fill="FFFFFF"/>
        </w:rPr>
        <w:t>, що</w:t>
      </w:r>
      <w:r w:rsidR="00B21DE8" w:rsidRPr="00B21DE8">
        <w:rPr>
          <w:shd w:val="clear" w:color="auto" w:fill="FFFFFF"/>
        </w:rPr>
        <w:t xml:space="preserve"> має набирати чинності на наступний день після припинення дії попереднього договору страхування відповідальності.</w:t>
      </w:r>
    </w:p>
    <w:p w14:paraId="3B3D91E1" w14:textId="77777777" w:rsidR="00636DCD" w:rsidRDefault="00636DCD" w:rsidP="00B443C9">
      <w:pPr>
        <w:pBdr>
          <w:top w:val="nil"/>
          <w:left w:val="nil"/>
          <w:bottom w:val="nil"/>
          <w:right w:val="nil"/>
          <w:between w:val="nil"/>
        </w:pBdr>
        <w:tabs>
          <w:tab w:val="left" w:pos="1134"/>
          <w:tab w:val="left" w:pos="1276"/>
        </w:tabs>
        <w:rPr>
          <w:shd w:val="clear" w:color="auto" w:fill="FFFFFF"/>
        </w:rPr>
      </w:pPr>
    </w:p>
    <w:p w14:paraId="441248D8" w14:textId="337F2CEA" w:rsidR="006F010D" w:rsidRDefault="006F010D" w:rsidP="00F94FCF">
      <w:pPr>
        <w:numPr>
          <w:ilvl w:val="0"/>
          <w:numId w:val="1"/>
        </w:numPr>
        <w:pBdr>
          <w:top w:val="nil"/>
          <w:left w:val="nil"/>
          <w:bottom w:val="nil"/>
          <w:right w:val="nil"/>
          <w:between w:val="nil"/>
        </w:pBdr>
        <w:tabs>
          <w:tab w:val="left" w:pos="1134"/>
          <w:tab w:val="left" w:pos="1276"/>
        </w:tabs>
        <w:ind w:left="0" w:firstLine="709"/>
        <w:rPr>
          <w:shd w:val="clear" w:color="auto" w:fill="FFFFFF"/>
        </w:rPr>
      </w:pPr>
      <w:r w:rsidRPr="000A2AAC">
        <w:t>Договір</w:t>
      </w:r>
      <w:r w:rsidRPr="000A2AAC">
        <w:rPr>
          <w:shd w:val="clear" w:color="auto" w:fill="FFFFFF"/>
        </w:rPr>
        <w:t xml:space="preserve"> страхування відповідальності </w:t>
      </w:r>
      <w:r w:rsidR="00236A77" w:rsidRPr="000A2AAC">
        <w:rPr>
          <w:shd w:val="clear" w:color="auto" w:fill="FFFFFF"/>
        </w:rPr>
        <w:t>філі</w:t>
      </w:r>
      <w:r w:rsidR="00236A77">
        <w:rPr>
          <w:shd w:val="clear" w:color="auto" w:fill="FFFFFF"/>
        </w:rPr>
        <w:t>ї</w:t>
      </w:r>
      <w:r w:rsidR="00236A77" w:rsidRPr="000A2AAC">
        <w:rPr>
          <w:shd w:val="clear" w:color="auto" w:fill="FFFFFF"/>
        </w:rPr>
        <w:t xml:space="preserve"> іноземної платіжної установи</w:t>
      </w:r>
      <w:r w:rsidR="0091419A">
        <w:rPr>
          <w:shd w:val="clear" w:color="auto" w:fill="FFFFFF"/>
        </w:rPr>
        <w:t xml:space="preserve"> </w:t>
      </w:r>
      <w:r w:rsidR="0091419A" w:rsidRPr="00CC3F2F">
        <w:rPr>
          <w:shd w:val="clear" w:color="auto" w:fill="FFFFFF"/>
        </w:rPr>
        <w:t>або філії іноземних установ електронних грошей</w:t>
      </w:r>
      <w:r w:rsidRPr="00CC3F2F">
        <w:rPr>
          <w:shd w:val="clear" w:color="auto" w:fill="FFFFFF"/>
        </w:rPr>
        <w:t>,</w:t>
      </w:r>
      <w:r w:rsidRPr="000A2AAC">
        <w:rPr>
          <w:shd w:val="clear" w:color="auto" w:fill="FFFFFF"/>
        </w:rPr>
        <w:t xml:space="preserve"> </w:t>
      </w:r>
      <w:r w:rsidR="00694687" w:rsidRPr="00694687">
        <w:rPr>
          <w:shd w:val="clear" w:color="auto" w:fill="FFFFFF"/>
        </w:rPr>
        <w:t>укладений</w:t>
      </w:r>
      <w:r w:rsidR="00694687" w:rsidRPr="000A2AAC">
        <w:rPr>
          <w:shd w:val="clear" w:color="auto" w:fill="FFFFFF"/>
        </w:rPr>
        <w:t xml:space="preserve"> </w:t>
      </w:r>
      <w:r w:rsidRPr="000A2AAC">
        <w:rPr>
          <w:shd w:val="clear" w:color="auto" w:fill="FFFFFF"/>
        </w:rPr>
        <w:t>у країні, в якій зареєстровано таку установу</w:t>
      </w:r>
      <w:r w:rsidR="00694687" w:rsidRPr="000A2AAC">
        <w:rPr>
          <w:shd w:val="clear" w:color="auto" w:fill="FFFFFF"/>
        </w:rPr>
        <w:t>, вважається таким, що відповідає вимогам цього Положення, якщо страхова сума (ліміт відповідальності) за таким договором становит</w:t>
      </w:r>
      <w:r w:rsidR="00694687">
        <w:rPr>
          <w:shd w:val="clear" w:color="auto" w:fill="FFFFFF"/>
        </w:rPr>
        <w:t>ь не менше суми, передбаченої</w:t>
      </w:r>
      <w:r w:rsidR="00E07F8D">
        <w:rPr>
          <w:shd w:val="clear" w:color="auto" w:fill="FFFFFF"/>
        </w:rPr>
        <w:t xml:space="preserve"> </w:t>
      </w:r>
      <w:r w:rsidR="00694687">
        <w:rPr>
          <w:shd w:val="clear" w:color="auto" w:fill="FFFFFF"/>
        </w:rPr>
        <w:t>пунктом</w:t>
      </w:r>
      <w:r w:rsidR="00694687" w:rsidRPr="000A2AAC">
        <w:rPr>
          <w:shd w:val="clear" w:color="auto" w:fill="FFFFFF"/>
        </w:rPr>
        <w:t xml:space="preserve"> </w:t>
      </w:r>
      <w:r w:rsidR="00694687">
        <w:rPr>
          <w:shd w:val="clear" w:color="auto" w:fill="FFFFFF"/>
        </w:rPr>
        <w:fldChar w:fldCharType="begin"/>
      </w:r>
      <w:r w:rsidR="00694687">
        <w:rPr>
          <w:shd w:val="clear" w:color="auto" w:fill="FFFFFF"/>
        </w:rPr>
        <w:instrText xml:space="preserve"> REF _Ref174026082 \r \h </w:instrText>
      </w:r>
      <w:r w:rsidR="00694687">
        <w:rPr>
          <w:shd w:val="clear" w:color="auto" w:fill="FFFFFF"/>
        </w:rPr>
      </w:r>
      <w:r w:rsidR="00694687">
        <w:rPr>
          <w:shd w:val="clear" w:color="auto" w:fill="FFFFFF"/>
        </w:rPr>
        <w:fldChar w:fldCharType="separate"/>
      </w:r>
      <w:r w:rsidR="00A044D6">
        <w:rPr>
          <w:shd w:val="clear" w:color="auto" w:fill="FFFFFF"/>
        </w:rPr>
        <w:t>12</w:t>
      </w:r>
      <w:r w:rsidR="00694687">
        <w:rPr>
          <w:shd w:val="clear" w:color="auto" w:fill="FFFFFF"/>
        </w:rPr>
        <w:fldChar w:fldCharType="end"/>
      </w:r>
      <w:r w:rsidR="00694687" w:rsidRPr="000A2AAC">
        <w:rPr>
          <w:shd w:val="clear" w:color="auto" w:fill="FFFFFF"/>
        </w:rPr>
        <w:t xml:space="preserve"> </w:t>
      </w:r>
      <w:r w:rsidR="00341418">
        <w:rPr>
          <w:shd w:val="clear" w:color="auto" w:fill="FFFFFF"/>
        </w:rPr>
        <w:t xml:space="preserve">цього </w:t>
      </w:r>
      <w:r w:rsidR="00694687" w:rsidRPr="000A2AAC">
        <w:rPr>
          <w:shd w:val="clear" w:color="auto" w:fill="FFFFFF"/>
        </w:rPr>
        <w:t>Положення</w:t>
      </w:r>
      <w:r w:rsidRPr="000A2AAC">
        <w:rPr>
          <w:shd w:val="clear" w:color="auto" w:fill="FFFFFF"/>
        </w:rPr>
        <w:t>, та його дія (страхове покриття) поширюється на територію України.</w:t>
      </w:r>
    </w:p>
    <w:p w14:paraId="0C8153B9" w14:textId="77777777" w:rsidR="006F010D" w:rsidRPr="00B21DE8" w:rsidRDefault="006F010D" w:rsidP="00F017FC">
      <w:pPr>
        <w:pBdr>
          <w:top w:val="nil"/>
          <w:left w:val="nil"/>
          <w:bottom w:val="nil"/>
          <w:right w:val="nil"/>
          <w:between w:val="nil"/>
        </w:pBdr>
        <w:tabs>
          <w:tab w:val="left" w:pos="1134"/>
          <w:tab w:val="left" w:pos="1276"/>
        </w:tabs>
        <w:ind w:left="709"/>
        <w:rPr>
          <w:shd w:val="clear" w:color="auto" w:fill="FFFFFF"/>
        </w:rPr>
      </w:pPr>
    </w:p>
    <w:p w14:paraId="12FA3315" w14:textId="480A3D83" w:rsidR="008D1B09" w:rsidRPr="00CA5503" w:rsidRDefault="00C16671" w:rsidP="00D43774">
      <w:pPr>
        <w:numPr>
          <w:ilvl w:val="0"/>
          <w:numId w:val="1"/>
        </w:numPr>
        <w:pBdr>
          <w:top w:val="nil"/>
          <w:left w:val="nil"/>
          <w:bottom w:val="nil"/>
          <w:right w:val="nil"/>
          <w:between w:val="nil"/>
        </w:pBdr>
        <w:tabs>
          <w:tab w:val="left" w:pos="1134"/>
          <w:tab w:val="left" w:pos="1276"/>
        </w:tabs>
        <w:ind w:left="0" w:firstLine="709"/>
      </w:pPr>
      <w:r>
        <w:t>У</w:t>
      </w:r>
      <w:r w:rsidRPr="00B060F0">
        <w:t>мов</w:t>
      </w:r>
      <w:r>
        <w:t>и</w:t>
      </w:r>
      <w:r w:rsidRPr="00B060F0">
        <w:t xml:space="preserve"> страхування відповідальності надавача нефінансових платіжних послуг перед користувачами та надавачами платіжних послуг з обслуговування </w:t>
      </w:r>
      <w:r w:rsidR="005C6EC6" w:rsidRPr="004E6237">
        <w:t>рахунк</w:t>
      </w:r>
      <w:r w:rsidR="008A1FB9">
        <w:t>ів</w:t>
      </w:r>
      <w:r w:rsidRPr="00CA5503">
        <w:t xml:space="preserve"> </w:t>
      </w:r>
      <w:r>
        <w:t xml:space="preserve">визначаються сторонами договору страхування відповідальності під час його укладання з урахуванням вимог </w:t>
      </w:r>
      <w:r w:rsidR="00341418">
        <w:t>цього Положення</w:t>
      </w:r>
      <w:r>
        <w:t>.</w:t>
      </w:r>
      <w:r w:rsidR="00974AE7" w:rsidRPr="00CA5503">
        <w:t xml:space="preserve"> </w:t>
      </w:r>
    </w:p>
    <w:p w14:paraId="23866234" w14:textId="77777777" w:rsidR="00B55E1F" w:rsidRPr="00CA5503" w:rsidRDefault="00B55E1F" w:rsidP="00B55E1F">
      <w:pPr>
        <w:pBdr>
          <w:top w:val="nil"/>
          <w:left w:val="nil"/>
          <w:bottom w:val="nil"/>
          <w:right w:val="nil"/>
          <w:between w:val="nil"/>
        </w:pBdr>
        <w:tabs>
          <w:tab w:val="left" w:pos="1134"/>
          <w:tab w:val="left" w:pos="1276"/>
        </w:tabs>
        <w:ind w:left="709"/>
      </w:pPr>
    </w:p>
    <w:p w14:paraId="757239DB" w14:textId="080CA1D8" w:rsidR="00B9630B" w:rsidRDefault="008255DA" w:rsidP="00F94FCF">
      <w:pPr>
        <w:numPr>
          <w:ilvl w:val="0"/>
          <w:numId w:val="1"/>
        </w:numPr>
        <w:pBdr>
          <w:top w:val="nil"/>
          <w:left w:val="nil"/>
          <w:bottom w:val="nil"/>
          <w:right w:val="nil"/>
          <w:between w:val="nil"/>
        </w:pBdr>
        <w:tabs>
          <w:tab w:val="left" w:pos="1134"/>
          <w:tab w:val="left" w:pos="1276"/>
        </w:tabs>
        <w:ind w:left="0" w:firstLine="709"/>
      </w:pPr>
      <w:r w:rsidRPr="00CA5503">
        <w:t xml:space="preserve"> </w:t>
      </w:r>
      <w:r w:rsidR="00B9630B">
        <w:t xml:space="preserve">Страхове покриття за договором страхування відповідальності </w:t>
      </w:r>
      <w:r w:rsidR="006A7F9B">
        <w:t xml:space="preserve">має </w:t>
      </w:r>
      <w:r w:rsidR="00B9630B">
        <w:t>розповсюджу</w:t>
      </w:r>
      <w:r w:rsidR="006A7F9B">
        <w:t>ватись</w:t>
      </w:r>
      <w:r w:rsidR="00B9630B">
        <w:t xml:space="preserve"> на всі </w:t>
      </w:r>
      <w:r w:rsidR="00B15138">
        <w:t xml:space="preserve">послуги з </w:t>
      </w:r>
      <w:r w:rsidR="00B15138" w:rsidRPr="008D701A">
        <w:t>ініціювання платіжної операції та/або надання відомостей з рахунків, що здійснює страхувальник протягом строку дії договору страхування відповідальності.</w:t>
      </w:r>
    </w:p>
    <w:p w14:paraId="3A228603" w14:textId="77777777" w:rsidR="00F42921" w:rsidRDefault="00F42921" w:rsidP="00F017FC">
      <w:pPr>
        <w:pBdr>
          <w:top w:val="nil"/>
          <w:left w:val="nil"/>
          <w:bottom w:val="nil"/>
          <w:right w:val="nil"/>
          <w:between w:val="nil"/>
        </w:pBdr>
        <w:tabs>
          <w:tab w:val="left" w:pos="1134"/>
          <w:tab w:val="left" w:pos="1276"/>
        </w:tabs>
      </w:pPr>
    </w:p>
    <w:p w14:paraId="597BF9E1" w14:textId="36C0A6BD" w:rsidR="00B9630B" w:rsidRPr="000A4426" w:rsidRDefault="00F42921" w:rsidP="00F94FCF">
      <w:pPr>
        <w:numPr>
          <w:ilvl w:val="0"/>
          <w:numId w:val="1"/>
        </w:numPr>
        <w:pBdr>
          <w:top w:val="nil"/>
          <w:left w:val="nil"/>
          <w:bottom w:val="nil"/>
          <w:right w:val="nil"/>
          <w:between w:val="nil"/>
        </w:pBdr>
        <w:tabs>
          <w:tab w:val="left" w:pos="1134"/>
          <w:tab w:val="left" w:pos="1276"/>
        </w:tabs>
        <w:ind w:left="0" w:firstLine="709"/>
      </w:pPr>
      <w:bookmarkStart w:id="4" w:name="_Ref183603594"/>
      <w:r w:rsidRPr="0071473F">
        <w:t>Страховим випадк</w:t>
      </w:r>
      <w:r w:rsidRPr="000A4426">
        <w:t>ом за договором страхування відповідальності</w:t>
      </w:r>
      <w:r w:rsidR="000776F0" w:rsidRPr="000A4426">
        <w:rPr>
          <w:shd w:val="clear" w:color="auto" w:fill="FFFFFF"/>
        </w:rPr>
        <w:t xml:space="preserve"> </w:t>
      </w:r>
      <w:r w:rsidR="00341418" w:rsidRPr="000A4426">
        <w:rPr>
          <w:shd w:val="clear" w:color="auto" w:fill="FFFFFF"/>
        </w:rPr>
        <w:t xml:space="preserve">відповідно до послуги, щодо якої укладається договір страхування відповідальності, </w:t>
      </w:r>
      <w:r w:rsidR="000776F0" w:rsidRPr="0071473F">
        <w:rPr>
          <w:shd w:val="clear" w:color="auto" w:fill="FFFFFF"/>
        </w:rPr>
        <w:t xml:space="preserve">є </w:t>
      </w:r>
      <w:r w:rsidRPr="0071473F">
        <w:t xml:space="preserve">подія, передбачена договором страхування відповідальності, ризик виникнення якої застрахований, </w:t>
      </w:r>
      <w:r w:rsidR="00341418" w:rsidRPr="0071473F">
        <w:t xml:space="preserve">внаслідок </w:t>
      </w:r>
      <w:r w:rsidR="00C2703A" w:rsidRPr="0071473F">
        <w:t xml:space="preserve">якої </w:t>
      </w:r>
      <w:r w:rsidR="0071473F" w:rsidRPr="0071473F">
        <w:t xml:space="preserve">у страхувальника виникла відповідальність за відшкодування шкоди (збитків), заподіяної (завданих) </w:t>
      </w:r>
      <w:r w:rsidR="00341418" w:rsidRPr="0071473F">
        <w:t xml:space="preserve"> потерпілій третій особі, та </w:t>
      </w:r>
      <w:r w:rsidRPr="0071473F">
        <w:t xml:space="preserve">з настанням якої виникає обов’язок страховика здійснити страхову виплату, а саме </w:t>
      </w:r>
      <w:r w:rsidR="000776F0" w:rsidRPr="0071473F">
        <w:t xml:space="preserve">заподіяння </w:t>
      </w:r>
      <w:r w:rsidRPr="000A4426">
        <w:t>потерпілій третій особі</w:t>
      </w:r>
      <w:r w:rsidR="000776F0" w:rsidRPr="000A4426">
        <w:t xml:space="preserve"> шкоди</w:t>
      </w:r>
      <w:r w:rsidR="00F07702" w:rsidRPr="000A4426">
        <w:t xml:space="preserve"> (збитків)</w:t>
      </w:r>
      <w:bookmarkEnd w:id="4"/>
      <w:r w:rsidRPr="000A4426">
        <w:t xml:space="preserve"> </w:t>
      </w:r>
      <w:r w:rsidR="00341418" w:rsidRPr="000A4426">
        <w:t>у результаті:</w:t>
      </w:r>
    </w:p>
    <w:p w14:paraId="3749049D" w14:textId="5B91855E" w:rsidR="00341418" w:rsidRDefault="00341418" w:rsidP="0071473F">
      <w:pPr>
        <w:pBdr>
          <w:top w:val="nil"/>
          <w:left w:val="nil"/>
          <w:bottom w:val="nil"/>
          <w:right w:val="nil"/>
          <w:between w:val="nil"/>
        </w:pBdr>
        <w:tabs>
          <w:tab w:val="left" w:pos="1134"/>
          <w:tab w:val="left" w:pos="1276"/>
        </w:tabs>
      </w:pPr>
    </w:p>
    <w:p w14:paraId="042E0FF3" w14:textId="6A4B5DAC" w:rsidR="00523F98" w:rsidRPr="00755CA0" w:rsidRDefault="000776F0" w:rsidP="00F94FCF">
      <w:pPr>
        <w:pStyle w:val="af3"/>
        <w:numPr>
          <w:ilvl w:val="0"/>
          <w:numId w:val="8"/>
        </w:numPr>
        <w:tabs>
          <w:tab w:val="left" w:pos="1134"/>
        </w:tabs>
        <w:ind w:left="0" w:firstLine="709"/>
      </w:pPr>
      <w:r w:rsidRPr="000776F0">
        <w:t xml:space="preserve">невиконання або </w:t>
      </w:r>
      <w:r w:rsidR="00F017FC" w:rsidRPr="006B14C1">
        <w:t xml:space="preserve">неналежного </w:t>
      </w:r>
      <w:r w:rsidRPr="000776F0">
        <w:t xml:space="preserve">виконання </w:t>
      </w:r>
      <w:r w:rsidR="00284016" w:rsidRPr="006B14C1">
        <w:t>платіжної операції</w:t>
      </w:r>
      <w:r w:rsidR="00F017FC" w:rsidRPr="006B14C1">
        <w:t>, в тому числі виконання</w:t>
      </w:r>
      <w:r w:rsidR="00284016" w:rsidRPr="006B14C1">
        <w:t xml:space="preserve"> </w:t>
      </w:r>
      <w:r w:rsidRPr="000776F0">
        <w:t>помилкової, неналежної, неакцептованої платіжної операції</w:t>
      </w:r>
      <w:r w:rsidR="00192303">
        <w:t xml:space="preserve"> </w:t>
      </w:r>
      <w:r w:rsidR="00CE4076">
        <w:t>ініційованої через надавача платіжних послуг з ініціювання платіжної операції</w:t>
      </w:r>
      <w:r w:rsidR="00192303">
        <w:t xml:space="preserve"> </w:t>
      </w:r>
      <w:r w:rsidR="00712DCB">
        <w:t xml:space="preserve">– </w:t>
      </w:r>
      <w:r w:rsidR="00712DCB">
        <w:lastRenderedPageBreak/>
        <w:t xml:space="preserve">при страхуванні відповідальності </w:t>
      </w:r>
      <w:r w:rsidRPr="00755CA0">
        <w:t>надавач</w:t>
      </w:r>
      <w:r w:rsidR="00712DCB" w:rsidRPr="00755CA0">
        <w:t>а</w:t>
      </w:r>
      <w:r w:rsidRPr="00755CA0">
        <w:t xml:space="preserve"> платіжних послуг з ініціювання платіжної операції</w:t>
      </w:r>
      <w:r w:rsidR="00712DCB" w:rsidRPr="00755CA0">
        <w:t>;</w:t>
      </w:r>
      <w:r w:rsidR="009736CE">
        <w:t xml:space="preserve"> </w:t>
      </w:r>
    </w:p>
    <w:p w14:paraId="76267D45" w14:textId="21FCF6A3" w:rsidR="000776F0" w:rsidRPr="00755CA0" w:rsidRDefault="000776F0" w:rsidP="00F017FC">
      <w:pPr>
        <w:pBdr>
          <w:top w:val="nil"/>
          <w:left w:val="nil"/>
          <w:bottom w:val="nil"/>
          <w:right w:val="nil"/>
          <w:between w:val="nil"/>
        </w:pBdr>
        <w:tabs>
          <w:tab w:val="left" w:pos="1134"/>
          <w:tab w:val="left" w:pos="1276"/>
        </w:tabs>
        <w:ind w:firstLine="709"/>
      </w:pPr>
    </w:p>
    <w:p w14:paraId="6883FEC7" w14:textId="4B440F29" w:rsidR="009736CE" w:rsidRDefault="00712DCB" w:rsidP="00F94FCF">
      <w:pPr>
        <w:pStyle w:val="af3"/>
        <w:numPr>
          <w:ilvl w:val="0"/>
          <w:numId w:val="8"/>
        </w:numPr>
        <w:tabs>
          <w:tab w:val="left" w:pos="1134"/>
        </w:tabs>
        <w:ind w:left="0" w:firstLine="709"/>
      </w:pPr>
      <w:r w:rsidRPr="00755CA0">
        <w:t xml:space="preserve">отримання неправомірного доступу до </w:t>
      </w:r>
      <w:r w:rsidR="007F746B" w:rsidRPr="00755CA0">
        <w:t xml:space="preserve">відомостей з рахунків </w:t>
      </w:r>
      <w:r w:rsidRPr="00755CA0">
        <w:t xml:space="preserve">користувача, особами, що не мають права на </w:t>
      </w:r>
      <w:r w:rsidR="007F746B" w:rsidRPr="00755CA0">
        <w:t xml:space="preserve">такий </w:t>
      </w:r>
      <w:r w:rsidRPr="00755CA0">
        <w:t>доступ, шляхом вчинення ними несанкціонованих або шахрайських дій</w:t>
      </w:r>
      <w:r w:rsidR="00FD685F" w:rsidRPr="00755CA0">
        <w:t>, а також</w:t>
      </w:r>
      <w:r w:rsidRPr="00755CA0">
        <w:t xml:space="preserve">  шахрайського</w:t>
      </w:r>
      <w:r w:rsidR="00720565" w:rsidRPr="00755CA0">
        <w:t xml:space="preserve"> </w:t>
      </w:r>
      <w:r w:rsidRPr="00755CA0">
        <w:t>чи іншого неправомірного використання такими особами відомостей з рахунку</w:t>
      </w:r>
      <w:r w:rsidR="00636DCD" w:rsidRPr="00755CA0">
        <w:t xml:space="preserve">, уключаючи </w:t>
      </w:r>
      <w:r w:rsidR="00963E51" w:rsidRPr="00755CA0">
        <w:t xml:space="preserve">випадки </w:t>
      </w:r>
      <w:r w:rsidR="00636DCD" w:rsidRPr="00755CA0">
        <w:t>неправомірно</w:t>
      </w:r>
      <w:r w:rsidR="00963E51" w:rsidRPr="00755CA0">
        <w:t>го</w:t>
      </w:r>
      <w:r w:rsidR="00636DCD" w:rsidRPr="00755CA0">
        <w:t xml:space="preserve"> отриман</w:t>
      </w:r>
      <w:r w:rsidR="00963E51" w:rsidRPr="00755CA0">
        <w:t xml:space="preserve">ня відомостей з рахунків </w:t>
      </w:r>
      <w:r w:rsidR="00636DCD" w:rsidRPr="00755CA0">
        <w:t>від страхувальника,</w:t>
      </w:r>
      <w:r w:rsidRPr="000776F0">
        <w:t xml:space="preserve"> </w:t>
      </w:r>
      <w:r>
        <w:t xml:space="preserve">– при страхуванні відповідальності </w:t>
      </w:r>
      <w:r w:rsidRPr="00755CA0">
        <w:t xml:space="preserve">надавача платіжних послуг з </w:t>
      </w:r>
      <w:r w:rsidR="000776F0" w:rsidRPr="00F42921">
        <w:t>надання відомостей з рахунків</w:t>
      </w:r>
      <w:r w:rsidR="00341418">
        <w:t>.</w:t>
      </w:r>
    </w:p>
    <w:p w14:paraId="78A7574A" w14:textId="77777777" w:rsidR="009736CE" w:rsidRDefault="009736CE" w:rsidP="00F017FC">
      <w:pPr>
        <w:pBdr>
          <w:top w:val="nil"/>
          <w:left w:val="nil"/>
          <w:bottom w:val="nil"/>
          <w:right w:val="nil"/>
          <w:between w:val="nil"/>
        </w:pBdr>
        <w:tabs>
          <w:tab w:val="left" w:pos="1134"/>
          <w:tab w:val="left" w:pos="1276"/>
        </w:tabs>
        <w:ind w:firstLine="709"/>
      </w:pPr>
    </w:p>
    <w:p w14:paraId="479C2264" w14:textId="0E575370" w:rsidR="008D701A" w:rsidRPr="008D701A" w:rsidRDefault="003E37C5" w:rsidP="00F94FCF">
      <w:pPr>
        <w:numPr>
          <w:ilvl w:val="0"/>
          <w:numId w:val="1"/>
        </w:numPr>
        <w:pBdr>
          <w:top w:val="nil"/>
          <w:left w:val="nil"/>
          <w:bottom w:val="nil"/>
          <w:right w:val="nil"/>
          <w:between w:val="nil"/>
        </w:pBdr>
        <w:tabs>
          <w:tab w:val="left" w:pos="1134"/>
          <w:tab w:val="left" w:pos="1276"/>
        </w:tabs>
        <w:ind w:left="0" w:firstLine="709"/>
      </w:pPr>
      <w:r w:rsidRPr="003E37C5">
        <w:t xml:space="preserve"> </w:t>
      </w:r>
      <w:bookmarkStart w:id="5" w:name="_Ref174026082"/>
      <w:r w:rsidR="008D701A" w:rsidRPr="008D701A">
        <w:t xml:space="preserve">Розмір страхової суми за договором страхування </w:t>
      </w:r>
      <w:r w:rsidR="008D701A">
        <w:t xml:space="preserve">відповідальності </w:t>
      </w:r>
      <w:r w:rsidR="008D701A" w:rsidRPr="008D701A">
        <w:t>визначається на весь строк його дії за домовленістю між страховиком та страхувальником під час його укладання або внесення змін до нього, але не менш</w:t>
      </w:r>
      <w:r w:rsidR="00341418">
        <w:t>е</w:t>
      </w:r>
      <w:r w:rsidR="008D701A" w:rsidRPr="008D701A">
        <w:t xml:space="preserve"> за мінімальний розмір страхової суми, що визначається у порядку, встановленому у додатку до цього Положення, на дату укладення договору страхування</w:t>
      </w:r>
      <w:r w:rsidR="008D701A">
        <w:t xml:space="preserve"> відповідальності</w:t>
      </w:r>
      <w:r w:rsidR="008D701A" w:rsidRPr="008D701A">
        <w:t>.</w:t>
      </w:r>
      <w:bookmarkEnd w:id="5"/>
      <w:r w:rsidR="008D701A" w:rsidRPr="008D701A">
        <w:t xml:space="preserve"> </w:t>
      </w:r>
    </w:p>
    <w:p w14:paraId="4BE03B1B" w14:textId="77777777" w:rsidR="008D701A" w:rsidRPr="008D701A" w:rsidRDefault="008D701A" w:rsidP="008D701A">
      <w:pPr>
        <w:pBdr>
          <w:top w:val="nil"/>
          <w:left w:val="nil"/>
          <w:bottom w:val="nil"/>
          <w:right w:val="nil"/>
          <w:between w:val="nil"/>
        </w:pBdr>
        <w:tabs>
          <w:tab w:val="left" w:pos="1134"/>
          <w:tab w:val="left" w:pos="1276"/>
        </w:tabs>
        <w:ind w:left="709"/>
      </w:pPr>
    </w:p>
    <w:p w14:paraId="74486069" w14:textId="77777777" w:rsidR="008D701A" w:rsidRPr="008D701A" w:rsidRDefault="008D701A" w:rsidP="00F94FCF">
      <w:pPr>
        <w:numPr>
          <w:ilvl w:val="0"/>
          <w:numId w:val="1"/>
        </w:numPr>
        <w:pBdr>
          <w:top w:val="nil"/>
          <w:left w:val="nil"/>
          <w:bottom w:val="nil"/>
          <w:right w:val="nil"/>
          <w:between w:val="nil"/>
        </w:pBdr>
        <w:tabs>
          <w:tab w:val="left" w:pos="1134"/>
          <w:tab w:val="left" w:pos="1276"/>
        </w:tabs>
        <w:ind w:left="0" w:firstLine="709"/>
      </w:pPr>
      <w:r w:rsidRPr="008D701A">
        <w:t xml:space="preserve">Розмір страхової суми за договором страхування </w:t>
      </w:r>
      <w:r w:rsidR="003C23C6">
        <w:t xml:space="preserve">відповідальності </w:t>
      </w:r>
      <w:r w:rsidRPr="008D701A">
        <w:t>зазначається у договорі страхування у гривні.</w:t>
      </w:r>
    </w:p>
    <w:p w14:paraId="305AA28C" w14:textId="537A4568" w:rsidR="00D80473" w:rsidRPr="002A7881" w:rsidRDefault="00D80473" w:rsidP="00B35917"/>
    <w:p w14:paraId="201AB30C" w14:textId="30EAE8A5" w:rsidR="002C067F" w:rsidRPr="002A7881" w:rsidRDefault="000A4DAF" w:rsidP="00F94FCF">
      <w:pPr>
        <w:numPr>
          <w:ilvl w:val="0"/>
          <w:numId w:val="1"/>
        </w:numPr>
        <w:pBdr>
          <w:top w:val="nil"/>
          <w:left w:val="nil"/>
          <w:bottom w:val="nil"/>
          <w:right w:val="nil"/>
          <w:between w:val="nil"/>
        </w:pBdr>
        <w:tabs>
          <w:tab w:val="left" w:pos="1134"/>
          <w:tab w:val="left" w:pos="1276"/>
        </w:tabs>
        <w:ind w:left="0" w:firstLine="709"/>
      </w:pPr>
      <w:r w:rsidRPr="002A7881">
        <w:t xml:space="preserve"> </w:t>
      </w:r>
      <w:r w:rsidR="002C067F" w:rsidRPr="002C067F">
        <w:t xml:space="preserve">Договір страхування відповідальності не повинен містити </w:t>
      </w:r>
      <w:r w:rsidR="0092219B">
        <w:t xml:space="preserve">франшизу та/або </w:t>
      </w:r>
      <w:r w:rsidR="002C067F" w:rsidRPr="002C067F">
        <w:t xml:space="preserve">окремих лімітів відповідальності страховика у межах страхової суми в розмірі нижчому ніж мінімальна страхова сума, передбачена </w:t>
      </w:r>
      <w:r w:rsidR="00AA19E6" w:rsidRPr="002A7881">
        <w:t xml:space="preserve">в </w:t>
      </w:r>
      <w:r w:rsidR="00AC09E0" w:rsidRPr="002A7881">
        <w:t>пункт</w:t>
      </w:r>
      <w:r w:rsidR="00BC3010">
        <w:t>і</w:t>
      </w:r>
      <w:r w:rsidR="00AC09E0">
        <w:t xml:space="preserve"> </w:t>
      </w:r>
      <w:r w:rsidR="00BC3010">
        <w:fldChar w:fldCharType="begin"/>
      </w:r>
      <w:r w:rsidR="00BC3010">
        <w:instrText xml:space="preserve"> REF _Ref174026082 \r \h </w:instrText>
      </w:r>
      <w:r w:rsidR="00BC3010">
        <w:fldChar w:fldCharType="separate"/>
      </w:r>
      <w:r w:rsidR="00A044D6">
        <w:t>12</w:t>
      </w:r>
      <w:r w:rsidR="00BC3010">
        <w:fldChar w:fldCharType="end"/>
      </w:r>
      <w:r w:rsidR="00A43A13" w:rsidRPr="002A7881">
        <w:t xml:space="preserve"> </w:t>
      </w:r>
      <w:r w:rsidR="0048778D">
        <w:t>цього</w:t>
      </w:r>
      <w:r w:rsidR="00A43A13" w:rsidRPr="002A7881">
        <w:t xml:space="preserve"> П</w:t>
      </w:r>
      <w:r w:rsidR="00AA19E6" w:rsidRPr="002A7881">
        <w:t>оложення</w:t>
      </w:r>
      <w:r w:rsidR="00A25BF3" w:rsidRPr="002A7881">
        <w:t>.</w:t>
      </w:r>
    </w:p>
    <w:p w14:paraId="3B539333" w14:textId="77777777" w:rsidR="000A2AAC" w:rsidRPr="002A7881" w:rsidRDefault="000A2AAC" w:rsidP="00A25BF3">
      <w:pPr>
        <w:pStyle w:val="af3"/>
      </w:pPr>
    </w:p>
    <w:p w14:paraId="1042DC14" w14:textId="77777777" w:rsidR="00B9630B" w:rsidRPr="00C2009F" w:rsidRDefault="001F7FAA" w:rsidP="00F94FCF">
      <w:pPr>
        <w:numPr>
          <w:ilvl w:val="0"/>
          <w:numId w:val="1"/>
        </w:numPr>
        <w:pBdr>
          <w:top w:val="nil"/>
          <w:left w:val="nil"/>
          <w:bottom w:val="nil"/>
          <w:right w:val="nil"/>
          <w:between w:val="nil"/>
        </w:pBdr>
        <w:tabs>
          <w:tab w:val="left" w:pos="1134"/>
          <w:tab w:val="left" w:pos="1276"/>
        </w:tabs>
        <w:ind w:left="0" w:firstLine="709"/>
      </w:pPr>
      <w:r>
        <w:t xml:space="preserve">В </w:t>
      </w:r>
      <w:r w:rsidR="00B9630B" w:rsidRPr="00CA5503">
        <w:t>дог</w:t>
      </w:r>
      <w:r w:rsidR="00B9630B" w:rsidRPr="002A7881">
        <w:t>овор</w:t>
      </w:r>
      <w:r>
        <w:t>і</w:t>
      </w:r>
      <w:r w:rsidR="00B9630B" w:rsidRPr="002A7881">
        <w:t xml:space="preserve"> страхування відповідальності </w:t>
      </w:r>
      <w:r w:rsidR="00B9630B">
        <w:t>визна</w:t>
      </w:r>
      <w:r w:rsidR="00B9630B" w:rsidRPr="002A7881">
        <w:t xml:space="preserve">чаються </w:t>
      </w:r>
      <w:r w:rsidR="00B9630B">
        <w:t>обставини</w:t>
      </w:r>
      <w:r w:rsidR="00B9630B" w:rsidRPr="007F6CFB">
        <w:t xml:space="preserve">, за яких </w:t>
      </w:r>
      <w:r>
        <w:t>п</w:t>
      </w:r>
      <w:r>
        <w:rPr>
          <w:color w:val="333333"/>
          <w:shd w:val="clear" w:color="auto" w:fill="FFFFFF"/>
        </w:rPr>
        <w:t>оді</w:t>
      </w:r>
      <w:r w:rsidR="007708F7">
        <w:rPr>
          <w:color w:val="333333"/>
          <w:shd w:val="clear" w:color="auto" w:fill="FFFFFF"/>
        </w:rPr>
        <w:t>я</w:t>
      </w:r>
      <w:r>
        <w:rPr>
          <w:color w:val="333333"/>
          <w:shd w:val="clear" w:color="auto" w:fill="FFFFFF"/>
        </w:rPr>
        <w:t xml:space="preserve">, </w:t>
      </w:r>
      <w:r w:rsidRPr="00C2009F">
        <w:rPr>
          <w:shd w:val="clear" w:color="auto" w:fill="FFFFFF"/>
        </w:rPr>
        <w:t xml:space="preserve">що сталася, може </w:t>
      </w:r>
      <w:r w:rsidR="00CE7CCB" w:rsidRPr="00C2009F">
        <w:rPr>
          <w:shd w:val="clear" w:color="auto" w:fill="FFFFFF"/>
        </w:rPr>
        <w:t>бути визнана страховим випадком</w:t>
      </w:r>
      <w:r w:rsidR="00B9630B" w:rsidRPr="00C2009F">
        <w:t>, включаючи</w:t>
      </w:r>
      <w:r w:rsidR="00C93895" w:rsidRPr="00C2009F">
        <w:t xml:space="preserve"> наступні</w:t>
      </w:r>
      <w:r w:rsidR="00B9630B" w:rsidRPr="00C2009F">
        <w:t>:</w:t>
      </w:r>
    </w:p>
    <w:p w14:paraId="7001A8DB" w14:textId="77777777" w:rsidR="00B9630B" w:rsidRPr="002A7881" w:rsidRDefault="00B9630B" w:rsidP="00B9630B">
      <w:pPr>
        <w:pStyle w:val="af3"/>
        <w:tabs>
          <w:tab w:val="left" w:pos="1134"/>
        </w:tabs>
        <w:ind w:left="709"/>
      </w:pPr>
    </w:p>
    <w:p w14:paraId="0AB7BF3D" w14:textId="3EEBE167" w:rsidR="00AA67CC" w:rsidRPr="00AA0454" w:rsidRDefault="008E4C06" w:rsidP="00F94FCF">
      <w:pPr>
        <w:pStyle w:val="af3"/>
        <w:numPr>
          <w:ilvl w:val="0"/>
          <w:numId w:val="3"/>
        </w:numPr>
        <w:tabs>
          <w:tab w:val="left" w:pos="1134"/>
        </w:tabs>
        <w:ind w:left="0" w:firstLine="709"/>
      </w:pPr>
      <w:r w:rsidRPr="00AA0454">
        <w:t>п</w:t>
      </w:r>
      <w:r w:rsidRPr="00AA0454">
        <w:rPr>
          <w:color w:val="333333"/>
          <w:shd w:val="clear" w:color="auto" w:fill="FFFFFF"/>
        </w:rPr>
        <w:t>одія,</w:t>
      </w:r>
      <w:r w:rsidR="00A014B2" w:rsidRPr="00AA0454">
        <w:t xml:space="preserve"> передбачена</w:t>
      </w:r>
      <w:r w:rsidR="0042587C" w:rsidRPr="00AA0454">
        <w:t xml:space="preserve"> </w:t>
      </w:r>
      <w:r w:rsidR="00A014B2" w:rsidRPr="00AA0454">
        <w:t xml:space="preserve">в пункті </w:t>
      </w:r>
      <w:r w:rsidR="00A014B2" w:rsidRPr="00AA0454">
        <w:fldChar w:fldCharType="begin"/>
      </w:r>
      <w:r w:rsidR="00A014B2" w:rsidRPr="00AA0454">
        <w:instrText xml:space="preserve"> REF _Ref183603594 \r \h </w:instrText>
      </w:r>
      <w:r w:rsidRPr="00693514">
        <w:instrText xml:space="preserve"> \* MERGEFORMAT </w:instrText>
      </w:r>
      <w:r w:rsidR="00A014B2" w:rsidRPr="00AA0454">
        <w:fldChar w:fldCharType="separate"/>
      </w:r>
      <w:r w:rsidR="00A044D6">
        <w:t>11</w:t>
      </w:r>
      <w:r w:rsidR="00A014B2" w:rsidRPr="00AA0454">
        <w:fldChar w:fldCharType="end"/>
      </w:r>
      <w:r w:rsidR="00A014B2" w:rsidRPr="00AA0454">
        <w:t xml:space="preserve"> цього Положення</w:t>
      </w:r>
      <w:r w:rsidR="008E07F3" w:rsidRPr="00AA0454">
        <w:t xml:space="preserve">, що призвела до заподіяння </w:t>
      </w:r>
      <w:r w:rsidR="001A77C1">
        <w:t xml:space="preserve">(завдання) </w:t>
      </w:r>
      <w:r w:rsidR="008E07F3" w:rsidRPr="00AA0454">
        <w:t>шкоди (збитків)</w:t>
      </w:r>
      <w:r w:rsidR="00A014B2" w:rsidRPr="00AA0454">
        <w:t>,</w:t>
      </w:r>
      <w:r w:rsidR="00AA67CC" w:rsidRPr="00AA0454">
        <w:t xml:space="preserve"> </w:t>
      </w:r>
      <w:r w:rsidR="00D74264" w:rsidRPr="00AA0454">
        <w:t xml:space="preserve">сталася та шкода (збитки) в результаті такої події </w:t>
      </w:r>
      <w:r w:rsidR="0042587C" w:rsidRPr="00AA0454">
        <w:t>заподіяна (</w:t>
      </w:r>
      <w:r w:rsidR="001F7FAA" w:rsidRPr="00AA0454">
        <w:t>завдан</w:t>
      </w:r>
      <w:r w:rsidR="0042587C" w:rsidRPr="00AA0454">
        <w:t>і)</w:t>
      </w:r>
      <w:r w:rsidR="00D74264" w:rsidRPr="00AA0454">
        <w:t xml:space="preserve"> </w:t>
      </w:r>
      <w:r w:rsidR="00AA67CC" w:rsidRPr="00AA0454">
        <w:t>протягом строку дії договору</w:t>
      </w:r>
      <w:r w:rsidR="001F7FAA" w:rsidRPr="00AA0454">
        <w:t xml:space="preserve"> страхування відповідальності</w:t>
      </w:r>
      <w:r w:rsidR="00AA67CC" w:rsidRPr="00AA0454">
        <w:t>;</w:t>
      </w:r>
    </w:p>
    <w:p w14:paraId="46304D5E" w14:textId="77777777" w:rsidR="00AA67CC" w:rsidRDefault="00AA67CC" w:rsidP="00AA67CC">
      <w:pPr>
        <w:pStyle w:val="af3"/>
        <w:tabs>
          <w:tab w:val="left" w:pos="1134"/>
        </w:tabs>
        <w:ind w:left="709"/>
      </w:pPr>
    </w:p>
    <w:p w14:paraId="4614F08E" w14:textId="7A32EFA0" w:rsidR="00B9630B" w:rsidRPr="002A7881" w:rsidRDefault="00B9630B" w:rsidP="00F94FCF">
      <w:pPr>
        <w:pStyle w:val="af3"/>
        <w:numPr>
          <w:ilvl w:val="0"/>
          <w:numId w:val="3"/>
        </w:numPr>
        <w:tabs>
          <w:tab w:val="left" w:pos="1134"/>
        </w:tabs>
        <w:ind w:left="0" w:firstLine="709"/>
      </w:pPr>
      <w:r w:rsidRPr="00F32BF5">
        <w:t>потерпіла третя особа подала</w:t>
      </w:r>
      <w:r w:rsidR="000957E4" w:rsidRPr="00F32BF5">
        <w:t xml:space="preserve"> страхувальнику</w:t>
      </w:r>
      <w:r w:rsidRPr="00F32BF5">
        <w:t xml:space="preserve"> вимогу щодо відшкодування </w:t>
      </w:r>
      <w:r w:rsidR="0042587C" w:rsidRPr="00F32BF5">
        <w:t>заподіяної (</w:t>
      </w:r>
      <w:r w:rsidRPr="00F32BF5">
        <w:t>завданих</w:t>
      </w:r>
      <w:r w:rsidR="0042587C" w:rsidRPr="00F32BF5">
        <w:t>)</w:t>
      </w:r>
      <w:r w:rsidR="00F07702" w:rsidRPr="00F32BF5">
        <w:t xml:space="preserve"> </w:t>
      </w:r>
      <w:r w:rsidRPr="00F32BF5">
        <w:t xml:space="preserve">їй </w:t>
      </w:r>
      <w:r w:rsidR="00F07702" w:rsidRPr="00F32BF5">
        <w:t>шкоди (</w:t>
      </w:r>
      <w:r w:rsidRPr="00F32BF5">
        <w:t>збитків</w:t>
      </w:r>
      <w:r w:rsidR="00F07702" w:rsidRPr="00F32BF5">
        <w:t>)</w:t>
      </w:r>
      <w:r w:rsidRPr="002A7881">
        <w:t xml:space="preserve"> протягом строку</w:t>
      </w:r>
      <w:r w:rsidRPr="00CE639C">
        <w:t xml:space="preserve"> </w:t>
      </w:r>
      <w:r w:rsidRPr="002A7881">
        <w:t xml:space="preserve">дії договору страхування відповідальності або протягом передбаченого </w:t>
      </w:r>
      <w:r w:rsidRPr="00142199">
        <w:t>договором страхування</w:t>
      </w:r>
      <w:r w:rsidRPr="002A7881">
        <w:t xml:space="preserve"> відповідальності розширеного періоду подання вимог потерпілими третіми особами</w:t>
      </w:r>
      <w:r>
        <w:t>,</w:t>
      </w:r>
      <w:r w:rsidRPr="00BC3010">
        <w:t xml:space="preserve"> </w:t>
      </w:r>
      <w:r w:rsidRPr="00EA24C8">
        <w:t xml:space="preserve">встановленого </w:t>
      </w:r>
      <w:r>
        <w:t>в</w:t>
      </w:r>
      <w:r w:rsidRPr="00EA24C8">
        <w:t xml:space="preserve"> договорі страхування відповідальності з урахуванням вимог</w:t>
      </w:r>
      <w:r>
        <w:t>и</w:t>
      </w:r>
      <w:r w:rsidRPr="00EA24C8">
        <w:t>, передбачен</w:t>
      </w:r>
      <w:r>
        <w:t>ої</w:t>
      </w:r>
      <w:r w:rsidRPr="00EA24C8">
        <w:t xml:space="preserve"> </w:t>
      </w:r>
      <w:r>
        <w:t xml:space="preserve">в </w:t>
      </w:r>
      <w:r w:rsidRPr="00EA24C8">
        <w:t>пункт</w:t>
      </w:r>
      <w:r>
        <w:t>і</w:t>
      </w:r>
      <w:r w:rsidRPr="00EA24C8">
        <w:t xml:space="preserve"> </w:t>
      </w:r>
      <w:r>
        <w:fldChar w:fldCharType="begin"/>
      </w:r>
      <w:r>
        <w:instrText xml:space="preserve"> REF _Ref146276476 \r \h </w:instrText>
      </w:r>
      <w:r>
        <w:fldChar w:fldCharType="separate"/>
      </w:r>
      <w:r w:rsidR="00A044D6">
        <w:t>16</w:t>
      </w:r>
      <w:r>
        <w:fldChar w:fldCharType="end"/>
      </w:r>
      <w:r w:rsidRPr="00EA24C8">
        <w:t xml:space="preserve"> </w:t>
      </w:r>
      <w:r>
        <w:t xml:space="preserve">цього </w:t>
      </w:r>
      <w:r w:rsidRPr="00EA24C8">
        <w:t>Положення</w:t>
      </w:r>
      <w:r w:rsidRPr="002A7881">
        <w:t>;</w:t>
      </w:r>
    </w:p>
    <w:p w14:paraId="2C5D5686" w14:textId="77777777" w:rsidR="00B9630B" w:rsidRPr="002A7881" w:rsidRDefault="00B9630B" w:rsidP="00B9630B">
      <w:pPr>
        <w:pStyle w:val="af3"/>
      </w:pPr>
    </w:p>
    <w:p w14:paraId="13CD0B7A" w14:textId="77777777" w:rsidR="00B9630B" w:rsidRPr="002A7881" w:rsidRDefault="00B9630B" w:rsidP="00F94FCF">
      <w:pPr>
        <w:pStyle w:val="af3"/>
        <w:numPr>
          <w:ilvl w:val="0"/>
          <w:numId w:val="3"/>
        </w:numPr>
        <w:tabs>
          <w:tab w:val="left" w:pos="1134"/>
        </w:tabs>
        <w:ind w:left="0" w:firstLine="709"/>
      </w:pPr>
      <w:r w:rsidRPr="002A7881">
        <w:lastRenderedPageBreak/>
        <w:t xml:space="preserve">страховику надані всі відомості та документи, необхідні для встановлення (підтвердження) факту настання страхового випадку, встановлення його причин та оцінки </w:t>
      </w:r>
      <w:r w:rsidRPr="00892BEF">
        <w:t>заподіяно</w:t>
      </w:r>
      <w:r w:rsidR="00F07702" w:rsidRPr="00892BEF">
        <w:t>ї</w:t>
      </w:r>
      <w:r w:rsidR="0042587C" w:rsidRPr="00892BEF">
        <w:t xml:space="preserve"> (завданого)</w:t>
      </w:r>
      <w:r w:rsidR="00F07702" w:rsidRPr="00892BEF">
        <w:t xml:space="preserve"> шкоди (</w:t>
      </w:r>
      <w:r w:rsidRPr="00892BEF">
        <w:t>збитку</w:t>
      </w:r>
      <w:r w:rsidR="00F07702" w:rsidRPr="00892BEF">
        <w:t>)</w:t>
      </w:r>
      <w:r w:rsidR="00AA67CC" w:rsidRPr="00892BEF">
        <w:t>,</w:t>
      </w:r>
      <w:r w:rsidR="00AA67CC">
        <w:t xml:space="preserve"> </w:t>
      </w:r>
      <w:r w:rsidR="00CE7CCB">
        <w:t>визначені договором страхування відповідальності</w:t>
      </w:r>
      <w:r w:rsidRPr="002A7881">
        <w:t>;</w:t>
      </w:r>
    </w:p>
    <w:p w14:paraId="3C3E1506" w14:textId="77777777" w:rsidR="00B9630B" w:rsidRPr="002A7881" w:rsidRDefault="00B9630B" w:rsidP="00B9630B">
      <w:pPr>
        <w:pStyle w:val="af3"/>
      </w:pPr>
    </w:p>
    <w:p w14:paraId="34B94885" w14:textId="471FF71E" w:rsidR="00B9630B" w:rsidRPr="00B35917" w:rsidRDefault="00B9630B" w:rsidP="00F94FCF">
      <w:pPr>
        <w:pStyle w:val="af3"/>
        <w:numPr>
          <w:ilvl w:val="0"/>
          <w:numId w:val="3"/>
        </w:numPr>
        <w:tabs>
          <w:tab w:val="left" w:pos="1134"/>
        </w:tabs>
        <w:ind w:left="0" w:firstLine="709"/>
        <w:rPr>
          <w:color w:val="000000" w:themeColor="text1"/>
        </w:rPr>
      </w:pPr>
      <w:r w:rsidRPr="002A7881">
        <w:t xml:space="preserve">зобов’язання страхувальника щодо відшкодування заподіяної </w:t>
      </w:r>
      <w:r w:rsidR="0042587C" w:rsidRPr="00892BEF">
        <w:t xml:space="preserve">(завданих) </w:t>
      </w:r>
      <w:r w:rsidRPr="00892BEF">
        <w:t>шкоди</w:t>
      </w:r>
      <w:r w:rsidR="0042587C" w:rsidRPr="00892BEF">
        <w:t xml:space="preserve"> (</w:t>
      </w:r>
      <w:r w:rsidR="0042587C" w:rsidRPr="00B35917">
        <w:rPr>
          <w:color w:val="000000" w:themeColor="text1"/>
        </w:rPr>
        <w:t>збитків)</w:t>
      </w:r>
      <w:r w:rsidRPr="00B35917">
        <w:rPr>
          <w:color w:val="000000" w:themeColor="text1"/>
        </w:rPr>
        <w:t xml:space="preserve"> внаслідок настання страхового випадку,  </w:t>
      </w:r>
      <w:r w:rsidR="00B02CD0" w:rsidRPr="00B35917">
        <w:rPr>
          <w:color w:val="000000" w:themeColor="text1"/>
          <w:shd w:val="clear" w:color="auto" w:fill="FFFFFF"/>
        </w:rPr>
        <w:t>визнане ним у добровільному порядку за попередньою письмовою згодою страховика або встановлене рішенням суду, що набрало законної сили</w:t>
      </w:r>
      <w:r w:rsidRPr="00B35917">
        <w:rPr>
          <w:color w:val="000000" w:themeColor="text1"/>
        </w:rPr>
        <w:t>.</w:t>
      </w:r>
    </w:p>
    <w:p w14:paraId="431FD8C7" w14:textId="77777777" w:rsidR="00B9630B" w:rsidRPr="002A7881" w:rsidRDefault="00B9630B" w:rsidP="00B9630B">
      <w:pPr>
        <w:pStyle w:val="af3"/>
      </w:pPr>
    </w:p>
    <w:p w14:paraId="37CC288E" w14:textId="3C3DB2B3" w:rsidR="00153D55" w:rsidRDefault="00B9630B" w:rsidP="00F94FCF">
      <w:pPr>
        <w:numPr>
          <w:ilvl w:val="0"/>
          <w:numId w:val="1"/>
        </w:numPr>
        <w:pBdr>
          <w:top w:val="nil"/>
          <w:left w:val="nil"/>
          <w:bottom w:val="nil"/>
          <w:right w:val="nil"/>
          <w:between w:val="nil"/>
        </w:pBdr>
        <w:tabs>
          <w:tab w:val="left" w:pos="1134"/>
          <w:tab w:val="left" w:pos="1276"/>
        </w:tabs>
        <w:ind w:left="0" w:firstLine="709"/>
      </w:pPr>
      <w:bookmarkStart w:id="6" w:name="_Ref146276476"/>
      <w:r w:rsidRPr="002A7881">
        <w:t xml:space="preserve">За договором страхування відповідальності розширений період для подання вимог потерпілими третіми особами за страховими випадками, що </w:t>
      </w:r>
      <w:r>
        <w:t>відбулися</w:t>
      </w:r>
      <w:r w:rsidRPr="002A7881">
        <w:t xml:space="preserve"> в період дії д</w:t>
      </w:r>
      <w:r w:rsidRPr="00142199">
        <w:t>оговору</w:t>
      </w:r>
      <w:r w:rsidRPr="00E21A98">
        <w:t xml:space="preserve"> </w:t>
      </w:r>
      <w:r>
        <w:t xml:space="preserve">страхування </w:t>
      </w:r>
      <w:r w:rsidRPr="002A7881">
        <w:t xml:space="preserve">відповідальності, повинен становити </w:t>
      </w:r>
      <w:r w:rsidR="00694687" w:rsidRPr="002A7881">
        <w:t xml:space="preserve">не менше </w:t>
      </w:r>
      <w:r w:rsidR="00694687">
        <w:t>шести</w:t>
      </w:r>
      <w:r w:rsidR="00694687" w:rsidRPr="003E37C5">
        <w:t xml:space="preserve"> календарних </w:t>
      </w:r>
      <w:r w:rsidR="00694687">
        <w:t>місяців</w:t>
      </w:r>
      <w:r w:rsidR="00694687" w:rsidRPr="003E37C5">
        <w:t xml:space="preserve"> </w:t>
      </w:r>
      <w:r w:rsidRPr="002A7881">
        <w:t xml:space="preserve">після закінчення строку дії </w:t>
      </w:r>
      <w:r w:rsidRPr="00142199">
        <w:t>договору страхування</w:t>
      </w:r>
      <w:r>
        <w:t xml:space="preserve"> відповідальності</w:t>
      </w:r>
      <w:r w:rsidRPr="002A7881">
        <w:t>.</w:t>
      </w:r>
      <w:bookmarkEnd w:id="6"/>
    </w:p>
    <w:p w14:paraId="2E3C9665" w14:textId="77777777" w:rsidR="000A4DAF" w:rsidRDefault="000A4DAF" w:rsidP="00B05CF2">
      <w:pPr>
        <w:pBdr>
          <w:top w:val="nil"/>
          <w:left w:val="nil"/>
          <w:bottom w:val="nil"/>
          <w:right w:val="nil"/>
          <w:between w:val="nil"/>
        </w:pBdr>
        <w:tabs>
          <w:tab w:val="left" w:pos="1134"/>
          <w:tab w:val="left" w:pos="1276"/>
        </w:tabs>
        <w:ind w:left="709"/>
      </w:pPr>
    </w:p>
    <w:p w14:paraId="65626D1E" w14:textId="4E31FA02" w:rsidR="003C2B9A" w:rsidRDefault="003C2B9A" w:rsidP="00F94FCF">
      <w:pPr>
        <w:numPr>
          <w:ilvl w:val="0"/>
          <w:numId w:val="1"/>
        </w:numPr>
        <w:pBdr>
          <w:top w:val="nil"/>
          <w:left w:val="nil"/>
          <w:bottom w:val="nil"/>
          <w:right w:val="nil"/>
          <w:between w:val="nil"/>
        </w:pBdr>
        <w:tabs>
          <w:tab w:val="left" w:pos="1134"/>
          <w:tab w:val="left" w:pos="1276"/>
        </w:tabs>
        <w:ind w:left="0" w:firstLine="709"/>
      </w:pPr>
      <w:r w:rsidRPr="00086B24">
        <w:t>Умови</w:t>
      </w:r>
      <w:r w:rsidRPr="00086B24">
        <w:rPr>
          <w:shd w:val="clear" w:color="auto" w:fill="FFFFFF"/>
        </w:rPr>
        <w:t xml:space="preserve"> договору страхування відповідальності </w:t>
      </w:r>
      <w:r>
        <w:rPr>
          <w:shd w:val="clear" w:color="auto" w:fill="FFFFFF"/>
        </w:rPr>
        <w:t>мають</w:t>
      </w:r>
      <w:r w:rsidRPr="00086B24">
        <w:rPr>
          <w:shd w:val="clear" w:color="auto" w:fill="FFFFFF"/>
        </w:rPr>
        <w:t xml:space="preserve"> передбачати </w:t>
      </w:r>
      <w:r>
        <w:rPr>
          <w:shd w:val="clear" w:color="auto" w:fill="FFFFFF"/>
        </w:rPr>
        <w:t xml:space="preserve">обов’язок </w:t>
      </w:r>
      <w:r w:rsidR="0072335B">
        <w:rPr>
          <w:shd w:val="clear" w:color="auto" w:fill="FFFFFF"/>
        </w:rPr>
        <w:t>с</w:t>
      </w:r>
      <w:r w:rsidR="00E82215">
        <w:t>трахувальник</w:t>
      </w:r>
      <w:r>
        <w:t>а</w:t>
      </w:r>
      <w:r w:rsidR="00E82215">
        <w:t>, що отримав вимогу потерпілої третьої особи</w:t>
      </w:r>
      <w:r w:rsidR="00E82215" w:rsidRPr="00E82215">
        <w:t xml:space="preserve"> щодо відшкодування заподіяної (завданих) їй шкоди (збитків)</w:t>
      </w:r>
      <w:r w:rsidR="0072335B">
        <w:t>:</w:t>
      </w:r>
    </w:p>
    <w:p w14:paraId="01B33FDF" w14:textId="05B8FCD5" w:rsidR="00D965BA" w:rsidRDefault="00D965BA" w:rsidP="004C5C1B">
      <w:pPr>
        <w:pBdr>
          <w:top w:val="nil"/>
          <w:left w:val="nil"/>
          <w:bottom w:val="nil"/>
          <w:right w:val="nil"/>
          <w:between w:val="nil"/>
        </w:pBdr>
        <w:tabs>
          <w:tab w:val="left" w:pos="1134"/>
          <w:tab w:val="left" w:pos="1276"/>
        </w:tabs>
      </w:pPr>
    </w:p>
    <w:p w14:paraId="0C00FC3B" w14:textId="6B3BA566" w:rsidR="003C2B9A" w:rsidRDefault="00AD30C7" w:rsidP="00D43774">
      <w:pPr>
        <w:pStyle w:val="af3"/>
        <w:numPr>
          <w:ilvl w:val="0"/>
          <w:numId w:val="9"/>
        </w:numPr>
        <w:tabs>
          <w:tab w:val="left" w:pos="1134"/>
        </w:tabs>
        <w:ind w:left="0" w:firstLine="709"/>
      </w:pPr>
      <w:r w:rsidRPr="00032109">
        <w:rPr>
          <w:lang w:eastAsia="ru-RU"/>
        </w:rPr>
        <w:t xml:space="preserve">повідомити страховика </w:t>
      </w:r>
      <w:r w:rsidRPr="00F32BF5">
        <w:rPr>
          <w:lang w:eastAsia="ru-RU"/>
        </w:rPr>
        <w:t>у встановлен</w:t>
      </w:r>
      <w:r w:rsidR="0072335B" w:rsidRPr="00F32BF5">
        <w:rPr>
          <w:lang w:eastAsia="ru-RU"/>
        </w:rPr>
        <w:t>і</w:t>
      </w:r>
      <w:r w:rsidRPr="00F32BF5">
        <w:rPr>
          <w:lang w:eastAsia="ru-RU"/>
        </w:rPr>
        <w:t xml:space="preserve"> договором страхування відповідальності </w:t>
      </w:r>
      <w:r w:rsidR="0072335B" w:rsidRPr="00F32BF5">
        <w:rPr>
          <w:lang w:eastAsia="ru-RU"/>
        </w:rPr>
        <w:t xml:space="preserve">порядку та </w:t>
      </w:r>
      <w:r w:rsidRPr="00F32BF5">
        <w:rPr>
          <w:lang w:eastAsia="ru-RU"/>
        </w:rPr>
        <w:t>спосіб про настання події, що може бути визнана страховим випадком</w:t>
      </w:r>
      <w:r w:rsidRPr="00F32BF5">
        <w:t>;</w:t>
      </w:r>
      <w:r w:rsidR="003C2B9A" w:rsidRPr="00F32BF5">
        <w:t xml:space="preserve"> </w:t>
      </w:r>
    </w:p>
    <w:p w14:paraId="6A452473" w14:textId="77777777" w:rsidR="00D965BA" w:rsidRPr="00F32BF5" w:rsidRDefault="00D965BA" w:rsidP="004C5C1B">
      <w:pPr>
        <w:pStyle w:val="af3"/>
        <w:tabs>
          <w:tab w:val="left" w:pos="1134"/>
        </w:tabs>
        <w:ind w:left="709"/>
      </w:pPr>
    </w:p>
    <w:p w14:paraId="0F2523E2" w14:textId="6085F7AA" w:rsidR="00BC3010" w:rsidRDefault="00AD30C7" w:rsidP="00F94FCF">
      <w:pPr>
        <w:pStyle w:val="af3"/>
        <w:numPr>
          <w:ilvl w:val="0"/>
          <w:numId w:val="9"/>
        </w:numPr>
        <w:tabs>
          <w:tab w:val="left" w:pos="1134"/>
        </w:tabs>
        <w:ind w:left="0" w:firstLine="709"/>
      </w:pPr>
      <w:r w:rsidRPr="00F32BF5">
        <w:rPr>
          <w:lang w:eastAsia="ru-RU"/>
        </w:rPr>
        <w:t xml:space="preserve">надати </w:t>
      </w:r>
      <w:r w:rsidRPr="0031387B">
        <w:rPr>
          <w:lang w:eastAsia="ru-RU"/>
        </w:rPr>
        <w:t xml:space="preserve">страховику </w:t>
      </w:r>
      <w:r w:rsidR="0072335B" w:rsidRPr="00897889">
        <w:rPr>
          <w:shd w:val="clear" w:color="auto" w:fill="FFFFFF"/>
        </w:rPr>
        <w:t xml:space="preserve">документи, що підтверджують факт та обставини настання страхового випадку і розмір заподіяної </w:t>
      </w:r>
      <w:r w:rsidR="001A77C1" w:rsidRPr="00897889">
        <w:rPr>
          <w:shd w:val="clear" w:color="auto" w:fill="FFFFFF"/>
        </w:rPr>
        <w:t xml:space="preserve">(завданого) </w:t>
      </w:r>
      <w:r w:rsidR="0072335B" w:rsidRPr="00897889">
        <w:rPr>
          <w:shd w:val="clear" w:color="auto" w:fill="FFFFFF"/>
        </w:rPr>
        <w:t>шкоди (збитку)</w:t>
      </w:r>
      <w:r w:rsidRPr="0031387B">
        <w:rPr>
          <w:lang w:eastAsia="ru-RU"/>
        </w:rPr>
        <w:t xml:space="preserve">, а також іншу необхідну </w:t>
      </w:r>
      <w:r w:rsidRPr="00F32BF5">
        <w:rPr>
          <w:lang w:eastAsia="ru-RU"/>
        </w:rPr>
        <w:t>достовірну інформацію на вимогу страховика, зазначену у договорі</w:t>
      </w:r>
      <w:r>
        <w:rPr>
          <w:lang w:eastAsia="ru-RU"/>
        </w:rPr>
        <w:t xml:space="preserve"> страхування</w:t>
      </w:r>
      <w:r w:rsidR="008E4C06">
        <w:rPr>
          <w:lang w:eastAsia="ru-RU"/>
        </w:rPr>
        <w:t xml:space="preserve"> відповідальності</w:t>
      </w:r>
      <w:r w:rsidR="003C2B9A" w:rsidRPr="00AD30C7">
        <w:t xml:space="preserve">. </w:t>
      </w:r>
    </w:p>
    <w:p w14:paraId="50AFE625" w14:textId="1BF697BE" w:rsidR="00AD30C7" w:rsidRDefault="00AD30C7" w:rsidP="00B05CF2">
      <w:pPr>
        <w:pBdr>
          <w:top w:val="nil"/>
          <w:left w:val="nil"/>
          <w:bottom w:val="nil"/>
          <w:right w:val="nil"/>
          <w:between w:val="nil"/>
        </w:pBdr>
        <w:tabs>
          <w:tab w:val="left" w:pos="1134"/>
          <w:tab w:val="left" w:pos="1276"/>
        </w:tabs>
        <w:ind w:firstLine="709"/>
      </w:pPr>
    </w:p>
    <w:p w14:paraId="0A9C5EFE" w14:textId="33476B50" w:rsidR="00DD3F74" w:rsidRDefault="00DD3F74" w:rsidP="00F94FCF">
      <w:pPr>
        <w:numPr>
          <w:ilvl w:val="0"/>
          <w:numId w:val="1"/>
        </w:numPr>
        <w:pBdr>
          <w:top w:val="nil"/>
          <w:left w:val="nil"/>
          <w:bottom w:val="nil"/>
          <w:right w:val="nil"/>
          <w:between w:val="nil"/>
        </w:pBdr>
        <w:tabs>
          <w:tab w:val="left" w:pos="1134"/>
          <w:tab w:val="left" w:pos="1276"/>
        </w:tabs>
        <w:ind w:left="0" w:firstLine="709"/>
      </w:pPr>
      <w:r w:rsidRPr="00D15A11">
        <w:t>Страховик</w:t>
      </w:r>
      <w:r w:rsidR="001A77C1" w:rsidRPr="001A77C1">
        <w:t xml:space="preserve"> </w:t>
      </w:r>
      <w:r w:rsidR="001A77C1" w:rsidRPr="00D15A11">
        <w:t xml:space="preserve">повідомляє </w:t>
      </w:r>
      <w:r w:rsidR="001A77C1">
        <w:t xml:space="preserve">потерпілу третю </w:t>
      </w:r>
      <w:r w:rsidR="001A77C1" w:rsidRPr="00D15A11">
        <w:t>особу</w:t>
      </w:r>
      <w:r w:rsidR="001A77C1">
        <w:t xml:space="preserve"> </w:t>
      </w:r>
      <w:r w:rsidR="001A77C1" w:rsidRPr="00D15A11">
        <w:t xml:space="preserve">про необхідність подання документів згідно з переліком, визначеним у договорі страхування відповідальності, що підтверджують факт та обставини настання страхового випадку і розмір заподіяної </w:t>
      </w:r>
      <w:r w:rsidR="001A77C1" w:rsidRPr="006A4F5D">
        <w:t>(завданого)</w:t>
      </w:r>
      <w:r w:rsidR="001A77C1">
        <w:t xml:space="preserve"> </w:t>
      </w:r>
      <w:r w:rsidR="001A77C1" w:rsidRPr="00D15A11">
        <w:t xml:space="preserve">шкоди (збитку), а також надає </w:t>
      </w:r>
      <w:r w:rsidR="001A77C1">
        <w:t xml:space="preserve">потерпілій третій особі </w:t>
      </w:r>
      <w:r w:rsidR="001A77C1" w:rsidRPr="00D15A11">
        <w:t>перелік документів та інформацію про форму, спосіб та порядок їх подання</w:t>
      </w:r>
      <w:r w:rsidRPr="00D15A11">
        <w:t xml:space="preserve">, </w:t>
      </w:r>
      <w:r>
        <w:rPr>
          <w:shd w:val="clear" w:color="auto" w:fill="FFFFFF"/>
        </w:rPr>
        <w:t xml:space="preserve">якщо потерпіла третя особа самостійно звернулася до </w:t>
      </w:r>
      <w:r w:rsidR="004C5C1B">
        <w:rPr>
          <w:shd w:val="clear" w:color="auto" w:fill="FFFFFF"/>
        </w:rPr>
        <w:t>с</w:t>
      </w:r>
      <w:r w:rsidR="001A77C1">
        <w:rPr>
          <w:shd w:val="clear" w:color="auto" w:fill="FFFFFF"/>
        </w:rPr>
        <w:t xml:space="preserve">траховика </w:t>
      </w:r>
      <w:r>
        <w:rPr>
          <w:shd w:val="clear" w:color="auto" w:fill="FFFFFF"/>
        </w:rPr>
        <w:t>з заявою про страхову виплату</w:t>
      </w:r>
      <w:r w:rsidRPr="00D15A11">
        <w:t>.</w:t>
      </w:r>
    </w:p>
    <w:p w14:paraId="210CFD90" w14:textId="78BF046B" w:rsidR="008B7BE5" w:rsidRPr="002A7881" w:rsidRDefault="008B7BE5" w:rsidP="00B05CF2">
      <w:pPr>
        <w:pBdr>
          <w:top w:val="nil"/>
          <w:left w:val="nil"/>
          <w:bottom w:val="nil"/>
          <w:right w:val="nil"/>
          <w:between w:val="nil"/>
        </w:pBdr>
        <w:tabs>
          <w:tab w:val="left" w:pos="1134"/>
          <w:tab w:val="left" w:pos="1276"/>
        </w:tabs>
        <w:ind w:firstLine="709"/>
      </w:pPr>
    </w:p>
    <w:p w14:paraId="071CEFFD" w14:textId="474EB138" w:rsidR="0020431E" w:rsidRDefault="0042587C" w:rsidP="00F94FCF">
      <w:pPr>
        <w:numPr>
          <w:ilvl w:val="0"/>
          <w:numId w:val="1"/>
        </w:numPr>
        <w:pBdr>
          <w:top w:val="nil"/>
          <w:left w:val="nil"/>
          <w:bottom w:val="nil"/>
          <w:right w:val="nil"/>
          <w:between w:val="nil"/>
        </w:pBdr>
        <w:tabs>
          <w:tab w:val="left" w:pos="1134"/>
          <w:tab w:val="left" w:pos="1276"/>
        </w:tabs>
        <w:ind w:left="0" w:firstLine="709"/>
      </w:pPr>
      <w:r w:rsidRPr="006A4F5D">
        <w:t>Шкода (збитки), заподіяна</w:t>
      </w:r>
      <w:r>
        <w:t xml:space="preserve"> (з</w:t>
      </w:r>
      <w:r w:rsidR="00FB1A5F" w:rsidRPr="002A7881">
        <w:t>авдан</w:t>
      </w:r>
      <w:r>
        <w:t>і)</w:t>
      </w:r>
      <w:r w:rsidR="00FB1A5F" w:rsidRPr="002A7881">
        <w:t xml:space="preserve"> </w:t>
      </w:r>
      <w:r w:rsidR="00A05146" w:rsidRPr="002A7881">
        <w:t xml:space="preserve">потерпілій </w:t>
      </w:r>
      <w:r w:rsidR="00FB1A5F" w:rsidRPr="002A7881">
        <w:t>третій особі підлягає</w:t>
      </w:r>
      <w:r>
        <w:t xml:space="preserve"> (підлягають)</w:t>
      </w:r>
      <w:r w:rsidR="00FB1A5F" w:rsidRPr="002A7881">
        <w:t xml:space="preserve"> відшкодуванню </w:t>
      </w:r>
      <w:r w:rsidR="00A06707">
        <w:t>с</w:t>
      </w:r>
      <w:r w:rsidR="00AB17C1">
        <w:t xml:space="preserve">траховиком </w:t>
      </w:r>
      <w:r w:rsidR="00FB1A5F" w:rsidRPr="002A7881">
        <w:t>в обсязі</w:t>
      </w:r>
      <w:r w:rsidR="00357A60">
        <w:t xml:space="preserve"> </w:t>
      </w:r>
      <w:r w:rsidR="00FB1A5F" w:rsidRPr="002A7881">
        <w:t xml:space="preserve">реальних </w:t>
      </w:r>
      <w:r w:rsidR="003E37C5">
        <w:t>(прямих)</w:t>
      </w:r>
      <w:r w:rsidR="00FB1A5F" w:rsidRPr="002A7881">
        <w:t xml:space="preserve"> збитків</w:t>
      </w:r>
      <w:r w:rsidR="00A34403" w:rsidRPr="002A7881">
        <w:t xml:space="preserve">, </w:t>
      </w:r>
      <w:r w:rsidR="00FB1A5F" w:rsidRPr="002A7881">
        <w:t>що виникл</w:t>
      </w:r>
      <w:r w:rsidR="00880F64" w:rsidRPr="002A7881">
        <w:t>и</w:t>
      </w:r>
      <w:r w:rsidR="00FB1A5F" w:rsidRPr="002A7881">
        <w:t xml:space="preserve"> </w:t>
      </w:r>
      <w:r w:rsidR="00A25BF3" w:rsidRPr="002A7881">
        <w:t>внаслідок</w:t>
      </w:r>
      <w:r w:rsidR="00FB1A5F" w:rsidRPr="002A7881">
        <w:t xml:space="preserve"> настання страхового випадку</w:t>
      </w:r>
      <w:r w:rsidR="009506FE" w:rsidRPr="002A7881">
        <w:t xml:space="preserve">, </w:t>
      </w:r>
      <w:r w:rsidR="00880F64" w:rsidRPr="002A7881">
        <w:t>визначених на підставі умов договору страхування відповідальності</w:t>
      </w:r>
      <w:r w:rsidR="006B1D93" w:rsidRPr="002A7881">
        <w:t xml:space="preserve"> </w:t>
      </w:r>
      <w:r w:rsidR="00880F64" w:rsidRPr="002A7881">
        <w:t>та законодавства</w:t>
      </w:r>
      <w:r w:rsidR="00B04CD1" w:rsidRPr="002A7881">
        <w:t xml:space="preserve"> України</w:t>
      </w:r>
      <w:r w:rsidR="00880F64" w:rsidRPr="002A7881">
        <w:t xml:space="preserve">, </w:t>
      </w:r>
      <w:r w:rsidR="008762E6">
        <w:t xml:space="preserve">та </w:t>
      </w:r>
      <w:r w:rsidR="009506FE" w:rsidRPr="002A7881">
        <w:t xml:space="preserve">у межах </w:t>
      </w:r>
      <w:r w:rsidR="009506FE" w:rsidRPr="002A7881">
        <w:lastRenderedPageBreak/>
        <w:t>страхової суми</w:t>
      </w:r>
      <w:r w:rsidR="00651E05" w:rsidRPr="002A7881">
        <w:t xml:space="preserve">, </w:t>
      </w:r>
      <w:r w:rsidR="00E9216D" w:rsidRPr="00681343">
        <w:t>ліміт</w:t>
      </w:r>
      <w:r w:rsidR="00BC3010">
        <w:t>у</w:t>
      </w:r>
      <w:r w:rsidR="00E9216D" w:rsidRPr="00681343">
        <w:t xml:space="preserve"> відповідальності страховика</w:t>
      </w:r>
      <w:r w:rsidR="00E9216D">
        <w:t xml:space="preserve">, </w:t>
      </w:r>
      <w:r w:rsidR="00E9216D" w:rsidRPr="002A7881">
        <w:t>встановлен</w:t>
      </w:r>
      <w:r w:rsidR="00E9216D">
        <w:t>их</w:t>
      </w:r>
      <w:r w:rsidR="00E9216D" w:rsidRPr="002A7881">
        <w:t xml:space="preserve"> </w:t>
      </w:r>
      <w:r w:rsidR="00C3037B">
        <w:t>у</w:t>
      </w:r>
      <w:r w:rsidR="00B47498" w:rsidRPr="002A7881">
        <w:t xml:space="preserve"> договорі страхування</w:t>
      </w:r>
      <w:r w:rsidR="003A2891">
        <w:t xml:space="preserve"> </w:t>
      </w:r>
      <w:r w:rsidR="003A2891" w:rsidRPr="002A7881">
        <w:t>відповідальності</w:t>
      </w:r>
      <w:r w:rsidR="00FB1A5F" w:rsidRPr="002A7881">
        <w:t>.</w:t>
      </w:r>
    </w:p>
    <w:p w14:paraId="7C2F6884" w14:textId="77777777" w:rsidR="00AE6392" w:rsidRDefault="00AE6392" w:rsidP="00AE6392">
      <w:pPr>
        <w:pBdr>
          <w:top w:val="nil"/>
          <w:left w:val="nil"/>
          <w:bottom w:val="nil"/>
          <w:right w:val="nil"/>
          <w:between w:val="nil"/>
        </w:pBdr>
        <w:tabs>
          <w:tab w:val="left" w:pos="1134"/>
          <w:tab w:val="left" w:pos="1276"/>
        </w:tabs>
      </w:pPr>
      <w:bookmarkStart w:id="7" w:name="n108"/>
      <w:bookmarkStart w:id="8" w:name="n109"/>
      <w:bookmarkEnd w:id="7"/>
      <w:bookmarkEnd w:id="8"/>
    </w:p>
    <w:p w14:paraId="41C98537" w14:textId="6C963F10" w:rsidR="0072335B" w:rsidRDefault="000A1870" w:rsidP="00F94FCF">
      <w:pPr>
        <w:numPr>
          <w:ilvl w:val="0"/>
          <w:numId w:val="1"/>
        </w:numPr>
        <w:pBdr>
          <w:top w:val="nil"/>
          <w:left w:val="nil"/>
          <w:bottom w:val="nil"/>
          <w:right w:val="nil"/>
          <w:between w:val="nil"/>
        </w:pBdr>
        <w:tabs>
          <w:tab w:val="left" w:pos="1134"/>
          <w:tab w:val="left" w:pos="1276"/>
        </w:tabs>
        <w:ind w:left="0" w:firstLine="709"/>
        <w:rPr>
          <w:shd w:val="clear" w:color="auto" w:fill="FFFFFF"/>
        </w:rPr>
      </w:pPr>
      <w:r w:rsidRPr="00086B24">
        <w:t>Умови</w:t>
      </w:r>
      <w:r w:rsidRPr="00086B24">
        <w:rPr>
          <w:shd w:val="clear" w:color="auto" w:fill="FFFFFF"/>
        </w:rPr>
        <w:t xml:space="preserve"> договору страхування </w:t>
      </w:r>
      <w:r w:rsidRPr="00B9743C">
        <w:rPr>
          <w:shd w:val="clear" w:color="auto" w:fill="FFFFFF"/>
        </w:rPr>
        <w:t xml:space="preserve">відповідальності </w:t>
      </w:r>
      <w:r w:rsidR="0072335B" w:rsidRPr="00B9743C">
        <w:rPr>
          <w:shd w:val="clear" w:color="auto" w:fill="FFFFFF"/>
        </w:rPr>
        <w:t xml:space="preserve">мають </w:t>
      </w:r>
      <w:r w:rsidRPr="00B9743C">
        <w:rPr>
          <w:shd w:val="clear" w:color="auto" w:fill="FFFFFF"/>
        </w:rPr>
        <w:t>передбачати</w:t>
      </w:r>
      <w:r w:rsidR="0072335B" w:rsidRPr="00B9743C">
        <w:rPr>
          <w:shd w:val="clear" w:color="auto" w:fill="FFFFFF"/>
        </w:rPr>
        <w:t>, що страхова виплата здійснюється страховиком:</w:t>
      </w:r>
    </w:p>
    <w:p w14:paraId="5AFE2EA4" w14:textId="0AFE85FA" w:rsidR="0010245E" w:rsidRPr="00B9743C" w:rsidRDefault="0010245E" w:rsidP="002F3665">
      <w:pPr>
        <w:pBdr>
          <w:top w:val="nil"/>
          <w:left w:val="nil"/>
          <w:bottom w:val="nil"/>
          <w:right w:val="nil"/>
          <w:between w:val="nil"/>
        </w:pBdr>
        <w:tabs>
          <w:tab w:val="left" w:pos="1134"/>
          <w:tab w:val="left" w:pos="1276"/>
        </w:tabs>
        <w:rPr>
          <w:shd w:val="clear" w:color="auto" w:fill="FFFFFF"/>
        </w:rPr>
      </w:pPr>
    </w:p>
    <w:p w14:paraId="4D9F531B" w14:textId="4DCF10A3" w:rsidR="0010245E" w:rsidRDefault="000A1870" w:rsidP="00F94FCF">
      <w:pPr>
        <w:pStyle w:val="af3"/>
        <w:numPr>
          <w:ilvl w:val="0"/>
          <w:numId w:val="10"/>
        </w:numPr>
        <w:tabs>
          <w:tab w:val="left" w:pos="1134"/>
        </w:tabs>
        <w:ind w:left="0" w:firstLine="709"/>
        <w:rPr>
          <w:shd w:val="clear" w:color="auto" w:fill="FFFFFF"/>
        </w:rPr>
      </w:pPr>
      <w:r w:rsidRPr="0072335B">
        <w:rPr>
          <w:shd w:val="clear" w:color="auto" w:fill="FFFFFF"/>
        </w:rPr>
        <w:t>потерпілій третій особі</w:t>
      </w:r>
      <w:r w:rsidR="0010245E">
        <w:rPr>
          <w:shd w:val="clear" w:color="auto" w:fill="FFFFFF"/>
        </w:rPr>
        <w:t>;</w:t>
      </w:r>
    </w:p>
    <w:p w14:paraId="6B087328" w14:textId="153D3733" w:rsidR="0072335B" w:rsidRPr="0010245E" w:rsidRDefault="0072335B" w:rsidP="002F3665">
      <w:pPr>
        <w:pStyle w:val="af3"/>
        <w:tabs>
          <w:tab w:val="left" w:pos="1134"/>
        </w:tabs>
        <w:ind w:left="709"/>
        <w:rPr>
          <w:shd w:val="clear" w:color="auto" w:fill="FFFFFF"/>
        </w:rPr>
      </w:pPr>
    </w:p>
    <w:p w14:paraId="536D29EC" w14:textId="685584F8" w:rsidR="0031387B" w:rsidRDefault="000A1870" w:rsidP="00F94FCF">
      <w:pPr>
        <w:pStyle w:val="af3"/>
        <w:numPr>
          <w:ilvl w:val="0"/>
          <w:numId w:val="10"/>
        </w:numPr>
        <w:tabs>
          <w:tab w:val="left" w:pos="1134"/>
        </w:tabs>
        <w:ind w:left="0" w:firstLine="709"/>
        <w:rPr>
          <w:shd w:val="clear" w:color="auto" w:fill="FFFFFF"/>
        </w:rPr>
      </w:pPr>
      <w:r w:rsidRPr="000A1870">
        <w:rPr>
          <w:shd w:val="clear" w:color="auto" w:fill="FFFFFF"/>
        </w:rPr>
        <w:t xml:space="preserve"> страхувальнику, який за попередньою згодою страховика самостійно відшкодував потерпілій третій особі заподіяну шкоду</w:t>
      </w:r>
      <w:r w:rsidR="0042587C">
        <w:rPr>
          <w:shd w:val="clear" w:color="auto" w:fill="FFFFFF"/>
        </w:rPr>
        <w:t xml:space="preserve"> </w:t>
      </w:r>
      <w:r w:rsidR="0042587C" w:rsidRPr="006A4F5D">
        <w:rPr>
          <w:shd w:val="clear" w:color="auto" w:fill="FFFFFF"/>
        </w:rPr>
        <w:t>(завдані збитки)</w:t>
      </w:r>
      <w:r w:rsidRPr="006A4F5D">
        <w:rPr>
          <w:shd w:val="clear" w:color="auto" w:fill="FFFFFF"/>
        </w:rPr>
        <w:t>.</w:t>
      </w:r>
    </w:p>
    <w:p w14:paraId="3E36C01D" w14:textId="1A781FBA" w:rsidR="000A1870" w:rsidRPr="00DC3AA8" w:rsidRDefault="000A1870" w:rsidP="00897889">
      <w:pPr>
        <w:tabs>
          <w:tab w:val="left" w:pos="1134"/>
        </w:tabs>
        <w:ind w:firstLine="709"/>
        <w:rPr>
          <w:shd w:val="clear" w:color="auto" w:fill="FFFFFF"/>
        </w:rPr>
      </w:pPr>
      <w:r w:rsidRPr="0031387B">
        <w:rPr>
          <w:shd w:val="clear" w:color="auto" w:fill="FFFFFF"/>
        </w:rPr>
        <w:t xml:space="preserve">Страхувальник </w:t>
      </w:r>
      <w:r w:rsidR="00234FA0" w:rsidRPr="0031387B">
        <w:rPr>
          <w:shd w:val="clear" w:color="auto" w:fill="FFFFFF"/>
        </w:rPr>
        <w:t xml:space="preserve">для </w:t>
      </w:r>
      <w:r w:rsidRPr="0031387B">
        <w:rPr>
          <w:shd w:val="clear" w:color="auto" w:fill="FFFFFF"/>
        </w:rPr>
        <w:t xml:space="preserve">отримання страхової виплати надає страховику документи, що підтверджують здійснення </w:t>
      </w:r>
      <w:r w:rsidR="0005760B" w:rsidRPr="00DC3AA8">
        <w:rPr>
          <w:shd w:val="clear" w:color="auto" w:fill="FFFFFF"/>
        </w:rPr>
        <w:t xml:space="preserve">ним </w:t>
      </w:r>
      <w:r w:rsidRPr="00DC3AA8">
        <w:rPr>
          <w:shd w:val="clear" w:color="auto" w:fill="FFFFFF"/>
        </w:rPr>
        <w:t>такого відшкодування.</w:t>
      </w:r>
    </w:p>
    <w:p w14:paraId="5574F8AB" w14:textId="77777777" w:rsidR="000A1870" w:rsidRPr="000A1870" w:rsidRDefault="000A1870" w:rsidP="00D15A11">
      <w:pPr>
        <w:pBdr>
          <w:top w:val="nil"/>
          <w:left w:val="nil"/>
          <w:bottom w:val="nil"/>
          <w:right w:val="nil"/>
          <w:between w:val="nil"/>
        </w:pBdr>
        <w:tabs>
          <w:tab w:val="left" w:pos="1134"/>
          <w:tab w:val="left" w:pos="1276"/>
        </w:tabs>
        <w:rPr>
          <w:shd w:val="clear" w:color="auto" w:fill="FFFFFF"/>
        </w:rPr>
      </w:pPr>
    </w:p>
    <w:p w14:paraId="037493B0" w14:textId="4BC23810" w:rsidR="00973B8A" w:rsidRPr="000836F0" w:rsidRDefault="000A1870" w:rsidP="0033034A">
      <w:pPr>
        <w:numPr>
          <w:ilvl w:val="0"/>
          <w:numId w:val="1"/>
        </w:numPr>
        <w:pBdr>
          <w:top w:val="nil"/>
          <w:left w:val="nil"/>
          <w:bottom w:val="nil"/>
          <w:right w:val="nil"/>
          <w:between w:val="nil"/>
        </w:pBdr>
        <w:tabs>
          <w:tab w:val="left" w:pos="1134"/>
          <w:tab w:val="left" w:pos="1276"/>
        </w:tabs>
        <w:ind w:left="0" w:firstLine="709"/>
        <w:rPr>
          <w:shd w:val="clear" w:color="auto" w:fill="FFFFFF"/>
        </w:rPr>
      </w:pPr>
      <w:r w:rsidRPr="000836F0">
        <w:rPr>
          <w:shd w:val="clear" w:color="auto" w:fill="FFFFFF"/>
        </w:rPr>
        <w:t xml:space="preserve"> </w:t>
      </w:r>
      <w:r w:rsidR="00973B8A" w:rsidRPr="00CE7CCB">
        <w:t>Страховик зобов’язаний протягом строку, визначеного договором страхування</w:t>
      </w:r>
      <w:r w:rsidR="00480AA1">
        <w:t xml:space="preserve"> відповідальності</w:t>
      </w:r>
      <w:r w:rsidR="0005760B">
        <w:t>,</w:t>
      </w:r>
      <w:r w:rsidR="00973B8A" w:rsidRPr="00CE7CCB">
        <w:t xml:space="preserve"> з дня отримання заяви про страхову виплату та всіх необхідних документів, що підтверджують факт, причини та обставини настання страхового випадку і розмір </w:t>
      </w:r>
      <w:r w:rsidR="00973B8A" w:rsidRPr="006A4F5D">
        <w:t>заподіяної</w:t>
      </w:r>
      <w:r w:rsidR="0042587C" w:rsidRPr="006A4F5D">
        <w:t xml:space="preserve"> (завданого)</w:t>
      </w:r>
      <w:r w:rsidR="00973B8A" w:rsidRPr="00CE7CCB">
        <w:t xml:space="preserve"> шкоди (збитку) прийняти рішення про визнання випадку страховим та здійснення страхової виплати чи про невизнання випадку страховим</w:t>
      </w:r>
      <w:r w:rsidR="00016686">
        <w:t xml:space="preserve">, </w:t>
      </w:r>
      <w:r w:rsidR="00973B8A" w:rsidRPr="00CE7CCB">
        <w:t>відмову у здійсненні страхової виплати.</w:t>
      </w:r>
    </w:p>
    <w:p w14:paraId="57DBC098" w14:textId="77777777" w:rsidR="00D71C6B" w:rsidRDefault="00D71C6B" w:rsidP="00D15A11">
      <w:pPr>
        <w:pStyle w:val="af3"/>
      </w:pPr>
    </w:p>
    <w:p w14:paraId="24786CD3" w14:textId="33DB171B" w:rsidR="00D71C6B" w:rsidRDefault="00D71C6B" w:rsidP="0033034A">
      <w:pPr>
        <w:numPr>
          <w:ilvl w:val="0"/>
          <w:numId w:val="1"/>
        </w:numPr>
        <w:pBdr>
          <w:top w:val="nil"/>
          <w:left w:val="nil"/>
          <w:bottom w:val="nil"/>
          <w:right w:val="nil"/>
          <w:between w:val="nil"/>
        </w:pBdr>
        <w:tabs>
          <w:tab w:val="left" w:pos="1134"/>
          <w:tab w:val="left" w:pos="1276"/>
        </w:tabs>
        <w:ind w:left="0" w:firstLine="709"/>
      </w:pPr>
      <w:bookmarkStart w:id="9" w:name="n66"/>
      <w:bookmarkEnd w:id="9"/>
      <w:r w:rsidRPr="00D15A11">
        <w:t xml:space="preserve"> </w:t>
      </w:r>
      <w:r w:rsidR="0010245E">
        <w:t>С</w:t>
      </w:r>
      <w:r w:rsidR="0010245E" w:rsidRPr="00D15A11">
        <w:t xml:space="preserve">траховик повідомляє страхувальника та/або потерпілу третю особу </w:t>
      </w:r>
      <w:r w:rsidR="00A60EC6">
        <w:t>у</w:t>
      </w:r>
      <w:r w:rsidR="00A60EC6">
        <w:rPr>
          <w:color w:val="333333"/>
          <w:shd w:val="clear" w:color="auto" w:fill="FFFFFF"/>
        </w:rPr>
        <w:t xml:space="preserve"> разі прийняття </w:t>
      </w:r>
      <w:r w:rsidR="0010245E" w:rsidRPr="00D15A11">
        <w:t xml:space="preserve">рішення </w:t>
      </w:r>
      <w:r w:rsidRPr="00D15A11">
        <w:t xml:space="preserve">про відмову у здійсненні страхової виплати протягом трьох робочих днів з дати його прийняття з обґрунтуванням підстав відмови </w:t>
      </w:r>
      <w:r w:rsidR="00016686">
        <w:t>у</w:t>
      </w:r>
      <w:r w:rsidRPr="00D15A11">
        <w:t xml:space="preserve"> спосіб, зазначений у </w:t>
      </w:r>
      <w:r w:rsidRPr="0060312D">
        <w:t>заяві</w:t>
      </w:r>
      <w:r w:rsidR="00480AA1" w:rsidRPr="0060312D">
        <w:t xml:space="preserve"> про страхову виплату</w:t>
      </w:r>
      <w:r w:rsidRPr="0060312D">
        <w:t>.</w:t>
      </w:r>
    </w:p>
    <w:p w14:paraId="3AF399D1" w14:textId="77777777" w:rsidR="00D71C6B" w:rsidRPr="00D15A11" w:rsidRDefault="00D71C6B" w:rsidP="00D15A11">
      <w:pPr>
        <w:pBdr>
          <w:top w:val="nil"/>
          <w:left w:val="nil"/>
          <w:bottom w:val="nil"/>
          <w:right w:val="nil"/>
          <w:between w:val="nil"/>
        </w:pBdr>
        <w:tabs>
          <w:tab w:val="left" w:pos="1134"/>
          <w:tab w:val="left" w:pos="1276"/>
        </w:tabs>
      </w:pPr>
    </w:p>
    <w:p w14:paraId="2E60C57D" w14:textId="1C70164F" w:rsidR="00D71C6B" w:rsidRPr="00D15A11" w:rsidRDefault="0010245E" w:rsidP="0033034A">
      <w:pPr>
        <w:numPr>
          <w:ilvl w:val="0"/>
          <w:numId w:val="1"/>
        </w:numPr>
        <w:pBdr>
          <w:top w:val="nil"/>
          <w:left w:val="nil"/>
          <w:bottom w:val="nil"/>
          <w:right w:val="nil"/>
          <w:between w:val="nil"/>
        </w:pBdr>
        <w:tabs>
          <w:tab w:val="left" w:pos="1134"/>
          <w:tab w:val="left" w:pos="1276"/>
        </w:tabs>
        <w:ind w:left="0" w:firstLine="709"/>
      </w:pPr>
      <w:bookmarkStart w:id="10" w:name="n67"/>
      <w:bookmarkEnd w:id="10"/>
      <w:r>
        <w:t>С</w:t>
      </w:r>
      <w:r w:rsidRPr="00D15A11">
        <w:t xml:space="preserve">траховик здійснює страхову виплату не пізніше ніж протягом </w:t>
      </w:r>
      <w:r>
        <w:t>п’яти</w:t>
      </w:r>
      <w:r w:rsidRPr="00D15A11">
        <w:t xml:space="preserve"> робочих днів з дати прийняття </w:t>
      </w:r>
      <w:r>
        <w:t xml:space="preserve">рішення про </w:t>
      </w:r>
      <w:r w:rsidRPr="00D15A11">
        <w:t>визнання випадку страховим</w:t>
      </w:r>
      <w:r w:rsidR="00D71C6B" w:rsidRPr="00D15A11">
        <w:t>, якщо</w:t>
      </w:r>
      <w:r w:rsidR="00525385">
        <w:t xml:space="preserve"> страхова виплата здійснюється </w:t>
      </w:r>
      <w:r w:rsidR="002C067F" w:rsidRPr="002A7881">
        <w:t>потерпіл</w:t>
      </w:r>
      <w:r w:rsidR="002C067F">
        <w:t>ій</w:t>
      </w:r>
      <w:r w:rsidR="002C067F" w:rsidRPr="002A7881">
        <w:t xml:space="preserve"> трет</w:t>
      </w:r>
      <w:r w:rsidR="002C067F">
        <w:t>ій</w:t>
      </w:r>
      <w:r w:rsidR="002C067F" w:rsidRPr="002A7881">
        <w:t xml:space="preserve"> особ</w:t>
      </w:r>
      <w:r w:rsidR="002C067F">
        <w:t xml:space="preserve">і  – </w:t>
      </w:r>
      <w:r w:rsidR="00525385">
        <w:t>фізичній особі</w:t>
      </w:r>
      <w:r w:rsidR="00D71C6B" w:rsidRPr="00D15A11">
        <w:t>.</w:t>
      </w:r>
      <w:r w:rsidR="00525385">
        <w:t xml:space="preserve"> У інших випадках страхова виплата здійснюється протягом строку</w:t>
      </w:r>
      <w:r w:rsidR="006B0F1F">
        <w:t>, зазначеного у договорі страхування відповідальності.</w:t>
      </w:r>
    </w:p>
    <w:p w14:paraId="518508BA" w14:textId="77777777" w:rsidR="00D71C6B" w:rsidRPr="00DC7001" w:rsidRDefault="00D71C6B" w:rsidP="00D15A11">
      <w:pPr>
        <w:pBdr>
          <w:top w:val="nil"/>
          <w:left w:val="nil"/>
          <w:bottom w:val="nil"/>
          <w:right w:val="nil"/>
          <w:between w:val="nil"/>
        </w:pBdr>
        <w:tabs>
          <w:tab w:val="left" w:pos="1134"/>
          <w:tab w:val="left" w:pos="1276"/>
        </w:tabs>
        <w:ind w:left="993"/>
        <w:rPr>
          <w:shd w:val="clear" w:color="auto" w:fill="FFFFFF"/>
        </w:rPr>
      </w:pPr>
    </w:p>
    <w:p w14:paraId="77ACA9E0" w14:textId="5BACD20D" w:rsidR="00FB2FEA" w:rsidRDefault="0040643C" w:rsidP="0033034A">
      <w:pPr>
        <w:numPr>
          <w:ilvl w:val="0"/>
          <w:numId w:val="1"/>
        </w:numPr>
        <w:pBdr>
          <w:top w:val="nil"/>
          <w:left w:val="nil"/>
          <w:bottom w:val="nil"/>
          <w:right w:val="nil"/>
          <w:between w:val="nil"/>
        </w:pBdr>
        <w:tabs>
          <w:tab w:val="left" w:pos="1134"/>
          <w:tab w:val="left" w:pos="1276"/>
        </w:tabs>
        <w:ind w:left="0" w:firstLine="709"/>
      </w:pPr>
      <w:r>
        <w:t>Д</w:t>
      </w:r>
      <w:r w:rsidR="00FB2FEA" w:rsidRPr="002A7881">
        <w:t xml:space="preserve">оговором </w:t>
      </w:r>
      <w:r w:rsidR="005C711D">
        <w:t xml:space="preserve">страхування </w:t>
      </w:r>
      <w:r w:rsidR="00FB2FEA" w:rsidRPr="002A7881">
        <w:t>відповідальності</w:t>
      </w:r>
      <w:r w:rsidR="006B1D93" w:rsidRPr="002A7881">
        <w:t xml:space="preserve"> </w:t>
      </w:r>
      <w:r w:rsidRPr="002A7881">
        <w:t xml:space="preserve">за згодою сторін </w:t>
      </w:r>
      <w:r w:rsidR="00FB2FEA" w:rsidRPr="002A7881">
        <w:t>можуть передбач</w:t>
      </w:r>
      <w:r w:rsidR="00FA13DE">
        <w:t>атися</w:t>
      </w:r>
      <w:r w:rsidR="00FB2FEA" w:rsidRPr="002A7881">
        <w:t xml:space="preserve"> інші умови, </w:t>
      </w:r>
      <w:r w:rsidR="004674AE" w:rsidRPr="002A7881">
        <w:t xml:space="preserve">що </w:t>
      </w:r>
      <w:r w:rsidR="00016686">
        <w:t>не врегульовані цим</w:t>
      </w:r>
      <w:r w:rsidR="004674AE" w:rsidRPr="002A7881">
        <w:t xml:space="preserve"> Положення</w:t>
      </w:r>
      <w:r w:rsidR="00016686">
        <w:t>м</w:t>
      </w:r>
      <w:r w:rsidR="004674AE" w:rsidRPr="002A7881">
        <w:t>.</w:t>
      </w:r>
    </w:p>
    <w:p w14:paraId="35FDDC34" w14:textId="77777777" w:rsidR="00284016" w:rsidRPr="002A7881" w:rsidRDefault="00284016" w:rsidP="008B3147">
      <w:pPr>
        <w:pBdr>
          <w:top w:val="nil"/>
          <w:left w:val="nil"/>
          <w:bottom w:val="nil"/>
          <w:right w:val="nil"/>
          <w:between w:val="nil"/>
        </w:pBdr>
        <w:tabs>
          <w:tab w:val="left" w:pos="1134"/>
          <w:tab w:val="left" w:pos="1276"/>
        </w:tabs>
        <w:ind w:left="709"/>
      </w:pPr>
    </w:p>
    <w:p w14:paraId="672D1D05" w14:textId="77777777" w:rsidR="00C706FE" w:rsidRPr="00AF51EE" w:rsidRDefault="00C706FE" w:rsidP="00C706FE">
      <w:pPr>
        <w:pBdr>
          <w:top w:val="nil"/>
          <w:left w:val="nil"/>
          <w:bottom w:val="nil"/>
          <w:right w:val="nil"/>
          <w:between w:val="nil"/>
        </w:pBdr>
        <w:tabs>
          <w:tab w:val="left" w:pos="1134"/>
          <w:tab w:val="left" w:pos="1276"/>
        </w:tabs>
        <w:ind w:left="709"/>
        <w:rPr>
          <w:lang w:eastAsia="ru-RU"/>
        </w:rPr>
      </w:pPr>
      <w:bookmarkStart w:id="11" w:name="n556"/>
      <w:bookmarkStart w:id="12" w:name="n557"/>
      <w:bookmarkStart w:id="13" w:name="n558"/>
      <w:bookmarkEnd w:id="11"/>
      <w:bookmarkEnd w:id="12"/>
      <w:bookmarkEnd w:id="13"/>
    </w:p>
    <w:p w14:paraId="7E562187" w14:textId="77777777" w:rsidR="00CA0CBC" w:rsidRDefault="00CA0CBC" w:rsidP="00C706FE">
      <w:pPr>
        <w:pBdr>
          <w:top w:val="nil"/>
          <w:left w:val="nil"/>
          <w:bottom w:val="nil"/>
          <w:right w:val="nil"/>
          <w:between w:val="nil"/>
        </w:pBdr>
        <w:tabs>
          <w:tab w:val="left" w:pos="1134"/>
          <w:tab w:val="left" w:pos="1276"/>
        </w:tabs>
        <w:rPr>
          <w:lang w:eastAsia="ru-RU"/>
        </w:rPr>
        <w:sectPr w:rsidR="00CA0CBC" w:rsidSect="00BA123F">
          <w:headerReference w:type="default" r:id="rId14"/>
          <w:footerReference w:type="default" r:id="rId15"/>
          <w:footerReference w:type="first" r:id="rId16"/>
          <w:pgSz w:w="11906" w:h="16838" w:code="9"/>
          <w:pgMar w:top="567" w:right="567" w:bottom="1701" w:left="1701" w:header="709" w:footer="709" w:gutter="0"/>
          <w:pgNumType w:start="1"/>
          <w:cols w:space="708"/>
          <w:titlePg/>
          <w:docGrid w:linePitch="381"/>
        </w:sectPr>
      </w:pPr>
    </w:p>
    <w:p w14:paraId="48BF2BCC" w14:textId="021BC4B6" w:rsidR="00C706FE" w:rsidRDefault="00C706FE" w:rsidP="00C706FE">
      <w:pPr>
        <w:pBdr>
          <w:top w:val="nil"/>
          <w:left w:val="nil"/>
          <w:bottom w:val="nil"/>
          <w:right w:val="nil"/>
          <w:between w:val="nil"/>
        </w:pBdr>
        <w:tabs>
          <w:tab w:val="left" w:pos="1134"/>
          <w:tab w:val="left" w:pos="1276"/>
        </w:tabs>
        <w:rPr>
          <w:lang w:eastAsia="ru-RU"/>
        </w:rPr>
      </w:pPr>
    </w:p>
    <w:p w14:paraId="667E1545" w14:textId="77777777" w:rsidR="00B9630B" w:rsidRDefault="00B9630B" w:rsidP="00B9630B">
      <w:pPr>
        <w:ind w:left="426"/>
        <w:jc w:val="right"/>
        <w:rPr>
          <w:sz w:val="24"/>
        </w:rPr>
      </w:pPr>
    </w:p>
    <w:p w14:paraId="0E02E7CA" w14:textId="77777777" w:rsidR="00B9630B" w:rsidRDefault="00B9630B" w:rsidP="00B9630B">
      <w:pPr>
        <w:ind w:left="426"/>
        <w:jc w:val="right"/>
        <w:rPr>
          <w:sz w:val="24"/>
        </w:rPr>
      </w:pPr>
    </w:p>
    <w:p w14:paraId="2082DD31" w14:textId="1C2D6CC9" w:rsidR="00B9630B" w:rsidRPr="00540FB2" w:rsidRDefault="00B9630B" w:rsidP="00B9630B">
      <w:pPr>
        <w:pStyle w:val="aff"/>
        <w:shd w:val="clear" w:color="auto" w:fill="FFFFFF" w:themeFill="background1"/>
        <w:ind w:left="5670"/>
        <w:rPr>
          <w:bCs/>
          <w:shd w:val="clear" w:color="auto" w:fill="FFFFFF"/>
        </w:rPr>
      </w:pPr>
      <w:r w:rsidRPr="00540FB2">
        <w:rPr>
          <w:bCs/>
          <w:shd w:val="clear" w:color="auto" w:fill="FFFFFF"/>
        </w:rPr>
        <w:t>Додаток</w:t>
      </w:r>
    </w:p>
    <w:p w14:paraId="405B5347" w14:textId="329ABB31" w:rsidR="00480AA1" w:rsidRDefault="00B9630B" w:rsidP="00693514">
      <w:pPr>
        <w:pStyle w:val="aff"/>
        <w:shd w:val="clear" w:color="auto" w:fill="FFFFFF" w:themeFill="background1"/>
        <w:spacing w:after="0"/>
        <w:ind w:left="5670"/>
        <w:rPr>
          <w:bCs/>
          <w:shd w:val="clear" w:color="auto" w:fill="FFFFFF"/>
        </w:rPr>
      </w:pPr>
      <w:r w:rsidRPr="00540FB2">
        <w:rPr>
          <w:bCs/>
          <w:shd w:val="clear" w:color="auto" w:fill="FFFFFF"/>
        </w:rPr>
        <w:t xml:space="preserve">до </w:t>
      </w:r>
      <w:r w:rsidRPr="009E1FE2">
        <w:rPr>
          <w:bCs/>
          <w:shd w:val="clear" w:color="auto" w:fill="FFFFFF"/>
        </w:rPr>
        <w:t xml:space="preserve">Положення про порядок </w:t>
      </w:r>
      <w:r w:rsidR="00480AA1" w:rsidRPr="004E6237">
        <w:t>страхування відповідальності надавачів нефінансових платіжних послуг перед користувачами та надавачами платіжних послуг з обслуговування рахунк</w:t>
      </w:r>
      <w:r w:rsidR="008A1FB9">
        <w:t>ів</w:t>
      </w:r>
      <w:r w:rsidR="00480AA1" w:rsidRPr="004E6237">
        <w:t xml:space="preserve"> </w:t>
      </w:r>
      <w:r w:rsidR="00480AA1" w:rsidRPr="002A7881">
        <w:rPr>
          <w:lang w:val="ru-RU"/>
        </w:rPr>
        <w:t xml:space="preserve"> </w:t>
      </w:r>
    </w:p>
    <w:p w14:paraId="0BC51224" w14:textId="51B045B7" w:rsidR="00FE573D" w:rsidRPr="00540FB2" w:rsidRDefault="00480AA1" w:rsidP="00693514">
      <w:pPr>
        <w:pStyle w:val="aff"/>
        <w:shd w:val="clear" w:color="auto" w:fill="FFFFFF" w:themeFill="background1"/>
        <w:spacing w:after="0"/>
        <w:ind w:left="5670"/>
        <w:rPr>
          <w:bCs/>
          <w:shd w:val="clear" w:color="auto" w:fill="FFFFFF"/>
        </w:rPr>
      </w:pPr>
      <w:r>
        <w:t xml:space="preserve">(пункт </w:t>
      </w:r>
      <w:r w:rsidR="003B751E">
        <w:rPr>
          <w:shd w:val="clear" w:color="auto" w:fill="FFFFFF"/>
        </w:rPr>
        <w:fldChar w:fldCharType="begin"/>
      </w:r>
      <w:r w:rsidR="003B751E">
        <w:rPr>
          <w:shd w:val="clear" w:color="auto" w:fill="FFFFFF"/>
        </w:rPr>
        <w:instrText xml:space="preserve"> REF _Ref174026082 \r \h </w:instrText>
      </w:r>
      <w:r w:rsidR="003B751E">
        <w:rPr>
          <w:shd w:val="clear" w:color="auto" w:fill="FFFFFF"/>
        </w:rPr>
      </w:r>
      <w:r w:rsidR="003B751E">
        <w:rPr>
          <w:shd w:val="clear" w:color="auto" w:fill="FFFFFF"/>
        </w:rPr>
        <w:fldChar w:fldCharType="separate"/>
      </w:r>
      <w:r w:rsidR="00A044D6">
        <w:rPr>
          <w:shd w:val="clear" w:color="auto" w:fill="FFFFFF"/>
        </w:rPr>
        <w:t>12</w:t>
      </w:r>
      <w:r w:rsidR="003B751E">
        <w:rPr>
          <w:shd w:val="clear" w:color="auto" w:fill="FFFFFF"/>
        </w:rPr>
        <w:fldChar w:fldCharType="end"/>
      </w:r>
      <w:r>
        <w:t>)</w:t>
      </w:r>
    </w:p>
    <w:p w14:paraId="576C6C1A" w14:textId="6E353F2A" w:rsidR="00B9630B" w:rsidRPr="00540FB2" w:rsidRDefault="00B9630B" w:rsidP="00B9630B">
      <w:pPr>
        <w:pStyle w:val="aff"/>
        <w:shd w:val="clear" w:color="auto" w:fill="FFFFFF" w:themeFill="background1"/>
        <w:ind w:left="5670"/>
        <w:rPr>
          <w:bCs/>
          <w:shd w:val="clear" w:color="auto" w:fill="FFFFFF"/>
        </w:rPr>
      </w:pPr>
    </w:p>
    <w:p w14:paraId="757C1056" w14:textId="77777777" w:rsidR="00B9630B" w:rsidRPr="00540FB2" w:rsidRDefault="00B9630B" w:rsidP="00B9630B">
      <w:pPr>
        <w:ind w:left="426"/>
      </w:pPr>
    </w:p>
    <w:p w14:paraId="338BACDA" w14:textId="77777777" w:rsidR="00B9630B" w:rsidRPr="00540FB2" w:rsidRDefault="00B9630B" w:rsidP="00B9630B">
      <w:pPr>
        <w:ind w:left="426"/>
      </w:pPr>
    </w:p>
    <w:p w14:paraId="1072F98B" w14:textId="77777777" w:rsidR="00B9630B" w:rsidRPr="00540FB2" w:rsidRDefault="00B9630B" w:rsidP="00B9630B">
      <w:pPr>
        <w:ind w:left="426"/>
      </w:pPr>
    </w:p>
    <w:p w14:paraId="25DC14E0" w14:textId="77777777" w:rsidR="00B9630B" w:rsidRPr="00540FB2" w:rsidRDefault="00B9630B" w:rsidP="00B9630B">
      <w:pPr>
        <w:ind w:left="426"/>
      </w:pPr>
    </w:p>
    <w:p w14:paraId="0719A4E1" w14:textId="77777777" w:rsidR="00B9630B" w:rsidRPr="00540FB2" w:rsidRDefault="00B9630B" w:rsidP="00B9630B">
      <w:pPr>
        <w:ind w:left="426"/>
        <w:jc w:val="center"/>
      </w:pPr>
      <w:r w:rsidRPr="00540FB2">
        <w:t xml:space="preserve">Порядок визначення мінімального розміру страхової суми за договором страхування </w:t>
      </w:r>
      <w:r w:rsidRPr="00540FB2">
        <w:rPr>
          <w:shd w:val="clear" w:color="auto" w:fill="FFFFFF"/>
        </w:rPr>
        <w:t>відповідальності надавача нефінансових платіжних послуг</w:t>
      </w:r>
    </w:p>
    <w:p w14:paraId="7DD6F47F" w14:textId="77777777" w:rsidR="00B9630B" w:rsidRPr="00540FB2" w:rsidRDefault="00B9630B" w:rsidP="00B9630B">
      <w:pPr>
        <w:tabs>
          <w:tab w:val="left" w:pos="993"/>
        </w:tabs>
        <w:ind w:right="-1" w:firstLine="709"/>
      </w:pPr>
    </w:p>
    <w:p w14:paraId="3A6EA526" w14:textId="77777777" w:rsidR="00B9630B" w:rsidRPr="00540FB2" w:rsidRDefault="00B9630B" w:rsidP="00B9630B">
      <w:pPr>
        <w:tabs>
          <w:tab w:val="left" w:pos="993"/>
        </w:tabs>
        <w:ind w:right="-1" w:firstLine="709"/>
      </w:pPr>
    </w:p>
    <w:p w14:paraId="41C263C5" w14:textId="76BFB0E8" w:rsidR="00B9630B" w:rsidRPr="00FA4E9D" w:rsidRDefault="00B9630B" w:rsidP="00D43774">
      <w:pPr>
        <w:pStyle w:val="af3"/>
        <w:numPr>
          <w:ilvl w:val="3"/>
          <w:numId w:val="1"/>
        </w:numPr>
        <w:tabs>
          <w:tab w:val="left" w:pos="993"/>
        </w:tabs>
        <w:ind w:left="0" w:right="-1" w:firstLine="709"/>
        <w:rPr>
          <w:rFonts w:eastAsiaTheme="minorEastAsia"/>
        </w:rPr>
      </w:pPr>
      <w:r w:rsidRPr="00FA4E9D">
        <w:rPr>
          <w:rFonts w:eastAsiaTheme="minorEastAsia"/>
        </w:rPr>
        <w:t xml:space="preserve">Мінімальний розмір страхової суми за договором страхування відповідальності (далі – </w:t>
      </w:r>
      <m:oMath>
        <m:r>
          <m:rPr>
            <m:sty m:val="p"/>
          </m:rPr>
          <w:rPr>
            <w:rFonts w:ascii="Cambria Math" w:eastAsiaTheme="minorEastAsia" w:hAnsi="Cambria Math"/>
          </w:rPr>
          <m:t>МСС</m:t>
        </m:r>
      </m:oMath>
      <w:r w:rsidRPr="00FA4E9D">
        <w:rPr>
          <w:rFonts w:eastAsiaTheme="minorEastAsia"/>
        </w:rPr>
        <w:t xml:space="preserve">) розраховується за такою формулою: </w:t>
      </w:r>
    </w:p>
    <w:p w14:paraId="597A428C" w14:textId="77777777" w:rsidR="00B9630B" w:rsidRPr="00FA4E9D" w:rsidRDefault="00B9630B" w:rsidP="00B9630B">
      <w:pPr>
        <w:tabs>
          <w:tab w:val="left" w:pos="993"/>
        </w:tabs>
        <w:ind w:right="-1" w:firstLine="709"/>
      </w:pPr>
    </w:p>
    <w:p w14:paraId="4257E7BA" w14:textId="2612E28D" w:rsidR="00B9630B" w:rsidRPr="00FA4E9D" w:rsidRDefault="00FA4E9D" w:rsidP="00B9630B">
      <w:pPr>
        <w:tabs>
          <w:tab w:val="left" w:pos="993"/>
        </w:tabs>
        <w:ind w:right="-1" w:firstLine="709"/>
        <w:jc w:val="center"/>
        <w:rPr>
          <w:rFonts w:eastAsiaTheme="minorEastAsia"/>
        </w:rPr>
      </w:pPr>
      <m:oMath>
        <m:r>
          <m:rPr>
            <m:sty m:val="p"/>
          </m:rPr>
          <w:rPr>
            <w:rFonts w:ascii="Cambria Math" w:hAnsi="Cambria Math"/>
          </w:rPr>
          <m:t>МСС=</m:t>
        </m:r>
        <m:d>
          <m:dPr>
            <m:ctrlPr>
              <w:rPr>
                <w:rFonts w:ascii="Cambria Math" w:hAnsi="Cambria Math"/>
              </w:rPr>
            </m:ctrlPr>
          </m:dPr>
          <m:e>
            <m:r>
              <m:rPr>
                <m:sty m:val="p"/>
              </m:rPr>
              <w:rPr>
                <w:rFonts w:ascii="Cambria Math" w:hAnsi="Cambria Math"/>
              </w:rPr>
              <m:t>ПР+РД+ВД</m:t>
            </m:r>
          </m:e>
        </m:d>
        <m:r>
          <m:rPr>
            <m:sty m:val="p"/>
          </m:rPr>
          <w:rPr>
            <w:rFonts w:ascii="Cambria Math" w:hAnsi="Cambria Math"/>
          </w:rPr>
          <m:t>*Кєвро</m:t>
        </m:r>
      </m:oMath>
      <w:r w:rsidR="00B9630B" w:rsidRPr="00FA4E9D">
        <w:rPr>
          <w:rFonts w:eastAsiaTheme="minorEastAsia"/>
        </w:rPr>
        <w:t>,</w:t>
      </w:r>
    </w:p>
    <w:p w14:paraId="41618F81" w14:textId="77777777" w:rsidR="00B9630B" w:rsidRPr="00FA4E9D" w:rsidRDefault="00B9630B" w:rsidP="00B9630B">
      <w:pPr>
        <w:tabs>
          <w:tab w:val="left" w:pos="993"/>
        </w:tabs>
        <w:ind w:right="-1" w:firstLine="709"/>
      </w:pPr>
    </w:p>
    <w:p w14:paraId="56CB25E6" w14:textId="6DD6FF0A" w:rsidR="00B9630B" w:rsidRPr="00FA4E9D" w:rsidRDefault="00B9630B" w:rsidP="00693514">
      <w:pPr>
        <w:tabs>
          <w:tab w:val="left" w:pos="709"/>
        </w:tabs>
        <w:ind w:right="-1"/>
      </w:pPr>
      <w:r w:rsidRPr="00FA4E9D">
        <w:t>де</w:t>
      </w:r>
      <w:r w:rsidR="003B751E" w:rsidRPr="00FA4E9D">
        <w:tab/>
      </w:r>
      <m:oMath>
        <m:r>
          <m:rPr>
            <m:sty m:val="p"/>
          </m:rPr>
          <w:rPr>
            <w:rFonts w:ascii="Cambria Math" w:hAnsi="Cambria Math"/>
          </w:rPr>
          <m:t>ПР</m:t>
        </m:r>
      </m:oMath>
      <w:r w:rsidRPr="00FA4E9D">
        <w:rPr>
          <w:rFonts w:eastAsiaTheme="minorEastAsia"/>
        </w:rPr>
        <w:t xml:space="preserve"> – показник </w:t>
      </w:r>
      <w:r w:rsidRPr="00FA4E9D">
        <w:t xml:space="preserve">профілю ризику </w:t>
      </w:r>
      <w:r w:rsidR="003C03BF" w:rsidRPr="00FA4E9D">
        <w:rPr>
          <w:shd w:val="clear" w:color="auto" w:fill="FFFFFF"/>
        </w:rPr>
        <w:t>надавача нефінансових платіжних послуг, який надає послуги з ініціювання платіжної операції та/або послуги з надання відомостей з рахунків, або юридичної особи, яка має намір розпочати надання послуги з ініціювання платіжної операції та/або послуги з надання відомостей з рахунків</w:t>
      </w:r>
      <w:r w:rsidR="003C03BF" w:rsidRPr="00FA4E9D">
        <w:t xml:space="preserve"> (далі – </w:t>
      </w:r>
      <w:r w:rsidR="00076815" w:rsidRPr="00FA4E9D">
        <w:t>заяв</w:t>
      </w:r>
      <w:r w:rsidR="003C03BF" w:rsidRPr="00FA4E9D">
        <w:t>ник)</w:t>
      </w:r>
      <w:r w:rsidRPr="00FA4E9D">
        <w:t xml:space="preserve">, який визначається за формулою, визначеною в пункті </w:t>
      </w:r>
      <w:r w:rsidR="001D59FC" w:rsidRPr="00FA4E9D">
        <w:fldChar w:fldCharType="begin"/>
      </w:r>
      <w:r w:rsidR="001D59FC" w:rsidRPr="00FA4E9D">
        <w:instrText xml:space="preserve"> REF _Ref193728583 \r \h </w:instrText>
      </w:r>
      <w:r w:rsidR="00FA4E9D" w:rsidRPr="00FA4E9D">
        <w:instrText xml:space="preserve"> \* MERGEFORMAT </w:instrText>
      </w:r>
      <w:r w:rsidR="001D59FC" w:rsidRPr="00FA4E9D">
        <w:fldChar w:fldCharType="separate"/>
      </w:r>
      <w:r w:rsidR="00A044D6">
        <w:t>2</w:t>
      </w:r>
      <w:r w:rsidR="001D59FC" w:rsidRPr="00FA4E9D">
        <w:fldChar w:fldCharType="end"/>
      </w:r>
      <w:r w:rsidRPr="00FA4E9D">
        <w:t xml:space="preserve"> додатк</w:t>
      </w:r>
      <w:r w:rsidR="00C1197F" w:rsidRPr="00FA4E9D">
        <w:t>у</w:t>
      </w:r>
      <w:r w:rsidRPr="00FA4E9D">
        <w:t xml:space="preserve"> до Положення;</w:t>
      </w:r>
    </w:p>
    <w:p w14:paraId="4A79C0D2" w14:textId="4E6AC85A" w:rsidR="00B9630B" w:rsidRPr="00FA4E9D" w:rsidRDefault="00FA4E9D" w:rsidP="00B9630B">
      <w:pPr>
        <w:tabs>
          <w:tab w:val="left" w:pos="993"/>
        </w:tabs>
        <w:ind w:right="-1" w:firstLine="709"/>
      </w:pPr>
      <m:oMath>
        <m:r>
          <m:rPr>
            <m:sty m:val="p"/>
          </m:rPr>
          <w:rPr>
            <w:rFonts w:ascii="Cambria Math" w:hAnsi="Cambria Math"/>
          </w:rPr>
          <m:t>РД</m:t>
        </m:r>
      </m:oMath>
      <w:r w:rsidR="00B9630B" w:rsidRPr="00FA4E9D">
        <w:rPr>
          <w:rFonts w:eastAsiaTheme="minorEastAsia"/>
        </w:rPr>
        <w:t xml:space="preserve"> – </w:t>
      </w:r>
      <w:r w:rsidR="00B9630B" w:rsidRPr="00FA4E9D">
        <w:t xml:space="preserve">показник розміру діяльності </w:t>
      </w:r>
      <w:r w:rsidR="00076815" w:rsidRPr="00FA4E9D">
        <w:t>заявн</w:t>
      </w:r>
      <w:r w:rsidR="00B9630B" w:rsidRPr="00FA4E9D">
        <w:t xml:space="preserve">ика, який визначається за формулою, визначеною в пункті </w:t>
      </w:r>
      <w:r w:rsidR="001D59FC" w:rsidRPr="00FA4E9D">
        <w:fldChar w:fldCharType="begin"/>
      </w:r>
      <w:r w:rsidR="001D59FC" w:rsidRPr="00FA4E9D">
        <w:instrText xml:space="preserve"> REF _Ref193728643 \r \h </w:instrText>
      </w:r>
      <w:r w:rsidRPr="00FA4E9D">
        <w:instrText xml:space="preserve"> \* MERGEFORMAT </w:instrText>
      </w:r>
      <w:r w:rsidR="001D59FC" w:rsidRPr="00FA4E9D">
        <w:fldChar w:fldCharType="separate"/>
      </w:r>
      <w:r w:rsidR="00A044D6">
        <w:t>5</w:t>
      </w:r>
      <w:r w:rsidR="001D59FC" w:rsidRPr="00FA4E9D">
        <w:fldChar w:fldCharType="end"/>
      </w:r>
      <w:r w:rsidR="00B9630B" w:rsidRPr="00FA4E9D">
        <w:t xml:space="preserve"> додатк</w:t>
      </w:r>
      <w:r w:rsidR="00C1197F" w:rsidRPr="00FA4E9D">
        <w:t>у</w:t>
      </w:r>
      <w:r w:rsidR="00B9630B" w:rsidRPr="00FA4E9D">
        <w:t xml:space="preserve"> до Положення;</w:t>
      </w:r>
    </w:p>
    <w:p w14:paraId="3BE71114" w14:textId="36E32C4F" w:rsidR="00B9630B" w:rsidRPr="00FA4E9D" w:rsidRDefault="00FA4E9D" w:rsidP="00B9630B">
      <w:pPr>
        <w:tabs>
          <w:tab w:val="left" w:pos="993"/>
        </w:tabs>
        <w:ind w:right="-1" w:firstLine="709"/>
      </w:pPr>
      <m:oMath>
        <m:r>
          <m:rPr>
            <m:sty m:val="p"/>
          </m:rPr>
          <w:rPr>
            <w:rFonts w:ascii="Cambria Math" w:hAnsi="Cambria Math"/>
          </w:rPr>
          <m:t>ВД</m:t>
        </m:r>
      </m:oMath>
      <w:r w:rsidR="00B9630B" w:rsidRPr="00FA4E9D">
        <w:rPr>
          <w:rFonts w:eastAsiaTheme="minorEastAsia"/>
        </w:rPr>
        <w:t xml:space="preserve"> – </w:t>
      </w:r>
      <w:r w:rsidR="00B9630B" w:rsidRPr="00FA4E9D">
        <w:t xml:space="preserve">показник виду діяльності </w:t>
      </w:r>
      <w:r w:rsidR="00076815" w:rsidRPr="00FA4E9D">
        <w:t>заявника</w:t>
      </w:r>
      <w:r w:rsidR="00B9630B" w:rsidRPr="00FA4E9D">
        <w:t>, який встановлюється в розмірі:</w:t>
      </w:r>
    </w:p>
    <w:p w14:paraId="2A870F79" w14:textId="77777777" w:rsidR="00B9630B" w:rsidRPr="00FA4E9D" w:rsidRDefault="00B9630B" w:rsidP="00B9630B">
      <w:pPr>
        <w:tabs>
          <w:tab w:val="left" w:pos="993"/>
        </w:tabs>
        <w:ind w:right="-1" w:firstLine="709"/>
      </w:pPr>
      <w:r w:rsidRPr="00FA4E9D">
        <w:t xml:space="preserve">0 євро – для </w:t>
      </w:r>
      <w:r w:rsidR="00076815" w:rsidRPr="00FA4E9D">
        <w:t>заявника</w:t>
      </w:r>
      <w:r w:rsidRPr="00FA4E9D">
        <w:t>, який на дату укладення договору страхування</w:t>
      </w:r>
      <w:r w:rsidR="009819D2" w:rsidRPr="00FA4E9D">
        <w:t xml:space="preserve"> відповідальності</w:t>
      </w:r>
      <w:r w:rsidRPr="00FA4E9D">
        <w:t xml:space="preserve"> надає або має намір </w:t>
      </w:r>
      <w:r w:rsidRPr="00FA4E9D">
        <w:rPr>
          <w:shd w:val="clear" w:color="auto" w:fill="FFFFFF"/>
        </w:rPr>
        <w:t xml:space="preserve">розпочати надання </w:t>
      </w:r>
      <w:r w:rsidRPr="00FA4E9D">
        <w:t>виключно послуги з ініціювання платіжної операції або послуги з надання відомостей з рахунків;</w:t>
      </w:r>
    </w:p>
    <w:p w14:paraId="1A695B51" w14:textId="262FE575" w:rsidR="00B9630B" w:rsidRPr="00FA4E9D" w:rsidRDefault="00B9630B" w:rsidP="00B9630B">
      <w:pPr>
        <w:tabs>
          <w:tab w:val="left" w:pos="993"/>
        </w:tabs>
        <w:ind w:right="-1" w:firstLine="709"/>
      </w:pPr>
      <w:r w:rsidRPr="00FA4E9D">
        <w:t xml:space="preserve">0 євро – для </w:t>
      </w:r>
      <w:r w:rsidR="00076815" w:rsidRPr="00FA4E9D">
        <w:t>заявника</w:t>
      </w:r>
      <w:r w:rsidRPr="00FA4E9D">
        <w:t>, який на дату укладення договору страхування</w:t>
      </w:r>
      <w:r w:rsidR="009819D2" w:rsidRPr="00FA4E9D">
        <w:t xml:space="preserve"> відповідальності</w:t>
      </w:r>
      <w:r w:rsidRPr="00FA4E9D">
        <w:t xml:space="preserve"> надає або має намір </w:t>
      </w:r>
      <w:r w:rsidRPr="00FA4E9D">
        <w:rPr>
          <w:shd w:val="clear" w:color="auto" w:fill="FFFFFF"/>
        </w:rPr>
        <w:t xml:space="preserve">розпочати </w:t>
      </w:r>
      <w:r w:rsidR="00DC3AA8">
        <w:rPr>
          <w:shd w:val="clear" w:color="auto" w:fill="FFFFFF"/>
        </w:rPr>
        <w:t xml:space="preserve">виключно </w:t>
      </w:r>
      <w:r w:rsidRPr="00FA4E9D">
        <w:rPr>
          <w:shd w:val="clear" w:color="auto" w:fill="FFFFFF"/>
        </w:rPr>
        <w:t xml:space="preserve">надання </w:t>
      </w:r>
      <w:r w:rsidRPr="00FA4E9D">
        <w:t>послуги з ініціювання платіжної операції та послуги з надання відомостей з рахунків разом;</w:t>
      </w:r>
    </w:p>
    <w:p w14:paraId="56E0FB68" w14:textId="2C73E8A8" w:rsidR="00B9630B" w:rsidRPr="00FA4E9D" w:rsidRDefault="00B9630B" w:rsidP="00B9630B">
      <w:pPr>
        <w:tabs>
          <w:tab w:val="left" w:pos="993"/>
        </w:tabs>
        <w:ind w:right="-1" w:firstLine="709"/>
      </w:pPr>
      <w:r w:rsidRPr="00FA4E9D">
        <w:t xml:space="preserve">0 євро – для </w:t>
      </w:r>
      <w:r w:rsidR="00076815" w:rsidRPr="00FA4E9D">
        <w:t>заявника</w:t>
      </w:r>
      <w:r w:rsidRPr="00FA4E9D">
        <w:t xml:space="preserve">, який на дату укладення договору страхування </w:t>
      </w:r>
      <w:r w:rsidR="00FB05B6" w:rsidRPr="00FA4E9D">
        <w:t xml:space="preserve">відповідальності </w:t>
      </w:r>
      <w:r w:rsidRPr="00FA4E9D">
        <w:t xml:space="preserve">разом з послугами з ініціювання платіжної </w:t>
      </w:r>
      <w:r w:rsidR="00DC3AA8" w:rsidRPr="00FA4E9D">
        <w:t xml:space="preserve">операції </w:t>
      </w:r>
      <w:r w:rsidRPr="00FA4E9D">
        <w:t xml:space="preserve"> та/або </w:t>
      </w:r>
      <w:r w:rsidRPr="00FA4E9D">
        <w:lastRenderedPageBreak/>
        <w:t xml:space="preserve">послугами з надання відомостей з рахунків надає або має намір </w:t>
      </w:r>
      <w:r w:rsidRPr="00FA4E9D">
        <w:rPr>
          <w:shd w:val="clear" w:color="auto" w:fill="FFFFFF"/>
        </w:rPr>
        <w:t xml:space="preserve">розпочати надання </w:t>
      </w:r>
      <w:r w:rsidR="009819D2" w:rsidRPr="00FA4E9D">
        <w:t xml:space="preserve">інших платіжних </w:t>
      </w:r>
      <w:r w:rsidRPr="00FA4E9D">
        <w:t xml:space="preserve">послуг, </w:t>
      </w:r>
      <w:r w:rsidR="009819D2" w:rsidRPr="00FA4E9D">
        <w:t xml:space="preserve">передбачених </w:t>
      </w:r>
      <w:r w:rsidRPr="00FA4E9D">
        <w:t xml:space="preserve">частиною першою статті 5 Закону </w:t>
      </w:r>
      <w:r w:rsidR="00FA4E9D" w:rsidRPr="00FA4E9D">
        <w:t>п</w:t>
      </w:r>
      <w:r w:rsidRPr="00FA4E9D">
        <w:t>ро платіжні послуги;</w:t>
      </w:r>
    </w:p>
    <w:p w14:paraId="686D5BE3" w14:textId="61B8929D" w:rsidR="00CA0CBC" w:rsidRPr="00FA4E9D" w:rsidRDefault="00CA0CBC" w:rsidP="00270B49">
      <w:pPr>
        <w:tabs>
          <w:tab w:val="left" w:pos="993"/>
        </w:tabs>
        <w:ind w:right="-1" w:firstLine="709"/>
      </w:pPr>
      <w:r w:rsidRPr="00FA4E9D">
        <w:t>0 євро</w:t>
      </w:r>
      <w:r w:rsidRPr="00FA4E9D" w:rsidDel="00B9743C">
        <w:t xml:space="preserve"> </w:t>
      </w:r>
      <w:r w:rsidRPr="00FA4E9D">
        <w:t xml:space="preserve">– </w:t>
      </w:r>
      <w:r w:rsidR="00B9630B" w:rsidRPr="00FA4E9D">
        <w:t xml:space="preserve">для </w:t>
      </w:r>
      <w:r w:rsidR="00076815" w:rsidRPr="00FA4E9D">
        <w:t>заявника</w:t>
      </w:r>
      <w:r w:rsidR="00B9630B" w:rsidRPr="00FA4E9D">
        <w:t>, який на дату укладення договору страхування</w:t>
      </w:r>
      <w:r w:rsidR="00FB05B6" w:rsidRPr="00FA4E9D">
        <w:t xml:space="preserve"> відповідальності</w:t>
      </w:r>
      <w:r w:rsidR="00B9630B" w:rsidRPr="00FA4E9D">
        <w:t>, займається або має намір займатися іншими</w:t>
      </w:r>
      <w:r w:rsidR="00B9743C" w:rsidRPr="00FA4E9D">
        <w:t>,</w:t>
      </w:r>
      <w:r w:rsidR="00B9630B" w:rsidRPr="00FA4E9D">
        <w:t xml:space="preserve"> </w:t>
      </w:r>
      <w:r w:rsidR="00B9743C" w:rsidRPr="00FA4E9D">
        <w:t xml:space="preserve">крім надання платіжних послуг, </w:t>
      </w:r>
      <w:r w:rsidR="00B9630B" w:rsidRPr="00FA4E9D">
        <w:t>видами діяльності</w:t>
      </w:r>
      <w:r w:rsidRPr="00FA4E9D">
        <w:t xml:space="preserve">, </w:t>
      </w:r>
      <w:r w:rsidR="00B9743C" w:rsidRPr="00FA4E9D">
        <w:t>якщо такий заявник може довести, що його діяльність не впливає на надання послуг у сфері платіжних послуг, оскільки він має гарантію, яка покриває його зобов'язання за іншими, ніж надання платіжних послуг, видами діяльності або якщо для здійснення діяльності з надання платіжних послуг була створена окрема юридична особа, відповідно до вимог статті 6 Закону про платіжні послуги</w:t>
      </w:r>
      <w:r w:rsidRPr="00FA4E9D">
        <w:t>;</w:t>
      </w:r>
    </w:p>
    <w:p w14:paraId="52BECFA2" w14:textId="37EB17A3" w:rsidR="00B9743C" w:rsidRPr="00FA4E9D" w:rsidRDefault="00B9743C" w:rsidP="00270B49">
      <w:pPr>
        <w:tabs>
          <w:tab w:val="left" w:pos="993"/>
        </w:tabs>
        <w:ind w:right="-1" w:firstLine="709"/>
      </w:pPr>
      <w:r w:rsidRPr="00FA4E9D">
        <w:t>50 000 євро</w:t>
      </w:r>
      <w:r w:rsidR="00CA0CBC" w:rsidRPr="00FA4E9D">
        <w:t xml:space="preserve"> –</w:t>
      </w:r>
      <w:r w:rsidRPr="00FA4E9D">
        <w:t xml:space="preserve"> у всіх інших випадках</w:t>
      </w:r>
      <w:r w:rsidR="00DC3AA8" w:rsidRPr="00DC3AA8">
        <w:t xml:space="preserve"> </w:t>
      </w:r>
      <w:r w:rsidR="00DC3AA8" w:rsidRPr="00FA4E9D">
        <w:t>для заявника, який на дату укладення догово</w:t>
      </w:r>
      <w:r w:rsidR="00A60EC6">
        <w:t>ру страхування відповідальності</w:t>
      </w:r>
      <w:r w:rsidR="00DC3AA8" w:rsidRPr="00FA4E9D">
        <w:t xml:space="preserve"> займається або має намір займатися іншими, крім надання платіжних послуг, видами діяльності</w:t>
      </w:r>
      <w:r w:rsidRPr="00FA4E9D">
        <w:t>.</w:t>
      </w:r>
    </w:p>
    <w:p w14:paraId="416E50DE" w14:textId="1A66EF37" w:rsidR="00B9630B" w:rsidRPr="00FA4E9D" w:rsidRDefault="00B9630B" w:rsidP="00B9630B">
      <w:pPr>
        <w:tabs>
          <w:tab w:val="left" w:pos="993"/>
        </w:tabs>
        <w:ind w:right="-1" w:firstLine="709"/>
      </w:pPr>
      <w:r w:rsidRPr="00FA4E9D">
        <w:t xml:space="preserve">Кєвро – офіційний курс гривні до євро, установлений Національним банком </w:t>
      </w:r>
      <w:r w:rsidR="00FA4E9D" w:rsidRPr="00FA4E9D">
        <w:t xml:space="preserve">України </w:t>
      </w:r>
      <w:r w:rsidRPr="00FA4E9D">
        <w:t>на день укладення договору страхування</w:t>
      </w:r>
      <w:r w:rsidR="009819D2" w:rsidRPr="00FA4E9D">
        <w:t xml:space="preserve"> відповідальності</w:t>
      </w:r>
      <w:r w:rsidRPr="00FA4E9D">
        <w:t>.</w:t>
      </w:r>
    </w:p>
    <w:p w14:paraId="40211B4E" w14:textId="77777777" w:rsidR="00B9630B" w:rsidRPr="00FA4E9D" w:rsidRDefault="00B9630B" w:rsidP="00B9630B">
      <w:pPr>
        <w:tabs>
          <w:tab w:val="left" w:pos="993"/>
        </w:tabs>
        <w:ind w:right="-1" w:firstLine="709"/>
      </w:pPr>
    </w:p>
    <w:p w14:paraId="51216430" w14:textId="719B57BA" w:rsidR="00B9630B" w:rsidRPr="00FA4E9D" w:rsidRDefault="00B9630B" w:rsidP="003E7B17">
      <w:pPr>
        <w:pStyle w:val="af3"/>
        <w:numPr>
          <w:ilvl w:val="3"/>
          <w:numId w:val="1"/>
        </w:numPr>
        <w:tabs>
          <w:tab w:val="left" w:pos="993"/>
        </w:tabs>
        <w:ind w:left="0" w:right="-1" w:firstLine="709"/>
      </w:pPr>
      <w:bookmarkStart w:id="14" w:name="_Ref193728583"/>
      <m:oMath>
        <m:r>
          <m:rPr>
            <m:sty m:val="p"/>
          </m:rPr>
          <w:rPr>
            <w:rFonts w:ascii="Cambria Math" w:hAnsi="Cambria Math"/>
          </w:rPr>
          <m:t>ПР</m:t>
        </m:r>
      </m:oMath>
      <w:r w:rsidRPr="00FA4E9D">
        <w:t xml:space="preserve"> визначається за такою формулою:</w:t>
      </w:r>
      <w:bookmarkEnd w:id="14"/>
    </w:p>
    <w:p w14:paraId="090D7203" w14:textId="77777777" w:rsidR="00B9630B" w:rsidRPr="00FA4E9D" w:rsidRDefault="00B9630B" w:rsidP="00B9630B">
      <w:pPr>
        <w:tabs>
          <w:tab w:val="left" w:pos="993"/>
        </w:tabs>
        <w:ind w:right="-1" w:firstLine="709"/>
      </w:pPr>
    </w:p>
    <w:p w14:paraId="63DB9822" w14:textId="14179AC1" w:rsidR="00B9630B" w:rsidRPr="00FA4E9D" w:rsidRDefault="00FA4E9D" w:rsidP="00B9630B">
      <w:pPr>
        <w:tabs>
          <w:tab w:val="left" w:pos="993"/>
        </w:tabs>
        <w:ind w:right="-1" w:firstLine="709"/>
        <w:jc w:val="center"/>
        <w:rPr>
          <w:rFonts w:eastAsiaTheme="minorEastAsia"/>
        </w:rPr>
      </w:pPr>
      <m:oMath>
        <m:r>
          <m:rPr>
            <m:sty m:val="p"/>
          </m:rPr>
          <w:rPr>
            <w:rFonts w:ascii="Cambria Math" w:hAnsi="Cambria Math"/>
          </w:rPr>
          <m:t>ПР=Вимоги+</m:t>
        </m:r>
        <m:sSup>
          <m:sSupPr>
            <m:ctrlPr>
              <w:rPr>
                <w:rFonts w:ascii="Cambria Math" w:hAnsi="Cambria Math"/>
              </w:rPr>
            </m:ctrlPr>
          </m:sSupPr>
          <m:e>
            <m:r>
              <m:rPr>
                <m:sty m:val="p"/>
              </m:rPr>
              <w:rPr>
                <w:rFonts w:ascii="Cambria Math" w:hAnsi="Cambria Math"/>
              </w:rPr>
              <m:t>КІПО</m:t>
            </m:r>
          </m:e>
          <m:sup>
            <m:r>
              <m:rPr>
                <m:sty m:val="p"/>
              </m:rPr>
              <w:rPr>
                <w:rFonts w:ascii="Cambria Math" w:hAnsi="Cambria Math"/>
                <w:lang w:val="en-US"/>
              </w:rPr>
              <m:t>PIS</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КПР</m:t>
            </m:r>
          </m:e>
          <m:sup>
            <m:r>
              <m:rPr>
                <m:sty m:val="p"/>
              </m:rPr>
              <w:rPr>
                <w:rFonts w:ascii="Cambria Math" w:hAnsi="Cambria Math"/>
              </w:rPr>
              <m:t>AIS</m:t>
            </m:r>
          </m:sup>
        </m:sSup>
      </m:oMath>
      <w:r w:rsidR="00B9630B" w:rsidRPr="00FA4E9D">
        <w:rPr>
          <w:rFonts w:eastAsiaTheme="minorEastAsia"/>
        </w:rPr>
        <w:t>,</w:t>
      </w:r>
    </w:p>
    <w:p w14:paraId="7A682F48" w14:textId="77777777" w:rsidR="00B9630B" w:rsidRPr="00FA4E9D" w:rsidRDefault="00B9630B" w:rsidP="00B9630B">
      <w:pPr>
        <w:tabs>
          <w:tab w:val="left" w:pos="993"/>
        </w:tabs>
        <w:ind w:right="-1" w:firstLine="709"/>
      </w:pPr>
    </w:p>
    <w:p w14:paraId="0DDA6417" w14:textId="726F4DA7" w:rsidR="00B9630B" w:rsidRPr="00FA4E9D" w:rsidRDefault="0010245E" w:rsidP="003E7B17">
      <w:pPr>
        <w:tabs>
          <w:tab w:val="left" w:pos="709"/>
        </w:tabs>
        <w:ind w:right="-1"/>
      </w:pPr>
      <w:r w:rsidRPr="00FA4E9D">
        <w:t>де</w:t>
      </w:r>
      <w:r w:rsidRPr="00FA4E9D">
        <w:tab/>
      </w:r>
      <m:oMath>
        <m:r>
          <m:rPr>
            <m:sty m:val="p"/>
          </m:rPr>
          <w:rPr>
            <w:rFonts w:ascii="Cambria Math" w:hAnsi="Cambria Math"/>
          </w:rPr>
          <m:t>Вимоги</m:t>
        </m:r>
      </m:oMath>
      <w:r w:rsidR="00B9630B" w:rsidRPr="00FA4E9D">
        <w:rPr>
          <w:rFonts w:eastAsiaTheme="minorEastAsia"/>
        </w:rPr>
        <w:t xml:space="preserve"> – показник </w:t>
      </w:r>
      <w:r w:rsidR="00B9630B" w:rsidRPr="00FA4E9D">
        <w:t xml:space="preserve">вартості вимог щодо відшкодування </w:t>
      </w:r>
      <w:r w:rsidR="00B9630B" w:rsidRPr="00FA4E9D">
        <w:rPr>
          <w:shd w:val="clear" w:color="auto" w:fill="FFFFFF"/>
        </w:rPr>
        <w:t>шкоди</w:t>
      </w:r>
      <w:r w:rsidR="0042587C" w:rsidRPr="00FA4E9D">
        <w:rPr>
          <w:shd w:val="clear" w:color="auto" w:fill="FFFFFF"/>
        </w:rPr>
        <w:t xml:space="preserve"> (збитків)</w:t>
      </w:r>
      <w:r w:rsidR="00B9630B" w:rsidRPr="00FA4E9D">
        <w:rPr>
          <w:shd w:val="clear" w:color="auto" w:fill="FFFFFF"/>
        </w:rPr>
        <w:t xml:space="preserve">, заподіяної </w:t>
      </w:r>
      <w:r w:rsidR="0042587C" w:rsidRPr="00FA4E9D">
        <w:rPr>
          <w:shd w:val="clear" w:color="auto" w:fill="FFFFFF"/>
        </w:rPr>
        <w:t xml:space="preserve"> (завданих) </w:t>
      </w:r>
      <w:r w:rsidR="00076815" w:rsidRPr="00FA4E9D">
        <w:t>заявником</w:t>
      </w:r>
      <w:r w:rsidR="00B9630B" w:rsidRPr="00FA4E9D">
        <w:rPr>
          <w:shd w:val="clear" w:color="auto" w:fill="FFFFFF"/>
        </w:rPr>
        <w:t xml:space="preserve"> внаслідок подій, передбачених </w:t>
      </w:r>
      <w:r w:rsidR="00FA4E9D" w:rsidRPr="00FA4E9D">
        <w:rPr>
          <w:shd w:val="clear" w:color="auto" w:fill="FFFFFF"/>
        </w:rPr>
        <w:t xml:space="preserve">у </w:t>
      </w:r>
      <w:r w:rsidR="007A0F0D" w:rsidRPr="00FA4E9D">
        <w:rPr>
          <w:shd w:val="clear" w:color="auto" w:fill="FFFFFF"/>
        </w:rPr>
        <w:t>пункт</w:t>
      </w:r>
      <w:r w:rsidR="00FA4E9D" w:rsidRPr="00FA4E9D">
        <w:rPr>
          <w:shd w:val="clear" w:color="auto" w:fill="FFFFFF"/>
        </w:rPr>
        <w:t>і</w:t>
      </w:r>
      <w:r w:rsidR="003C12CD" w:rsidRPr="00FA4E9D">
        <w:rPr>
          <w:shd w:val="clear" w:color="auto" w:fill="FFFFFF"/>
        </w:rPr>
        <w:t xml:space="preserve"> </w:t>
      </w:r>
      <w:r w:rsidR="007A0F0D" w:rsidRPr="00FA4E9D">
        <w:rPr>
          <w:shd w:val="clear" w:color="auto" w:fill="FFFFFF"/>
        </w:rPr>
        <w:fldChar w:fldCharType="begin"/>
      </w:r>
      <w:r w:rsidR="007A0F0D" w:rsidRPr="00FA4E9D">
        <w:rPr>
          <w:shd w:val="clear" w:color="auto" w:fill="FFFFFF"/>
        </w:rPr>
        <w:instrText xml:space="preserve"> REF _Ref183603594 \r \h </w:instrText>
      </w:r>
      <w:r w:rsidR="00FA4E9D" w:rsidRPr="00FA4E9D">
        <w:rPr>
          <w:shd w:val="clear" w:color="auto" w:fill="FFFFFF"/>
        </w:rPr>
        <w:instrText xml:space="preserve"> \* MERGEFORMAT </w:instrText>
      </w:r>
      <w:r w:rsidR="007A0F0D" w:rsidRPr="00FA4E9D">
        <w:rPr>
          <w:shd w:val="clear" w:color="auto" w:fill="FFFFFF"/>
        </w:rPr>
      </w:r>
      <w:r w:rsidR="007A0F0D" w:rsidRPr="00FA4E9D">
        <w:rPr>
          <w:shd w:val="clear" w:color="auto" w:fill="FFFFFF"/>
        </w:rPr>
        <w:fldChar w:fldCharType="separate"/>
      </w:r>
      <w:r w:rsidR="00A044D6">
        <w:rPr>
          <w:shd w:val="clear" w:color="auto" w:fill="FFFFFF"/>
        </w:rPr>
        <w:t>11</w:t>
      </w:r>
      <w:r w:rsidR="007A0F0D" w:rsidRPr="00FA4E9D">
        <w:rPr>
          <w:shd w:val="clear" w:color="auto" w:fill="FFFFFF"/>
        </w:rPr>
        <w:fldChar w:fldCharType="end"/>
      </w:r>
      <w:r w:rsidR="007A0F0D" w:rsidRPr="00FA4E9D">
        <w:rPr>
          <w:shd w:val="clear" w:color="auto" w:fill="FFFFFF"/>
        </w:rPr>
        <w:t xml:space="preserve"> </w:t>
      </w:r>
      <w:r w:rsidR="00B9630B" w:rsidRPr="00FA4E9D">
        <w:rPr>
          <w:shd w:val="clear" w:color="auto" w:fill="FFFFFF"/>
        </w:rPr>
        <w:t>Положення (далі – шкоди)</w:t>
      </w:r>
      <w:r w:rsidR="00B9630B" w:rsidRPr="00FA4E9D">
        <w:t>, що встановлюється як:</w:t>
      </w:r>
    </w:p>
    <w:p w14:paraId="0E3E8094" w14:textId="7DC79776" w:rsidR="00B9630B" w:rsidRPr="00FA4E9D" w:rsidRDefault="00B9630B" w:rsidP="00B9630B">
      <w:pPr>
        <w:tabs>
          <w:tab w:val="left" w:pos="993"/>
        </w:tabs>
        <w:ind w:right="-1" w:firstLine="709"/>
      </w:pPr>
      <w:r w:rsidRPr="00FA4E9D">
        <w:t xml:space="preserve">загальна сума вимог щодо відшкодування </w:t>
      </w:r>
      <w:r w:rsidRPr="00FA4E9D">
        <w:rPr>
          <w:shd w:val="clear" w:color="auto" w:fill="FFFFFF"/>
        </w:rPr>
        <w:t xml:space="preserve">шкоди, </w:t>
      </w:r>
      <w:r w:rsidRPr="00FA4E9D">
        <w:t xml:space="preserve">заявлених </w:t>
      </w:r>
      <w:r w:rsidR="00076815" w:rsidRPr="00FA4E9D">
        <w:t>заявнику</w:t>
      </w:r>
      <w:r w:rsidRPr="00FA4E9D">
        <w:t xml:space="preserve"> користувачами та надавачами платіжних послуг</w:t>
      </w:r>
      <w:r w:rsidR="008A1FB9">
        <w:t xml:space="preserve"> з обслуговування рахунків</w:t>
      </w:r>
      <w:r w:rsidR="00DC7001" w:rsidRPr="00FA4E9D">
        <w:t xml:space="preserve"> протягом</w:t>
      </w:r>
      <w:r w:rsidRPr="00FA4E9D">
        <w:t xml:space="preserve"> </w:t>
      </w:r>
      <w:r w:rsidR="00DC7001" w:rsidRPr="00FA4E9D">
        <w:t>дванадцяти календарних місяців, що безпосередньо передують місяцю, у якому укладається договір страхування відповідальності (далі – Розрахунковий період)</w:t>
      </w:r>
      <w:r w:rsidRPr="00FA4E9D">
        <w:t xml:space="preserve">, визначених у євро за офіційним курсом </w:t>
      </w:r>
      <w:r w:rsidR="00FE573D" w:rsidRPr="00FA4E9D">
        <w:t xml:space="preserve">Національного банку </w:t>
      </w:r>
      <w:r w:rsidR="00FA4E9D" w:rsidRPr="00FA4E9D">
        <w:t xml:space="preserve">України </w:t>
      </w:r>
      <w:r w:rsidRPr="00FA4E9D">
        <w:t>на день укладення договору страхування</w:t>
      </w:r>
      <w:r w:rsidR="009E1F03" w:rsidRPr="00FA4E9D">
        <w:t xml:space="preserve"> відповідальності</w:t>
      </w:r>
      <w:r w:rsidR="00076815" w:rsidRPr="00FA4E9D">
        <w:t xml:space="preserve">. </w:t>
      </w:r>
      <w:r w:rsidRPr="00FA4E9D">
        <w:t xml:space="preserve">Якщо протягом Розрахункового періоду </w:t>
      </w:r>
      <w:r w:rsidR="00076815" w:rsidRPr="00FA4E9D">
        <w:t>заявник</w:t>
      </w:r>
      <w:r w:rsidRPr="00FA4E9D">
        <w:rPr>
          <w:shd w:val="clear" w:color="auto" w:fill="FFFFFF"/>
        </w:rPr>
        <w:t xml:space="preserve">, </w:t>
      </w:r>
      <w:r w:rsidRPr="00FA4E9D">
        <w:t xml:space="preserve">не отримував таких вимог щодо відшкодування заподіяної </w:t>
      </w:r>
      <w:r w:rsidR="00076815" w:rsidRPr="00FA4E9D">
        <w:t>заявником</w:t>
      </w:r>
      <w:r w:rsidRPr="00FA4E9D">
        <w:t xml:space="preserve"> шкоди, значення показника становить 0 євро;</w:t>
      </w:r>
    </w:p>
    <w:p w14:paraId="7880B045" w14:textId="77777777" w:rsidR="00B9630B" w:rsidRPr="00FA4E9D" w:rsidRDefault="00B9630B" w:rsidP="00B9630B">
      <w:pPr>
        <w:tabs>
          <w:tab w:val="left" w:pos="993"/>
        </w:tabs>
        <w:ind w:right="-1" w:firstLine="709"/>
      </w:pPr>
      <w:r w:rsidRPr="00FA4E9D">
        <w:t xml:space="preserve">або </w:t>
      </w:r>
    </w:p>
    <w:p w14:paraId="56062FF3" w14:textId="77777777" w:rsidR="00B9630B" w:rsidRPr="00FA4E9D" w:rsidRDefault="00B9630B" w:rsidP="00B9630B">
      <w:pPr>
        <w:tabs>
          <w:tab w:val="left" w:pos="993"/>
        </w:tabs>
        <w:ind w:right="-1" w:firstLine="709"/>
      </w:pPr>
      <w:r w:rsidRPr="00FA4E9D">
        <w:t xml:space="preserve">більша з таких величин, якщо протягом всього або частини Розрахункового періоду </w:t>
      </w:r>
      <w:r w:rsidR="00076815" w:rsidRPr="00FA4E9D">
        <w:t>заявник</w:t>
      </w:r>
      <w:r w:rsidRPr="00FA4E9D">
        <w:t xml:space="preserve"> не надавав нефінансові платіжні послуги:</w:t>
      </w:r>
    </w:p>
    <w:p w14:paraId="466A7098" w14:textId="77777777" w:rsidR="00B9630B" w:rsidRPr="00FA4E9D" w:rsidRDefault="00B9630B" w:rsidP="00B9630B">
      <w:pPr>
        <w:tabs>
          <w:tab w:val="left" w:pos="993"/>
        </w:tabs>
        <w:ind w:right="-1" w:firstLine="709"/>
      </w:pPr>
      <w:r w:rsidRPr="00FA4E9D">
        <w:t>прогнозна вартість вимог щодо відшкодування</w:t>
      </w:r>
      <w:r w:rsidR="0042587C" w:rsidRPr="00FA4E9D">
        <w:t xml:space="preserve"> заподіяної заявником шкоди,</w:t>
      </w:r>
      <w:r w:rsidRPr="00FA4E9D">
        <w:t xml:space="preserve"> що визначається </w:t>
      </w:r>
      <w:r w:rsidR="00076815" w:rsidRPr="00FA4E9D">
        <w:t>заявник</w:t>
      </w:r>
      <w:r w:rsidRPr="00FA4E9D">
        <w:t>ом</w:t>
      </w:r>
      <w:r w:rsidRPr="00FA4E9D">
        <w:rPr>
          <w:strike/>
        </w:rPr>
        <w:t xml:space="preserve"> </w:t>
      </w:r>
      <w:r w:rsidRPr="00FA4E9D">
        <w:t>самостійно;</w:t>
      </w:r>
    </w:p>
    <w:p w14:paraId="7C6E3F99" w14:textId="77777777" w:rsidR="00B9630B" w:rsidRPr="00FA4E9D" w:rsidRDefault="00B9630B" w:rsidP="00B9630B">
      <w:pPr>
        <w:tabs>
          <w:tab w:val="left" w:pos="993"/>
        </w:tabs>
        <w:ind w:right="-1" w:firstLine="709"/>
      </w:pPr>
      <w:r w:rsidRPr="00FA4E9D">
        <w:t xml:space="preserve">50 000 євро, включаючи випадок, якщо </w:t>
      </w:r>
      <w:r w:rsidR="00076815" w:rsidRPr="00FA4E9D">
        <w:t>заявник</w:t>
      </w:r>
      <w:r w:rsidRPr="00FA4E9D">
        <w:t xml:space="preserve"> не визначив прогнозну вартість всіх вимог щодо відшкодування</w:t>
      </w:r>
      <w:r w:rsidR="0042587C" w:rsidRPr="00FA4E9D">
        <w:t xml:space="preserve"> заподіяної заявником шкоди</w:t>
      </w:r>
      <w:r w:rsidRPr="00FA4E9D">
        <w:t>;</w:t>
      </w:r>
    </w:p>
    <w:p w14:paraId="72A25369" w14:textId="538C1DCE" w:rsidR="00C1197F" w:rsidRPr="00FA4E9D" w:rsidRDefault="00FB0FC1" w:rsidP="00C1197F">
      <w:pPr>
        <w:tabs>
          <w:tab w:val="left" w:pos="993"/>
        </w:tabs>
        <w:ind w:right="-1" w:firstLine="709"/>
      </w:pPr>
      <m:oMath>
        <m:sSup>
          <m:sSupPr>
            <m:ctrlPr>
              <w:rPr>
                <w:rFonts w:ascii="Cambria Math" w:hAnsi="Cambria Math"/>
              </w:rPr>
            </m:ctrlPr>
          </m:sSupPr>
          <m:e>
            <m:r>
              <m:rPr>
                <m:sty m:val="p"/>
              </m:rPr>
              <w:rPr>
                <w:rFonts w:ascii="Cambria Math" w:hAnsi="Cambria Math"/>
              </w:rPr>
              <m:t>КІПО</m:t>
            </m:r>
          </m:e>
          <m:sup>
            <m:r>
              <m:rPr>
                <m:sty m:val="p"/>
              </m:rPr>
              <w:rPr>
                <w:rFonts w:ascii="Cambria Math" w:hAnsi="Cambria Math"/>
                <w:lang w:val="en-US"/>
              </w:rPr>
              <m:t>PIS</m:t>
            </m:r>
          </m:sup>
        </m:sSup>
      </m:oMath>
      <w:r w:rsidR="00B9630B" w:rsidRPr="00FA4E9D">
        <w:rPr>
          <w:rFonts w:eastAsiaTheme="minorEastAsia"/>
        </w:rPr>
        <w:t xml:space="preserve"> – показник </w:t>
      </w:r>
      <w:r w:rsidR="00B9630B" w:rsidRPr="00FA4E9D">
        <w:t xml:space="preserve">кількості ініційованих платіжних операцій, що визначається для </w:t>
      </w:r>
      <w:r w:rsidR="00076815" w:rsidRPr="00FA4E9D">
        <w:t>заявника</w:t>
      </w:r>
      <w:r w:rsidR="00B9630B" w:rsidRPr="00FA4E9D">
        <w:t xml:space="preserve">, який надає або має намір </w:t>
      </w:r>
      <w:r w:rsidR="00B9630B" w:rsidRPr="00FA4E9D">
        <w:rPr>
          <w:shd w:val="clear" w:color="auto" w:fill="FFFFFF"/>
        </w:rPr>
        <w:t xml:space="preserve">розпочати надання </w:t>
      </w:r>
      <w:r w:rsidR="00B9630B" w:rsidRPr="00FA4E9D">
        <w:t xml:space="preserve">послуги  </w:t>
      </w:r>
      <w:r w:rsidR="00B9630B" w:rsidRPr="00FA4E9D">
        <w:rPr>
          <w:shd w:val="clear" w:color="auto" w:fill="FFFFFF"/>
        </w:rPr>
        <w:lastRenderedPageBreak/>
        <w:t xml:space="preserve">з ініціювання платіжної операції </w:t>
      </w:r>
      <w:r w:rsidR="00B9630B" w:rsidRPr="00FA4E9D">
        <w:t>встановлюється як</w:t>
      </w:r>
      <w:r w:rsidR="00C1197F" w:rsidRPr="00FA4E9D">
        <w:t xml:space="preserve"> </w:t>
      </w:r>
      <w:r w:rsidR="00B9630B" w:rsidRPr="00FA4E9D">
        <w:t>значення, розраховане за формулою</w:t>
      </w:r>
      <w:r w:rsidR="00C1197F" w:rsidRPr="00FA4E9D">
        <w:t xml:space="preserve">, зазначеною </w:t>
      </w:r>
      <w:r w:rsidR="00C1197F" w:rsidRPr="00DC3AA8">
        <w:t xml:space="preserve">у пункті </w:t>
      </w:r>
      <w:r w:rsidR="00C560DE" w:rsidRPr="00DC3AA8">
        <w:fldChar w:fldCharType="begin"/>
      </w:r>
      <w:r w:rsidR="00C560DE" w:rsidRPr="00DC3AA8">
        <w:instrText xml:space="preserve"> REF _Ref193728849 \r \h </w:instrText>
      </w:r>
      <w:r w:rsidR="00FA4E9D" w:rsidRPr="00DC3AA8">
        <w:instrText xml:space="preserve"> \* MERGEFORMAT </w:instrText>
      </w:r>
      <w:r w:rsidR="00C560DE" w:rsidRPr="00DC3AA8">
        <w:fldChar w:fldCharType="separate"/>
      </w:r>
      <w:r w:rsidR="00A044D6">
        <w:t>3</w:t>
      </w:r>
      <w:r w:rsidR="00C560DE" w:rsidRPr="00DC3AA8">
        <w:fldChar w:fldCharType="end"/>
      </w:r>
      <w:r w:rsidR="00C1197F" w:rsidRPr="00DC3AA8">
        <w:t xml:space="preserve"> </w:t>
      </w:r>
      <w:r w:rsidR="00FA4E9D" w:rsidRPr="00DC3AA8">
        <w:t>додатку</w:t>
      </w:r>
      <w:r w:rsidR="00FA4E9D">
        <w:t xml:space="preserve"> до</w:t>
      </w:r>
      <w:r w:rsidR="00C1197F" w:rsidRPr="00FA4E9D">
        <w:t xml:space="preserve"> Положення.</w:t>
      </w:r>
    </w:p>
    <w:p w14:paraId="245462B9" w14:textId="3302E725" w:rsidR="00C1197F" w:rsidRPr="00FA4E9D" w:rsidRDefault="00B9630B">
      <w:pPr>
        <w:tabs>
          <w:tab w:val="left" w:pos="993"/>
        </w:tabs>
        <w:ind w:right="-1" w:firstLine="709"/>
      </w:pPr>
      <m:oMath>
        <m:r>
          <m:rPr>
            <m:sty m:val="p"/>
          </m:rPr>
          <w:rPr>
            <w:rFonts w:ascii="Cambria Math" w:hAnsi="Cambria Math"/>
          </w:rPr>
          <m:t>КП</m:t>
        </m:r>
        <m:sSup>
          <m:sSupPr>
            <m:ctrlPr>
              <w:rPr>
                <w:rFonts w:ascii="Cambria Math" w:hAnsi="Cambria Math"/>
                <w:i/>
              </w:rPr>
            </m:ctrlPr>
          </m:sSupPr>
          <m:e>
            <m:r>
              <w:rPr>
                <w:rFonts w:ascii="Cambria Math" w:hAnsi="Cambria Math"/>
              </w:rPr>
              <m:t>Р</m:t>
            </m:r>
          </m:e>
          <m:sup>
            <m:r>
              <w:rPr>
                <w:rFonts w:ascii="Cambria Math" w:hAnsi="Cambria Math"/>
              </w:rPr>
              <m:t>AIS</m:t>
            </m:r>
          </m:sup>
        </m:sSup>
        <m:r>
          <m:rPr>
            <m:sty m:val="p"/>
          </m:rPr>
          <w:rPr>
            <w:rFonts w:ascii="Cambria Math" w:hAnsi="Cambria Math"/>
          </w:rPr>
          <m:t xml:space="preserve"> </m:t>
        </m:r>
      </m:oMath>
      <w:r w:rsidRPr="00FA4E9D">
        <w:rPr>
          <w:rFonts w:eastAsiaTheme="minorEastAsia"/>
        </w:rPr>
        <w:t xml:space="preserve">– показник </w:t>
      </w:r>
      <w:r w:rsidRPr="00FA4E9D">
        <w:t xml:space="preserve">кількості платіжних рахунків, до яких </w:t>
      </w:r>
      <w:r w:rsidR="00193264" w:rsidRPr="00FA4E9D">
        <w:t>заявник</w:t>
      </w:r>
      <w:r w:rsidRPr="00FA4E9D">
        <w:t xml:space="preserve"> отримав доступ, що визначається для </w:t>
      </w:r>
      <w:r w:rsidR="00193264" w:rsidRPr="00FA4E9D">
        <w:t>заявника</w:t>
      </w:r>
      <w:r w:rsidRPr="00FA4E9D">
        <w:t xml:space="preserve">, який надає або має намір </w:t>
      </w:r>
      <w:r w:rsidRPr="00FA4E9D">
        <w:rPr>
          <w:shd w:val="clear" w:color="auto" w:fill="FFFFFF"/>
        </w:rPr>
        <w:t>розпочати надання</w:t>
      </w:r>
      <w:r w:rsidRPr="00FA4E9D">
        <w:t xml:space="preserve"> </w:t>
      </w:r>
      <w:r w:rsidRPr="00FA4E9D">
        <w:rPr>
          <w:shd w:val="clear" w:color="auto" w:fill="FFFFFF"/>
        </w:rPr>
        <w:t>послуг з надання відомостей з рахунків</w:t>
      </w:r>
      <w:r w:rsidRPr="00FA4E9D">
        <w:t xml:space="preserve"> встановлюється як</w:t>
      </w:r>
      <w:r w:rsidR="00C1197F" w:rsidRPr="00FA4E9D">
        <w:t xml:space="preserve"> </w:t>
      </w:r>
      <w:r w:rsidRPr="00FA4E9D">
        <w:t xml:space="preserve">значення, </w:t>
      </w:r>
      <w:r w:rsidR="00C1197F" w:rsidRPr="00FA4E9D">
        <w:t xml:space="preserve">розраховане за формулою, зазначеною у </w:t>
      </w:r>
      <w:r w:rsidR="00C1197F" w:rsidRPr="00DC3AA8">
        <w:t xml:space="preserve">пункті </w:t>
      </w:r>
      <w:r w:rsidR="00C560DE" w:rsidRPr="00DC3AA8">
        <w:fldChar w:fldCharType="begin"/>
      </w:r>
      <w:r w:rsidR="00C560DE" w:rsidRPr="00DC3AA8">
        <w:instrText xml:space="preserve"> REF _Ref193728817 \r \h </w:instrText>
      </w:r>
      <w:r w:rsidR="00FA4E9D" w:rsidRPr="00DC3AA8">
        <w:instrText xml:space="preserve"> \* MERGEFORMAT </w:instrText>
      </w:r>
      <w:r w:rsidR="00C560DE" w:rsidRPr="00DC3AA8">
        <w:fldChar w:fldCharType="separate"/>
      </w:r>
      <w:r w:rsidR="00A044D6">
        <w:t>4</w:t>
      </w:r>
      <w:r w:rsidR="00C560DE" w:rsidRPr="00DC3AA8">
        <w:fldChar w:fldCharType="end"/>
      </w:r>
      <w:r w:rsidR="00C1197F" w:rsidRPr="00FA4E9D">
        <w:t xml:space="preserve"> </w:t>
      </w:r>
      <w:r w:rsidR="00FA4E9D">
        <w:t>додатку до</w:t>
      </w:r>
      <w:r w:rsidR="00C1197F" w:rsidRPr="00FA4E9D">
        <w:t xml:space="preserve"> Положення.</w:t>
      </w:r>
    </w:p>
    <w:p w14:paraId="11AB76F7" w14:textId="3E9B6470" w:rsidR="00C1197F" w:rsidRPr="00FA4E9D" w:rsidRDefault="00C1197F" w:rsidP="00B9630B">
      <w:pPr>
        <w:tabs>
          <w:tab w:val="left" w:pos="993"/>
        </w:tabs>
        <w:ind w:right="-1" w:firstLine="709"/>
      </w:pPr>
    </w:p>
    <w:bookmarkStart w:id="15" w:name="_Ref193728849"/>
    <w:p w14:paraId="470472E8" w14:textId="70F2ACAE" w:rsidR="00333739" w:rsidRPr="00FA4E9D" w:rsidRDefault="00FB0FC1" w:rsidP="003E7B17">
      <w:pPr>
        <w:pStyle w:val="af3"/>
        <w:numPr>
          <w:ilvl w:val="3"/>
          <w:numId w:val="1"/>
        </w:numPr>
        <w:tabs>
          <w:tab w:val="left" w:pos="993"/>
        </w:tabs>
        <w:ind w:left="0" w:right="-1" w:firstLine="709"/>
      </w:pPr>
      <m:oMath>
        <m:sSup>
          <m:sSupPr>
            <m:ctrlPr>
              <w:rPr>
                <w:rFonts w:ascii="Cambria Math" w:hAnsi="Cambria Math"/>
              </w:rPr>
            </m:ctrlPr>
          </m:sSupPr>
          <m:e>
            <m:r>
              <m:rPr>
                <m:sty m:val="p"/>
              </m:rPr>
              <w:rPr>
                <w:rFonts w:ascii="Cambria Math" w:hAnsi="Cambria Math"/>
              </w:rPr>
              <m:t>КІПО</m:t>
            </m:r>
          </m:e>
          <m:sup>
            <m:r>
              <m:rPr>
                <m:sty m:val="p"/>
              </m:rPr>
              <w:rPr>
                <w:rFonts w:ascii="Cambria Math" w:hAnsi="Cambria Math"/>
                <w:lang w:val="en-US"/>
              </w:rPr>
              <m:t>PIS</m:t>
            </m:r>
          </m:sup>
        </m:sSup>
      </m:oMath>
      <w:r w:rsidR="00333739" w:rsidRPr="00FA4E9D">
        <w:t xml:space="preserve"> визначається за такою формулою:</w:t>
      </w:r>
      <w:bookmarkEnd w:id="15"/>
    </w:p>
    <w:p w14:paraId="10B91AEE" w14:textId="77777777" w:rsidR="00333739" w:rsidRPr="00FA4E9D" w:rsidRDefault="00333739" w:rsidP="00333739">
      <w:pPr>
        <w:tabs>
          <w:tab w:val="left" w:pos="993"/>
        </w:tabs>
        <w:ind w:right="-1" w:firstLine="709"/>
      </w:pPr>
    </w:p>
    <w:p w14:paraId="284ADE79" w14:textId="5984C4F5" w:rsidR="00333739" w:rsidRPr="00FA4E9D" w:rsidRDefault="00FB0FC1" w:rsidP="00333739">
      <w:pPr>
        <w:tabs>
          <w:tab w:val="left" w:pos="993"/>
        </w:tabs>
        <w:ind w:right="-1"/>
        <w:jc w:val="center"/>
        <w:rPr>
          <w:rFonts w:eastAsiaTheme="minorEastAsia"/>
        </w:rPr>
      </w:pPr>
      <m:oMath>
        <m:sSup>
          <m:sSupPr>
            <m:ctrlPr>
              <w:rPr>
                <w:rFonts w:ascii="Cambria Math" w:hAnsi="Cambria Math"/>
                <w:i/>
              </w:rPr>
            </m:ctrlPr>
          </m:sSupPr>
          <m:e>
            <m:r>
              <w:rPr>
                <w:rFonts w:ascii="Cambria Math" w:hAnsi="Cambria Math"/>
              </w:rPr>
              <m:t>КІПО</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КІПО</m:t>
            </m:r>
          </m:e>
          <m:sup>
            <m:r>
              <m:rPr>
                <m:sty m:val="p"/>
              </m:rPr>
              <w:rPr>
                <w:rFonts w:ascii="Cambria Math" w:hAnsi="Cambria Math"/>
                <w:lang w:val="en-US"/>
              </w:rPr>
              <m:t>PIS</m:t>
            </m:r>
          </m:sup>
        </m:sSup>
        <m:r>
          <m:rPr>
            <m:sty m:val="p"/>
          </m:rPr>
          <w:rPr>
            <w:rFonts w:ascii="Cambria Math" w:hAnsi="Cambria Math"/>
          </w:rPr>
          <m:t>=</m:t>
        </m:r>
        <m:sSubSup>
          <m:sSubSupPr>
            <m:ctrlPr>
              <w:rPr>
                <w:rFonts w:ascii="Cambria Math" w:hAnsi="Cambria Math"/>
                <w:i/>
              </w:rPr>
            </m:ctrlPr>
          </m:sSubSupPr>
          <m:e>
            <m:r>
              <w:rPr>
                <w:rFonts w:ascii="Cambria Math" w:hAnsi="Cambria Math"/>
              </w:rPr>
              <m:t>К</m:t>
            </m:r>
          </m:e>
          <m:sub>
            <m:r>
              <w:rPr>
                <w:rFonts w:ascii="Cambria Math" w:hAnsi="Cambria Math"/>
              </w:rPr>
              <m:t>1</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1</m:t>
            </m:r>
          </m:sub>
          <m:sup>
            <m:r>
              <m:rPr>
                <m:sty m:val="p"/>
              </m:rPr>
              <w:rPr>
                <w:rFonts w:ascii="Cambria Math" w:hAnsi="Cambria Math"/>
                <w:lang w:val="en-US"/>
              </w:rPr>
              <m:t>PIS</m:t>
            </m:r>
          </m:sup>
        </m:sSubSup>
        <m:r>
          <m:rPr>
            <m:sty m:val="p"/>
          </m:rPr>
          <w:rPr>
            <w:rFonts w:ascii="Cambria Math" w:hAnsi="Cambria Math"/>
          </w:rPr>
          <m:t>∙0,4+</m:t>
        </m:r>
        <m:sSubSup>
          <m:sSubSupPr>
            <m:ctrlPr>
              <w:rPr>
                <w:rFonts w:ascii="Cambria Math" w:hAnsi="Cambria Math"/>
                <w:i/>
              </w:rPr>
            </m:ctrlPr>
          </m:sSubSupPr>
          <m:e>
            <m:r>
              <w:rPr>
                <w:rFonts w:ascii="Cambria Math" w:hAnsi="Cambria Math"/>
              </w:rPr>
              <m:t>К</m:t>
            </m:r>
          </m:e>
          <m:sub>
            <m:r>
              <w:rPr>
                <w:rFonts w:ascii="Cambria Math" w:hAnsi="Cambria Math"/>
              </w:rPr>
              <m:t>2</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2</m:t>
            </m:r>
          </m:sub>
          <m:sup>
            <m:r>
              <m:rPr>
                <m:sty m:val="p"/>
              </m:rPr>
              <w:rPr>
                <w:rFonts w:ascii="Cambria Math" w:hAnsi="Cambria Math"/>
                <w:lang w:val="en-US"/>
              </w:rPr>
              <m:t>PIS</m:t>
            </m:r>
          </m:sup>
        </m:sSubSup>
        <m:r>
          <m:rPr>
            <m:sty m:val="p"/>
          </m:rPr>
          <w:rPr>
            <w:rFonts w:ascii="Cambria Math" w:hAnsi="Cambria Math"/>
          </w:rPr>
          <m:t>∙0,25+</m:t>
        </m:r>
        <m:sSubSup>
          <m:sSubSupPr>
            <m:ctrlPr>
              <w:rPr>
                <w:rFonts w:ascii="Cambria Math" w:hAnsi="Cambria Math"/>
                <w:i/>
              </w:rPr>
            </m:ctrlPr>
          </m:sSubSupPr>
          <m:e>
            <m:r>
              <w:rPr>
                <w:rFonts w:ascii="Cambria Math" w:hAnsi="Cambria Math"/>
              </w:rPr>
              <m:t>К</m:t>
            </m:r>
          </m:e>
          <m:sub>
            <m:r>
              <w:rPr>
                <w:rFonts w:ascii="Cambria Math" w:hAnsi="Cambria Math"/>
              </w:rPr>
              <m:t>3</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3</m:t>
            </m:r>
          </m:sub>
          <m:sup>
            <m:r>
              <m:rPr>
                <m:sty m:val="p"/>
              </m:rPr>
              <w:rPr>
                <w:rFonts w:ascii="Cambria Math" w:hAnsi="Cambria Math"/>
                <w:lang w:val="en-US"/>
              </w:rPr>
              <m:t>PIS</m:t>
            </m:r>
          </m:sup>
        </m:sSubSup>
        <m:r>
          <m:rPr>
            <m:sty m:val="p"/>
          </m:rPr>
          <w:rPr>
            <w:rFonts w:ascii="Cambria Math" w:hAnsi="Cambria Math"/>
          </w:rPr>
          <m:t>∙0,1+</m:t>
        </m:r>
        <m:sSubSup>
          <m:sSubSupPr>
            <m:ctrlPr>
              <w:rPr>
                <w:rFonts w:ascii="Cambria Math" w:hAnsi="Cambria Math"/>
                <w:i/>
              </w:rPr>
            </m:ctrlPr>
          </m:sSubSupPr>
          <m:e>
            <m:r>
              <w:rPr>
                <w:rFonts w:ascii="Cambria Math" w:hAnsi="Cambria Math"/>
              </w:rPr>
              <m:t>К</m:t>
            </m:r>
          </m:e>
          <m:sub>
            <m:r>
              <w:rPr>
                <w:rFonts w:ascii="Cambria Math" w:hAnsi="Cambria Math"/>
              </w:rPr>
              <m:t>4</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4</m:t>
            </m:r>
          </m:sub>
          <m:sup>
            <m:r>
              <m:rPr>
                <m:sty m:val="p"/>
              </m:rPr>
              <w:rPr>
                <w:rFonts w:ascii="Cambria Math" w:hAnsi="Cambria Math"/>
                <w:lang w:val="en-US"/>
              </w:rPr>
              <m:t>PIS</m:t>
            </m:r>
          </m:sup>
        </m:sSubSup>
        <m:r>
          <m:rPr>
            <m:sty m:val="p"/>
          </m:rPr>
          <w:rPr>
            <w:rFonts w:ascii="Cambria Math" w:hAnsi="Cambria Math"/>
          </w:rPr>
          <m:t>∙0,05+</m:t>
        </m:r>
        <m:sSubSup>
          <m:sSubSupPr>
            <m:ctrlPr>
              <w:rPr>
                <w:rFonts w:ascii="Cambria Math" w:hAnsi="Cambria Math"/>
                <w:i/>
              </w:rPr>
            </m:ctrlPr>
          </m:sSubSupPr>
          <m:e>
            <m:r>
              <w:rPr>
                <w:rFonts w:ascii="Cambria Math" w:hAnsi="Cambria Math"/>
              </w:rPr>
              <m:t>К</m:t>
            </m:r>
          </m:e>
          <m:sub>
            <m:r>
              <w:rPr>
                <w:rFonts w:ascii="Cambria Math" w:hAnsi="Cambria Math"/>
              </w:rPr>
              <m:t>5</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5</m:t>
            </m:r>
          </m:sub>
          <m:sup>
            <m:r>
              <m:rPr>
                <m:sty m:val="p"/>
              </m:rPr>
              <w:rPr>
                <w:rFonts w:ascii="Cambria Math" w:hAnsi="Cambria Math"/>
                <w:lang w:val="en-US"/>
              </w:rPr>
              <m:t>PIS</m:t>
            </m:r>
          </m:sup>
        </m:sSubSup>
        <m:r>
          <m:rPr>
            <m:sty m:val="p"/>
          </m:rPr>
          <w:rPr>
            <w:rFonts w:ascii="Cambria Math" w:hAnsi="Cambria Math"/>
          </w:rPr>
          <m:t>∙0,00025</m:t>
        </m:r>
      </m:oMath>
      <w:r w:rsidR="00333739" w:rsidRPr="00FA4E9D">
        <w:rPr>
          <w:rFonts w:eastAsiaTheme="minorEastAsia"/>
        </w:rPr>
        <w:t>,</w:t>
      </w:r>
    </w:p>
    <w:p w14:paraId="5B45A2C5" w14:textId="77777777" w:rsidR="00333739" w:rsidRPr="00FA4E9D" w:rsidRDefault="00333739" w:rsidP="00333739">
      <w:pPr>
        <w:tabs>
          <w:tab w:val="left" w:pos="993"/>
        </w:tabs>
        <w:ind w:right="-1" w:firstLine="709"/>
        <w:rPr>
          <w:shd w:val="clear" w:color="auto" w:fill="FFFFFF"/>
        </w:rPr>
      </w:pPr>
    </w:p>
    <w:p w14:paraId="19823F1A" w14:textId="63A84B4F" w:rsidR="00333739" w:rsidRPr="00FA4E9D" w:rsidRDefault="00333739" w:rsidP="00333739">
      <w:pPr>
        <w:tabs>
          <w:tab w:val="left" w:pos="709"/>
        </w:tabs>
        <w:ind w:right="-1"/>
      </w:pPr>
      <w:r w:rsidRPr="00FA4E9D">
        <w:t>де</w:t>
      </w:r>
      <w:r w:rsidRPr="00FA4E9D">
        <w:tab/>
      </w:r>
      <m:oMath>
        <m:sSubSup>
          <m:sSubSupPr>
            <m:ctrlPr>
              <w:rPr>
                <w:rFonts w:ascii="Cambria Math" w:hAnsi="Cambria Math"/>
                <w:i/>
              </w:rPr>
            </m:ctrlPr>
          </m:sSubSupPr>
          <m:e>
            <m:r>
              <w:rPr>
                <w:rFonts w:ascii="Cambria Math" w:hAnsi="Cambria Math"/>
              </w:rPr>
              <m:t>К</m:t>
            </m:r>
          </m:e>
          <m:sub>
            <m:r>
              <w:rPr>
                <w:rFonts w:ascii="Cambria Math" w:hAnsi="Cambria Math"/>
              </w:rPr>
              <m:t>1</m:t>
            </m:r>
          </m:sub>
          <m:sup>
            <m:r>
              <w:rPr>
                <w:rFonts w:ascii="Cambria Math" w:hAnsi="Cambria Math"/>
                <w:lang w:val="en-US"/>
              </w:rPr>
              <m:t>PIS</m:t>
            </m:r>
          </m:sup>
        </m:sSubSup>
      </m:oMath>
      <w:r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oMath>
      <w:r w:rsidRPr="00FA4E9D">
        <w:rPr>
          <w:rFonts w:eastAsiaTheme="minorEastAsia"/>
        </w:rPr>
        <w:t>, що не перевищує</w:t>
      </w:r>
      <w:r w:rsidRPr="00FA4E9D">
        <w:t xml:space="preserve"> 10 000 ініційованих платіжних операцій;</w:t>
      </w:r>
    </w:p>
    <w:p w14:paraId="34BB92A0" w14:textId="7956FF02"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2</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2</m:t>
            </m:r>
          </m:sub>
          <m:sup>
            <m:r>
              <m:rPr>
                <m:sty m:val="p"/>
              </m:rPr>
              <w:rPr>
                <w:rFonts w:ascii="Cambria Math" w:hAnsi="Cambria Math"/>
                <w:lang w:val="en-US"/>
              </w:rPr>
              <m:t>PIS</m:t>
            </m:r>
          </m:sup>
        </m:sSubSup>
      </m:oMath>
      <w:r w:rsidR="00333739"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від </w:t>
      </w:r>
      <w:r w:rsidR="00333739" w:rsidRPr="00FA4E9D">
        <w:t xml:space="preserve">10 001 до 100 000 ініційованих платіжних операцій (включно). Якщо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не перевищує 10 000 </w:t>
      </w:r>
      <w:r w:rsidR="00333739" w:rsidRPr="00FA4E9D">
        <w:t>операцій</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2</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2</m:t>
            </m:r>
          </m:sub>
          <m:sup>
            <m:r>
              <m:rPr>
                <m:sty m:val="p"/>
              </m:rPr>
              <w:rPr>
                <w:rFonts w:ascii="Cambria Math" w:hAnsi="Cambria Math"/>
                <w:lang w:val="en-US"/>
              </w:rPr>
              <m:t>PIS</m:t>
            </m:r>
          </m:sup>
        </m:sSubSup>
      </m:oMath>
      <w:r w:rsidR="00333739" w:rsidRPr="00FA4E9D">
        <w:rPr>
          <w:rFonts w:eastAsiaTheme="minorEastAsia"/>
        </w:rPr>
        <w:t xml:space="preserve"> дорівнює 0</w:t>
      </w:r>
      <w:r w:rsidR="00333739" w:rsidRPr="00FA4E9D">
        <w:t>;</w:t>
      </w:r>
    </w:p>
    <w:p w14:paraId="1AF4D739" w14:textId="473A7750"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3</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3</m:t>
            </m:r>
          </m:sub>
          <m:sup>
            <m:r>
              <m:rPr>
                <m:sty m:val="p"/>
              </m:rPr>
              <w:rPr>
                <w:rFonts w:ascii="Cambria Math" w:hAnsi="Cambria Math"/>
                <w:lang w:val="en-US"/>
              </w:rPr>
              <m:t>PIS</m:t>
            </m:r>
          </m:sup>
        </m:sSubSup>
      </m:oMath>
      <w:r w:rsidR="00333739"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w:t>
      </w:r>
      <w:r w:rsidR="00333739" w:rsidRPr="00FA4E9D">
        <w:t xml:space="preserve">від 100 001 до 1 000 000 ініційованих платіжних операцій (включно). Якщо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не перевищує 100 000 </w:t>
      </w:r>
      <w:r w:rsidR="00333739" w:rsidRPr="00FA4E9D">
        <w:t>операцій</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3</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3</m:t>
            </m:r>
          </m:sub>
          <m:sup>
            <m:r>
              <m:rPr>
                <m:sty m:val="p"/>
              </m:rPr>
              <w:rPr>
                <w:rFonts w:ascii="Cambria Math" w:hAnsi="Cambria Math"/>
                <w:lang w:val="en-US"/>
              </w:rPr>
              <m:t>PIS</m:t>
            </m:r>
          </m:sup>
        </m:sSubSup>
      </m:oMath>
      <w:r w:rsidR="00333739" w:rsidRPr="00FA4E9D">
        <w:rPr>
          <w:rFonts w:eastAsiaTheme="minorEastAsia"/>
        </w:rPr>
        <w:t xml:space="preserve"> дорівнює 0</w:t>
      </w:r>
      <w:r w:rsidR="00333739" w:rsidRPr="00FA4E9D">
        <w:t>;</w:t>
      </w:r>
    </w:p>
    <w:p w14:paraId="3DF16A0B" w14:textId="56E16576"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4</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4</m:t>
            </m:r>
          </m:sub>
          <m:sup>
            <m:r>
              <m:rPr>
                <m:sty m:val="p"/>
              </m:rPr>
              <w:rPr>
                <w:rFonts w:ascii="Cambria Math" w:hAnsi="Cambria Math"/>
                <w:lang w:val="en-US"/>
              </w:rPr>
              <m:t>PIS</m:t>
            </m:r>
          </m:sup>
        </m:sSubSup>
      </m:oMath>
      <w:r w:rsidR="00333739"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w:t>
      </w:r>
      <w:r w:rsidR="00333739" w:rsidRPr="00FA4E9D">
        <w:t xml:space="preserve">від 1 000 001 до 10 000 000 ініційованих платіжних операцій (включно). Якщо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не перевищує 1 000 000 </w:t>
      </w:r>
      <w:r w:rsidR="00333739" w:rsidRPr="00FA4E9D">
        <w:t>операцій</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4</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4</m:t>
            </m:r>
          </m:sub>
          <m:sup>
            <m:r>
              <m:rPr>
                <m:sty m:val="p"/>
              </m:rPr>
              <w:rPr>
                <w:rFonts w:ascii="Cambria Math" w:hAnsi="Cambria Math"/>
                <w:lang w:val="en-US"/>
              </w:rPr>
              <m:t>PIS</m:t>
            </m:r>
          </m:sup>
        </m:sSubSup>
      </m:oMath>
      <w:r w:rsidR="00333739" w:rsidRPr="00FA4E9D">
        <w:rPr>
          <w:rFonts w:eastAsiaTheme="minorEastAsia"/>
        </w:rPr>
        <w:t xml:space="preserve"> дорівнює 0</w:t>
      </w:r>
      <w:r w:rsidR="00333739" w:rsidRPr="00FA4E9D">
        <w:t>;</w:t>
      </w:r>
    </w:p>
    <w:p w14:paraId="717DF4A5" w14:textId="08275A0E"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5</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5</m:t>
            </m:r>
          </m:sub>
          <m:sup>
            <m:r>
              <m:rPr>
                <m:sty m:val="p"/>
              </m:rPr>
              <w:rPr>
                <w:rFonts w:ascii="Cambria Math" w:hAnsi="Cambria Math"/>
                <w:lang w:val="en-US"/>
              </w:rPr>
              <m:t>PIS</m:t>
            </m:r>
          </m:sup>
        </m:sSubSup>
      </m:oMath>
      <w:r w:rsidR="00333739"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що перевищує </w:t>
      </w:r>
      <w:r w:rsidR="00333739" w:rsidRPr="00FA4E9D">
        <w:t xml:space="preserve">10 000 000 ініційованих платіжних операцій. Якщо </w:t>
      </w: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rPr>
          <w:rFonts w:eastAsiaTheme="minorEastAsia"/>
        </w:rPr>
        <w:t xml:space="preserve"> не перевищує 10 000 000 </w:t>
      </w:r>
      <w:r w:rsidR="00333739" w:rsidRPr="00FA4E9D">
        <w:t>операцій</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5</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5</m:t>
            </m:r>
          </m:sub>
          <m:sup>
            <m:r>
              <m:rPr>
                <m:sty m:val="p"/>
              </m:rPr>
              <w:rPr>
                <w:rFonts w:ascii="Cambria Math" w:hAnsi="Cambria Math"/>
                <w:lang w:val="en-US"/>
              </w:rPr>
              <m:t>PIS</m:t>
            </m:r>
          </m:sup>
        </m:sSubSup>
      </m:oMath>
      <w:r w:rsidR="00333739" w:rsidRPr="00FA4E9D">
        <w:rPr>
          <w:rFonts w:eastAsiaTheme="minorEastAsia"/>
        </w:rPr>
        <w:t xml:space="preserve"> дорівнює 0;</w:t>
      </w:r>
    </w:p>
    <w:p w14:paraId="081F572E" w14:textId="68B69078" w:rsidR="00333739" w:rsidRPr="00FA4E9D" w:rsidRDefault="00FB0FC1" w:rsidP="00333739">
      <w:pPr>
        <w:tabs>
          <w:tab w:val="left" w:pos="993"/>
        </w:tabs>
        <w:ind w:right="-1" w:firstLine="709"/>
        <w:rPr>
          <w:shd w:val="clear" w:color="auto" w:fill="FFFFFF"/>
        </w:rPr>
      </w:pPr>
      <m:oMath>
        <m:sSup>
          <m:sSupPr>
            <m:ctrlPr>
              <w:rPr>
                <w:rFonts w:ascii="Cambria Math" w:hAnsi="Cambria Math"/>
                <w:i/>
              </w:rPr>
            </m:ctrlPr>
          </m:sSupPr>
          <m:e>
            <m:r>
              <w:rPr>
                <w:rFonts w:ascii="Cambria Math" w:hAnsi="Cambria Math"/>
              </w:rPr>
              <m:t>К</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PIS</m:t>
            </m:r>
          </m:sup>
        </m:sSup>
      </m:oMath>
      <w:r w:rsidR="00333739" w:rsidRPr="00FA4E9D">
        <w:t xml:space="preserve"> – кількість платіжних операцій, ініційованих заявник</w:t>
      </w:r>
      <w:r w:rsidR="00FA4E9D">
        <w:t>ом-</w:t>
      </w:r>
      <w:r w:rsidR="00333739" w:rsidRPr="00FA4E9D">
        <w:t xml:space="preserve">надавачем </w:t>
      </w:r>
      <w:r w:rsidR="00333739" w:rsidRPr="00FA4E9D">
        <w:rPr>
          <w:shd w:val="clear" w:color="auto" w:fill="FFFFFF"/>
        </w:rPr>
        <w:t>платіжних послуг з ініціювання платіжної операції протягом Розрахункового періоду;</w:t>
      </w:r>
    </w:p>
    <w:p w14:paraId="460310D6" w14:textId="77777777" w:rsidR="00333739" w:rsidRPr="00FA4E9D" w:rsidRDefault="00333739" w:rsidP="00333739">
      <w:pPr>
        <w:tabs>
          <w:tab w:val="left" w:pos="993"/>
        </w:tabs>
        <w:ind w:right="-1" w:firstLine="709"/>
      </w:pPr>
      <w:r w:rsidRPr="00FA4E9D">
        <w:t>або</w:t>
      </w:r>
    </w:p>
    <w:p w14:paraId="4E1B70FE" w14:textId="77777777" w:rsidR="00333739" w:rsidRPr="00FA4E9D" w:rsidRDefault="00333739" w:rsidP="00333739">
      <w:pPr>
        <w:tabs>
          <w:tab w:val="left" w:pos="993"/>
        </w:tabs>
        <w:ind w:right="-1" w:firstLine="709"/>
      </w:pPr>
      <w:r w:rsidRPr="00FA4E9D">
        <w:t xml:space="preserve">значення, визначене як більша з таких величин, якщо протягом всього або частини Розрахункового періоду заявник не надавав </w:t>
      </w:r>
      <w:r w:rsidRPr="00FA4E9D">
        <w:rPr>
          <w:shd w:val="clear" w:color="auto" w:fill="FFFFFF"/>
        </w:rPr>
        <w:t>послуги  з ініціювання платіжної операції</w:t>
      </w:r>
      <w:r w:rsidRPr="00FA4E9D">
        <w:t xml:space="preserve"> :</w:t>
      </w:r>
    </w:p>
    <w:p w14:paraId="0DCAA9B3" w14:textId="77777777" w:rsidR="00333739" w:rsidRPr="00FA4E9D" w:rsidRDefault="00333739" w:rsidP="00333739">
      <w:pPr>
        <w:tabs>
          <w:tab w:val="left" w:pos="993"/>
        </w:tabs>
        <w:ind w:right="-1" w:firstLine="709"/>
        <w:rPr>
          <w:lang w:val="ru-RU"/>
        </w:rPr>
      </w:pPr>
      <w:r w:rsidRPr="00FA4E9D">
        <w:t>прогнозна кількість ініційованих платіжних операцій, що визначається заявником самостійно;</w:t>
      </w:r>
    </w:p>
    <w:p w14:paraId="32DD014F" w14:textId="77777777" w:rsidR="00333739" w:rsidRPr="00FA4E9D" w:rsidRDefault="00333739" w:rsidP="00333739">
      <w:pPr>
        <w:tabs>
          <w:tab w:val="left" w:pos="993"/>
        </w:tabs>
        <w:ind w:right="-1" w:firstLine="709"/>
      </w:pPr>
      <w:r w:rsidRPr="00FA4E9D">
        <w:t>50 000, включаючи випадок, якщо заявник не визначив прогнозну кількість ініційованих платіжних операцій.</w:t>
      </w:r>
    </w:p>
    <w:p w14:paraId="6387FFE6" w14:textId="3ED12D13" w:rsidR="00333739" w:rsidRPr="00FA4E9D" w:rsidRDefault="00333739" w:rsidP="00333739">
      <w:pPr>
        <w:tabs>
          <w:tab w:val="left" w:pos="993"/>
        </w:tabs>
        <w:ind w:right="-1" w:firstLine="709"/>
      </w:pPr>
      <w:r w:rsidRPr="00FA4E9D">
        <w:t xml:space="preserve">Отримане значення показника </w:t>
      </w:r>
      <m:oMath>
        <m:sSup>
          <m:sSupPr>
            <m:ctrlPr>
              <w:rPr>
                <w:rFonts w:ascii="Cambria Math" w:hAnsi="Cambria Math"/>
                <w:i/>
              </w:rPr>
            </m:ctrlPr>
          </m:sSupPr>
          <m:e>
            <m:r>
              <w:rPr>
                <w:rFonts w:ascii="Cambria Math" w:hAnsi="Cambria Math"/>
              </w:rPr>
              <m:t>КІПО</m:t>
            </m:r>
          </m:e>
          <m:sup>
            <m:r>
              <w:rPr>
                <w:rFonts w:ascii="Cambria Math" w:hAnsi="Cambria Math"/>
                <w:lang w:val="en-US"/>
              </w:rPr>
              <m:t>PIS</m:t>
            </m:r>
          </m:sup>
        </m:sSup>
      </m:oMath>
      <w:r w:rsidRPr="00FA4E9D">
        <w:rPr>
          <w:rFonts w:eastAsiaTheme="minorEastAsia"/>
        </w:rPr>
        <w:t xml:space="preserve"> </w:t>
      </w:r>
      <w:r w:rsidRPr="00FA4E9D">
        <w:t xml:space="preserve"> приймається як сума у євро.</w:t>
      </w:r>
    </w:p>
    <w:p w14:paraId="73711057" w14:textId="77777777" w:rsidR="00333739" w:rsidRPr="00FA4E9D" w:rsidRDefault="00333739" w:rsidP="00333739">
      <w:pPr>
        <w:tabs>
          <w:tab w:val="left" w:pos="993"/>
        </w:tabs>
        <w:ind w:right="-1" w:firstLine="709"/>
      </w:pPr>
    </w:p>
    <w:bookmarkStart w:id="16" w:name="_Ref193728817"/>
    <w:p w14:paraId="538CC820" w14:textId="25AAF49E" w:rsidR="00333739" w:rsidRPr="00FA4E9D" w:rsidRDefault="00FB0FC1" w:rsidP="003E7B17">
      <w:pPr>
        <w:pStyle w:val="af3"/>
        <w:numPr>
          <w:ilvl w:val="3"/>
          <w:numId w:val="1"/>
        </w:numPr>
        <w:tabs>
          <w:tab w:val="left" w:pos="993"/>
        </w:tabs>
        <w:ind w:left="0" w:right="-1" w:firstLine="709"/>
      </w:pPr>
      <m:oMath>
        <m:sSup>
          <m:sSupPr>
            <m:ctrlPr>
              <w:rPr>
                <w:rFonts w:ascii="Cambria Math" w:hAnsi="Cambria Math"/>
              </w:rPr>
            </m:ctrlPr>
          </m:sSupPr>
          <m:e>
            <m:r>
              <m:rPr>
                <m:sty m:val="p"/>
              </m:rPr>
              <w:rPr>
                <w:rFonts w:ascii="Cambria Math" w:hAnsi="Cambria Math"/>
              </w:rPr>
              <m:t>КПР</m:t>
            </m:r>
          </m:e>
          <m:sup>
            <m:r>
              <m:rPr>
                <m:sty m:val="p"/>
              </m:rPr>
              <w:rPr>
                <w:rFonts w:ascii="Cambria Math" w:hAnsi="Cambria Math"/>
              </w:rPr>
              <m:t>AIS</m:t>
            </m:r>
          </m:sup>
        </m:sSup>
      </m:oMath>
      <w:r w:rsidR="00333739" w:rsidRPr="00FA4E9D">
        <w:t xml:space="preserve"> визначається за такою формулою:</w:t>
      </w:r>
      <w:bookmarkEnd w:id="16"/>
    </w:p>
    <w:p w14:paraId="5AE64A77" w14:textId="77777777" w:rsidR="00333739" w:rsidRPr="00FA4E9D" w:rsidRDefault="00333739" w:rsidP="00333739">
      <w:pPr>
        <w:tabs>
          <w:tab w:val="left" w:pos="993"/>
        </w:tabs>
        <w:ind w:right="-1" w:firstLine="709"/>
      </w:pPr>
    </w:p>
    <w:p w14:paraId="4FC3A513" w14:textId="30E5C00C" w:rsidR="00333739" w:rsidRPr="00FA4E9D" w:rsidRDefault="00FB0FC1" w:rsidP="00333739">
      <w:pPr>
        <w:tabs>
          <w:tab w:val="left" w:pos="993"/>
        </w:tabs>
        <w:ind w:right="-1"/>
        <w:jc w:val="center"/>
        <w:rPr>
          <w:rFonts w:eastAsiaTheme="minorEastAsia"/>
        </w:rPr>
      </w:pPr>
      <m:oMath>
        <m:sSup>
          <m:sSupPr>
            <m:ctrlPr>
              <w:rPr>
                <w:rFonts w:ascii="Cambria Math" w:hAnsi="Cambria Math"/>
                <w:i/>
              </w:rPr>
            </m:ctrlPr>
          </m:sSupPr>
          <m:e>
            <m:r>
              <w:rPr>
                <w:rFonts w:ascii="Cambria Math" w:hAnsi="Cambria Math"/>
              </w:rPr>
              <m:t>КПР</m:t>
            </m:r>
          </m:e>
          <m:sup>
            <m:r>
              <w:rPr>
                <w:rFonts w:ascii="Cambria Math" w:hAnsi="Cambria Math"/>
              </w:rPr>
              <m:t>AIS</m:t>
            </m:r>
          </m:sup>
        </m:sSup>
        <m:sSup>
          <m:sSupPr>
            <m:ctrlPr>
              <w:rPr>
                <w:rFonts w:ascii="Cambria Math" w:hAnsi="Cambria Math"/>
              </w:rPr>
            </m:ctrlPr>
          </m:sSupPr>
          <m:e>
            <m:r>
              <m:rPr>
                <m:sty m:val="p"/>
              </m:rPr>
              <w:rPr>
                <w:rFonts w:ascii="Cambria Math" w:hAnsi="Cambria Math"/>
              </w:rPr>
              <m:t>КПР</m:t>
            </m:r>
          </m:e>
          <m:sup>
            <m:r>
              <m:rPr>
                <m:sty m:val="p"/>
              </m:rPr>
              <w:rPr>
                <w:rFonts w:ascii="Cambria Math" w:hAnsi="Cambria Math"/>
              </w:rPr>
              <m:t>AIS</m:t>
            </m:r>
          </m:sup>
        </m:sSup>
        <m:r>
          <m:rPr>
            <m:sty m:val="p"/>
          </m:rPr>
          <w:rPr>
            <w:rFonts w:ascii="Cambria Math" w:hAnsi="Cambria Math"/>
          </w:rPr>
          <m:t>=</m:t>
        </m:r>
        <m:sSubSup>
          <m:sSubSupPr>
            <m:ctrlPr>
              <w:rPr>
                <w:rFonts w:ascii="Cambria Math" w:hAnsi="Cambria Math"/>
                <w:i/>
              </w:rPr>
            </m:ctrlPr>
          </m:sSubSupPr>
          <m:e>
            <m:r>
              <w:rPr>
                <w:rFonts w:ascii="Cambria Math" w:hAnsi="Cambria Math"/>
              </w:rPr>
              <m:t>Р</m:t>
            </m:r>
          </m:e>
          <m:sub>
            <m:r>
              <w:rPr>
                <w:rFonts w:ascii="Cambria Math" w:hAnsi="Cambria Math"/>
              </w:rPr>
              <m:t>1</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1</m:t>
            </m:r>
          </m:sub>
          <m:sup>
            <m:r>
              <m:rPr>
                <m:sty m:val="p"/>
              </m:rPr>
              <w:rPr>
                <w:rFonts w:ascii="Cambria Math" w:hAnsi="Cambria Math"/>
                <w:lang w:val="en-US"/>
              </w:rPr>
              <m:t>AIS</m:t>
            </m:r>
          </m:sup>
        </m:sSubSup>
        <m:r>
          <m:rPr>
            <m:sty m:val="p"/>
          </m:rPr>
          <w:rPr>
            <w:rFonts w:ascii="Cambria Math" w:hAnsi="Cambria Math"/>
          </w:rPr>
          <m:t>∙0,4+</m:t>
        </m:r>
        <m:sSubSup>
          <m:sSubSupPr>
            <m:ctrlPr>
              <w:rPr>
                <w:rFonts w:ascii="Cambria Math" w:hAnsi="Cambria Math"/>
                <w:i/>
              </w:rPr>
            </m:ctrlPr>
          </m:sSubSupPr>
          <m:e>
            <m:r>
              <w:rPr>
                <w:rFonts w:ascii="Cambria Math" w:hAnsi="Cambria Math"/>
              </w:rPr>
              <m:t>Р</m:t>
            </m:r>
          </m:e>
          <m:sub>
            <m:r>
              <w:rPr>
                <w:rFonts w:ascii="Cambria Math" w:hAnsi="Cambria Math"/>
              </w:rPr>
              <m:t>2</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2</m:t>
            </m:r>
          </m:sub>
          <m:sup>
            <m:r>
              <m:rPr>
                <m:sty m:val="p"/>
              </m:rPr>
              <w:rPr>
                <w:rFonts w:ascii="Cambria Math" w:hAnsi="Cambria Math"/>
                <w:lang w:val="en-US"/>
              </w:rPr>
              <m:t>AIS</m:t>
            </m:r>
          </m:sup>
        </m:sSubSup>
        <m:r>
          <m:rPr>
            <m:sty m:val="p"/>
          </m:rPr>
          <w:rPr>
            <w:rFonts w:ascii="Cambria Math" w:hAnsi="Cambria Math"/>
          </w:rPr>
          <m:t>∙0,25+</m:t>
        </m:r>
        <m:sSubSup>
          <m:sSubSupPr>
            <m:ctrlPr>
              <w:rPr>
                <w:rFonts w:ascii="Cambria Math" w:hAnsi="Cambria Math"/>
                <w:i/>
              </w:rPr>
            </m:ctrlPr>
          </m:sSubSupPr>
          <m:e>
            <m:r>
              <w:rPr>
                <w:rFonts w:ascii="Cambria Math" w:hAnsi="Cambria Math"/>
              </w:rPr>
              <m:t>Р</m:t>
            </m:r>
          </m:e>
          <m:sub>
            <m:r>
              <w:rPr>
                <w:rFonts w:ascii="Cambria Math" w:hAnsi="Cambria Math"/>
              </w:rPr>
              <m:t>3</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3</m:t>
            </m:r>
          </m:sub>
          <m:sup>
            <m:r>
              <m:rPr>
                <m:sty m:val="p"/>
              </m:rPr>
              <w:rPr>
                <w:rFonts w:ascii="Cambria Math" w:hAnsi="Cambria Math"/>
                <w:lang w:val="en-US"/>
              </w:rPr>
              <m:t>AIS</m:t>
            </m:r>
          </m:sup>
        </m:sSubSup>
        <m:r>
          <m:rPr>
            <m:sty m:val="p"/>
          </m:rPr>
          <w:rPr>
            <w:rFonts w:ascii="Cambria Math" w:hAnsi="Cambria Math"/>
          </w:rPr>
          <m:t>∙0,1+</m:t>
        </m:r>
        <m:sSubSup>
          <m:sSubSupPr>
            <m:ctrlPr>
              <w:rPr>
                <w:rFonts w:ascii="Cambria Math" w:hAnsi="Cambria Math"/>
                <w:i/>
              </w:rPr>
            </m:ctrlPr>
          </m:sSubSupPr>
          <m:e>
            <m:r>
              <w:rPr>
                <w:rFonts w:ascii="Cambria Math" w:hAnsi="Cambria Math"/>
              </w:rPr>
              <m:t>Р</m:t>
            </m:r>
          </m:e>
          <m:sub>
            <m:r>
              <w:rPr>
                <w:rFonts w:ascii="Cambria Math" w:hAnsi="Cambria Math"/>
              </w:rPr>
              <m:t>4</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4</m:t>
            </m:r>
          </m:sub>
          <m:sup>
            <m:r>
              <m:rPr>
                <m:sty m:val="p"/>
              </m:rPr>
              <w:rPr>
                <w:rFonts w:ascii="Cambria Math" w:hAnsi="Cambria Math"/>
                <w:lang w:val="en-US"/>
              </w:rPr>
              <m:t>AIS</m:t>
            </m:r>
          </m:sup>
        </m:sSubSup>
        <m:r>
          <m:rPr>
            <m:sty m:val="p"/>
          </m:rPr>
          <w:rPr>
            <w:rFonts w:ascii="Cambria Math" w:hAnsi="Cambria Math"/>
          </w:rPr>
          <m:t>∙0,05+</m:t>
        </m:r>
        <m:sSubSup>
          <m:sSubSupPr>
            <m:ctrlPr>
              <w:rPr>
                <w:rFonts w:ascii="Cambria Math" w:hAnsi="Cambria Math"/>
                <w:i/>
              </w:rPr>
            </m:ctrlPr>
          </m:sSubSupPr>
          <m:e>
            <m:r>
              <w:rPr>
                <w:rFonts w:ascii="Cambria Math" w:hAnsi="Cambria Math"/>
              </w:rPr>
              <m:t>Р</m:t>
            </m:r>
          </m:e>
          <m:sub>
            <m:r>
              <w:rPr>
                <w:rFonts w:ascii="Cambria Math" w:hAnsi="Cambria Math"/>
              </w:rPr>
              <m:t>5</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5</m:t>
            </m:r>
          </m:sub>
          <m:sup>
            <m:r>
              <m:rPr>
                <m:sty m:val="p"/>
              </m:rPr>
              <w:rPr>
                <w:rFonts w:ascii="Cambria Math" w:hAnsi="Cambria Math"/>
                <w:lang w:val="en-US"/>
              </w:rPr>
              <m:t>AIS</m:t>
            </m:r>
          </m:sup>
        </m:sSubSup>
        <m:r>
          <m:rPr>
            <m:sty m:val="p"/>
          </m:rPr>
          <w:rPr>
            <w:rFonts w:ascii="Cambria Math" w:hAnsi="Cambria Math"/>
          </w:rPr>
          <m:t>∙0,00025</m:t>
        </m:r>
      </m:oMath>
      <w:r w:rsidR="00333739" w:rsidRPr="00FA4E9D">
        <w:rPr>
          <w:rFonts w:eastAsiaTheme="minorEastAsia"/>
        </w:rPr>
        <w:t>,</w:t>
      </w:r>
    </w:p>
    <w:p w14:paraId="1FA0AEAF" w14:textId="77777777" w:rsidR="00333739" w:rsidRPr="00FA4E9D" w:rsidRDefault="00333739" w:rsidP="00333739">
      <w:pPr>
        <w:tabs>
          <w:tab w:val="left" w:pos="993"/>
        </w:tabs>
        <w:ind w:right="-1" w:firstLine="709"/>
        <w:rPr>
          <w:shd w:val="clear" w:color="auto" w:fill="FFFFFF"/>
        </w:rPr>
      </w:pPr>
    </w:p>
    <w:p w14:paraId="725A2ED0" w14:textId="5AE2D7A9" w:rsidR="00333739" w:rsidRPr="00FA4E9D" w:rsidRDefault="00333739" w:rsidP="00B35917">
      <w:pPr>
        <w:tabs>
          <w:tab w:val="left" w:pos="709"/>
        </w:tabs>
        <w:ind w:right="-1"/>
      </w:pPr>
      <w:r w:rsidRPr="00FA4E9D">
        <w:t>де</w:t>
      </w:r>
      <w:r w:rsidRPr="00FA4E9D">
        <w:tab/>
      </w:r>
      <m:oMath>
        <m:sSubSup>
          <m:sSubSupPr>
            <m:ctrlPr>
              <w:rPr>
                <w:rFonts w:ascii="Cambria Math" w:hAnsi="Cambria Math"/>
                <w:i/>
              </w:rPr>
            </m:ctrlPr>
          </m:sSubSupPr>
          <m:e>
            <m:r>
              <w:rPr>
                <w:rFonts w:ascii="Cambria Math" w:hAnsi="Cambria Math"/>
              </w:rPr>
              <m:t>Р</m:t>
            </m:r>
          </m:e>
          <m:sub>
            <m:r>
              <w:rPr>
                <w:rFonts w:ascii="Cambria Math" w:hAnsi="Cambria Math"/>
              </w:rPr>
              <m:t>1</m:t>
            </m:r>
          </m:sub>
          <m:sup>
            <m:r>
              <w:rPr>
                <w:rFonts w:ascii="Cambria Math" w:hAnsi="Cambria Math"/>
                <w:lang w:val="en-US"/>
              </w:rPr>
              <m:t>AIS</m:t>
            </m:r>
          </m:sup>
        </m:sSubSup>
      </m:oMath>
      <w:r w:rsidRPr="00FA4E9D">
        <w:t xml:space="preserve"> – частина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oMath>
      <w:r w:rsidRPr="00FA4E9D">
        <w:rPr>
          <w:rFonts w:eastAsiaTheme="minorEastAsia"/>
        </w:rPr>
        <w:t>, що не перевищує</w:t>
      </w:r>
      <w:r w:rsidRPr="00FA4E9D">
        <w:t xml:space="preserve"> 10 000 рахунків, до яких отримано доступ;</w:t>
      </w:r>
    </w:p>
    <w:p w14:paraId="08C2C718" w14:textId="7729AA0A"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Р</m:t>
            </m:r>
          </m:e>
          <m:sub>
            <m:r>
              <w:rPr>
                <w:rFonts w:ascii="Cambria Math" w:hAnsi="Cambria Math"/>
              </w:rPr>
              <m:t>2</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2</m:t>
            </m:r>
          </m:sub>
          <m:sup>
            <m:r>
              <m:rPr>
                <m:sty m:val="p"/>
              </m:rPr>
              <w:rPr>
                <w:rFonts w:ascii="Cambria Math" w:hAnsi="Cambria Math"/>
                <w:lang w:val="en-US"/>
              </w:rPr>
              <m:t>AIS</m:t>
            </m:r>
          </m:sup>
        </m:sSubSup>
      </m:oMath>
      <w:r w:rsidR="00333739" w:rsidRPr="00FA4E9D">
        <w:t xml:space="preserve"> – частина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від </w:t>
      </w:r>
      <w:r w:rsidR="00333739" w:rsidRPr="00FA4E9D">
        <w:t xml:space="preserve">10 001 до 100 000 рахунків (включно), до яких отримано доступ. Якщо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не перевищує 10 000 </w:t>
      </w:r>
      <w:r w:rsidR="00333739" w:rsidRPr="00FA4E9D">
        <w:t>рахунків</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Р</m:t>
            </m:r>
          </m:e>
          <m:sub>
            <m:r>
              <w:rPr>
                <w:rFonts w:ascii="Cambria Math" w:hAnsi="Cambria Math"/>
              </w:rPr>
              <m:t>2</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2</m:t>
            </m:r>
          </m:sub>
          <m:sup>
            <m:r>
              <m:rPr>
                <m:sty m:val="p"/>
              </m:rPr>
              <w:rPr>
                <w:rFonts w:ascii="Cambria Math" w:hAnsi="Cambria Math"/>
                <w:lang w:val="en-US"/>
              </w:rPr>
              <m:t>AIS</m:t>
            </m:r>
          </m:sup>
        </m:sSubSup>
      </m:oMath>
      <w:r w:rsidR="00333739" w:rsidRPr="00FA4E9D">
        <w:rPr>
          <w:rFonts w:eastAsiaTheme="minorEastAsia"/>
        </w:rPr>
        <w:t xml:space="preserve"> дорівнює 0</w:t>
      </w:r>
      <w:r w:rsidR="00333739" w:rsidRPr="00FA4E9D">
        <w:t>;</w:t>
      </w:r>
    </w:p>
    <w:p w14:paraId="335C9BFE" w14:textId="70F69837"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Р</m:t>
            </m:r>
          </m:e>
          <m:sub>
            <m:r>
              <w:rPr>
                <w:rFonts w:ascii="Cambria Math" w:hAnsi="Cambria Math"/>
              </w:rPr>
              <m:t>3</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3</m:t>
            </m:r>
          </m:sub>
          <m:sup>
            <m:r>
              <m:rPr>
                <m:sty m:val="p"/>
              </m:rPr>
              <w:rPr>
                <w:rFonts w:ascii="Cambria Math" w:hAnsi="Cambria Math"/>
                <w:lang w:val="en-US"/>
              </w:rPr>
              <m:t>AIS</m:t>
            </m:r>
          </m:sup>
        </m:sSubSup>
      </m:oMath>
      <w:r w:rsidR="00333739" w:rsidRPr="00FA4E9D">
        <w:t xml:space="preserve"> – частина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w:t>
      </w:r>
      <w:r w:rsidR="00333739" w:rsidRPr="00FA4E9D">
        <w:t xml:space="preserve">від 100 001 до 1 000 000 рахунків (включно), до яких отримано доступ. Якщо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не перевищує 100 000 </w:t>
      </w:r>
      <w:r w:rsidR="00333739" w:rsidRPr="00FA4E9D">
        <w:t>рахунків</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Р</m:t>
            </m:r>
          </m:e>
          <m:sub>
            <m:r>
              <w:rPr>
                <w:rFonts w:ascii="Cambria Math" w:hAnsi="Cambria Math"/>
              </w:rPr>
              <m:t>3</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3</m:t>
            </m:r>
          </m:sub>
          <m:sup>
            <m:r>
              <m:rPr>
                <m:sty m:val="p"/>
              </m:rPr>
              <w:rPr>
                <w:rFonts w:ascii="Cambria Math" w:hAnsi="Cambria Math"/>
                <w:lang w:val="en-US"/>
              </w:rPr>
              <m:t>AIS</m:t>
            </m:r>
          </m:sup>
        </m:sSubSup>
      </m:oMath>
      <w:r w:rsidR="00333739" w:rsidRPr="00FA4E9D">
        <w:rPr>
          <w:rFonts w:eastAsiaTheme="minorEastAsia"/>
        </w:rPr>
        <w:t xml:space="preserve"> дорівнює 0</w:t>
      </w:r>
      <w:r w:rsidR="00333739" w:rsidRPr="00FA4E9D">
        <w:t>;</w:t>
      </w:r>
    </w:p>
    <w:p w14:paraId="02D92290" w14:textId="38904E35"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Р</m:t>
            </m:r>
          </m:e>
          <m:sub>
            <m:r>
              <w:rPr>
                <w:rFonts w:ascii="Cambria Math" w:hAnsi="Cambria Math"/>
              </w:rPr>
              <m:t>4</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4</m:t>
            </m:r>
          </m:sub>
          <m:sup>
            <m:r>
              <m:rPr>
                <m:sty m:val="p"/>
              </m:rPr>
              <w:rPr>
                <w:rFonts w:ascii="Cambria Math" w:hAnsi="Cambria Math"/>
                <w:lang w:val="en-US"/>
              </w:rPr>
              <m:t>AIS</m:t>
            </m:r>
          </m:sup>
        </m:sSubSup>
      </m:oMath>
      <w:r w:rsidR="00333739" w:rsidRPr="00FA4E9D">
        <w:t xml:space="preserve"> – частина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w:t>
      </w:r>
      <w:r w:rsidR="00333739" w:rsidRPr="00FA4E9D">
        <w:t xml:space="preserve">від 1 000 001 до 10 000 000 рахунків (включно), до яких отримано доступ. Якщо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не перевищує 1 000 000 </w:t>
      </w:r>
      <w:r w:rsidR="00333739" w:rsidRPr="00FA4E9D">
        <w:t>рахунків</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Р</m:t>
            </m:r>
          </m:e>
          <m:sub>
            <m:r>
              <w:rPr>
                <w:rFonts w:ascii="Cambria Math" w:hAnsi="Cambria Math"/>
              </w:rPr>
              <m:t>4</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4</m:t>
            </m:r>
          </m:sub>
          <m:sup>
            <m:r>
              <m:rPr>
                <m:sty m:val="p"/>
              </m:rPr>
              <w:rPr>
                <w:rFonts w:ascii="Cambria Math" w:hAnsi="Cambria Math"/>
                <w:lang w:val="en-US"/>
              </w:rPr>
              <m:t>AIS</m:t>
            </m:r>
          </m:sup>
        </m:sSubSup>
      </m:oMath>
      <w:r w:rsidR="00333739" w:rsidRPr="00FA4E9D">
        <w:rPr>
          <w:rFonts w:eastAsiaTheme="minorEastAsia"/>
        </w:rPr>
        <w:t xml:space="preserve"> дорівнює 0</w:t>
      </w:r>
      <w:r w:rsidR="00333739" w:rsidRPr="00FA4E9D">
        <w:t>;</w:t>
      </w:r>
    </w:p>
    <w:p w14:paraId="5F0FA622" w14:textId="18413893" w:rsidR="00333739" w:rsidRPr="00FA4E9D" w:rsidRDefault="00FB0FC1" w:rsidP="00333739">
      <w:pPr>
        <w:tabs>
          <w:tab w:val="left" w:pos="993"/>
        </w:tabs>
        <w:ind w:right="-1" w:firstLine="709"/>
      </w:pPr>
      <m:oMath>
        <m:sSubSup>
          <m:sSubSupPr>
            <m:ctrlPr>
              <w:rPr>
                <w:rFonts w:ascii="Cambria Math" w:hAnsi="Cambria Math"/>
                <w:i/>
              </w:rPr>
            </m:ctrlPr>
          </m:sSubSupPr>
          <m:e>
            <m:r>
              <w:rPr>
                <w:rFonts w:ascii="Cambria Math" w:hAnsi="Cambria Math"/>
              </w:rPr>
              <m:t>Р</m:t>
            </m:r>
          </m:e>
          <m:sub>
            <m:r>
              <w:rPr>
                <w:rFonts w:ascii="Cambria Math" w:hAnsi="Cambria Math"/>
              </w:rPr>
              <m:t>5</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5</m:t>
            </m:r>
          </m:sub>
          <m:sup>
            <m:r>
              <m:rPr>
                <m:sty m:val="p"/>
              </m:rPr>
              <w:rPr>
                <w:rFonts w:ascii="Cambria Math" w:hAnsi="Cambria Math"/>
                <w:lang w:val="en-US"/>
              </w:rPr>
              <m:t>AIS</m:t>
            </m:r>
          </m:sup>
        </m:sSubSup>
      </m:oMath>
      <w:r w:rsidR="00333739" w:rsidRPr="00FA4E9D">
        <w:t xml:space="preserve"> – частина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що перевищує </w:t>
      </w:r>
      <w:r w:rsidR="00333739" w:rsidRPr="00FA4E9D">
        <w:t xml:space="preserve">10 000 000 рахунків, до яких отримано доступ. Якщо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rPr>
          <w:rFonts w:eastAsiaTheme="minorEastAsia"/>
        </w:rPr>
        <w:t xml:space="preserve">,  не перевищує 10 000 000 </w:t>
      </w:r>
      <w:r w:rsidR="00333739" w:rsidRPr="00FA4E9D">
        <w:t>рахунків</w:t>
      </w:r>
      <w:r w:rsidR="00333739" w:rsidRPr="00FA4E9D">
        <w:rPr>
          <w:rFonts w:eastAsiaTheme="minorEastAsia"/>
        </w:rPr>
        <w:t xml:space="preserve">, </w:t>
      </w:r>
      <m:oMath>
        <m:sSubSup>
          <m:sSubSupPr>
            <m:ctrlPr>
              <w:rPr>
                <w:rFonts w:ascii="Cambria Math" w:hAnsi="Cambria Math"/>
                <w:i/>
              </w:rPr>
            </m:ctrlPr>
          </m:sSubSupPr>
          <m:e>
            <m:r>
              <w:rPr>
                <w:rFonts w:ascii="Cambria Math" w:hAnsi="Cambria Math"/>
              </w:rPr>
              <m:t>Р</m:t>
            </m:r>
          </m:e>
          <m:sub>
            <m:r>
              <w:rPr>
                <w:rFonts w:ascii="Cambria Math" w:hAnsi="Cambria Math"/>
              </w:rPr>
              <m:t>5</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Р</m:t>
            </m:r>
          </m:e>
          <m:sub>
            <m:r>
              <m:rPr>
                <m:sty m:val="p"/>
              </m:rPr>
              <w:rPr>
                <w:rFonts w:ascii="Cambria Math" w:hAnsi="Cambria Math"/>
              </w:rPr>
              <m:t>5</m:t>
            </m:r>
          </m:sub>
          <m:sup>
            <m:r>
              <m:rPr>
                <m:sty m:val="p"/>
              </m:rPr>
              <w:rPr>
                <w:rFonts w:ascii="Cambria Math" w:hAnsi="Cambria Math"/>
                <w:lang w:val="en-US"/>
              </w:rPr>
              <m:t>AIS</m:t>
            </m:r>
          </m:sup>
        </m:sSubSup>
      </m:oMath>
      <w:r w:rsidR="00333739" w:rsidRPr="00FA4E9D">
        <w:rPr>
          <w:rFonts w:eastAsiaTheme="minorEastAsia"/>
        </w:rPr>
        <w:t xml:space="preserve"> дорівнює 0;</w:t>
      </w:r>
    </w:p>
    <w:p w14:paraId="76654C8E" w14:textId="19241BF2" w:rsidR="00333739" w:rsidRPr="00FA4E9D" w:rsidRDefault="00FB0FC1" w:rsidP="00333739">
      <w:pPr>
        <w:tabs>
          <w:tab w:val="left" w:pos="993"/>
        </w:tabs>
        <w:ind w:right="-1" w:firstLine="709"/>
      </w:pP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Р</m:t>
            </m:r>
          </m:e>
          <m:sup>
            <m:r>
              <m:rPr>
                <m:sty m:val="p"/>
              </m:rPr>
              <w:rPr>
                <w:rFonts w:ascii="Cambria Math" w:hAnsi="Cambria Math"/>
                <w:lang w:val="en-US"/>
              </w:rPr>
              <m:t>AIS</m:t>
            </m:r>
          </m:sup>
        </m:sSup>
      </m:oMath>
      <w:r w:rsidR="00333739" w:rsidRPr="00FA4E9D">
        <w:t xml:space="preserve"> – кількість платіжних рахунків, до яких заявн</w:t>
      </w:r>
      <w:r w:rsidR="00FA4E9D">
        <w:t>ик-</w:t>
      </w:r>
      <w:r w:rsidR="00333739" w:rsidRPr="00FA4E9D">
        <w:rPr>
          <w:shd w:val="clear" w:color="auto" w:fill="FFFFFF"/>
        </w:rPr>
        <w:t>надавач платіжних послуг з надання відомостей з рахунків отримав доступ</w:t>
      </w:r>
      <w:r w:rsidR="00333739" w:rsidRPr="00FA4E9D">
        <w:t xml:space="preserve"> протягом Розрахункового періоду;</w:t>
      </w:r>
    </w:p>
    <w:p w14:paraId="7C1BD8C0" w14:textId="77777777" w:rsidR="00333739" w:rsidRPr="00FA4E9D" w:rsidRDefault="00333739" w:rsidP="00333739">
      <w:pPr>
        <w:tabs>
          <w:tab w:val="left" w:pos="993"/>
        </w:tabs>
        <w:ind w:right="-1" w:firstLine="709"/>
      </w:pPr>
      <w:r w:rsidRPr="00FA4E9D">
        <w:t>або</w:t>
      </w:r>
    </w:p>
    <w:p w14:paraId="532D3FC4" w14:textId="77777777" w:rsidR="00333739" w:rsidRPr="00FA4E9D" w:rsidRDefault="00333739" w:rsidP="00333739">
      <w:pPr>
        <w:tabs>
          <w:tab w:val="left" w:pos="993"/>
        </w:tabs>
        <w:ind w:right="-1" w:firstLine="709"/>
      </w:pPr>
      <w:r w:rsidRPr="00FA4E9D">
        <w:t xml:space="preserve">значення, визначене як більша з таких величин, якщо протягом всього або частини Розрахункового періоду заявник не надавав </w:t>
      </w:r>
      <w:r w:rsidRPr="00FA4E9D">
        <w:rPr>
          <w:shd w:val="clear" w:color="auto" w:fill="FFFFFF"/>
        </w:rPr>
        <w:t>платіжні послуги з надання відомостей з рахунків</w:t>
      </w:r>
      <w:r w:rsidRPr="00FA4E9D">
        <w:t xml:space="preserve"> :</w:t>
      </w:r>
    </w:p>
    <w:p w14:paraId="09F4245D" w14:textId="77777777" w:rsidR="00333739" w:rsidRPr="00FA4E9D" w:rsidRDefault="00333739" w:rsidP="00333739">
      <w:pPr>
        <w:tabs>
          <w:tab w:val="left" w:pos="993"/>
        </w:tabs>
        <w:ind w:right="-1" w:firstLine="709"/>
      </w:pPr>
      <w:r w:rsidRPr="00FA4E9D">
        <w:t>прогнозна кількість рахунків, до яких буде отриманий доступ, що визначається заявником самостійно;</w:t>
      </w:r>
    </w:p>
    <w:p w14:paraId="7623B54F" w14:textId="77777777" w:rsidR="00333739" w:rsidRPr="00FA4E9D" w:rsidRDefault="00333739" w:rsidP="00333739">
      <w:pPr>
        <w:tabs>
          <w:tab w:val="left" w:pos="993"/>
        </w:tabs>
        <w:ind w:right="-1" w:firstLine="709"/>
      </w:pPr>
      <w:r w:rsidRPr="00FA4E9D">
        <w:t>50 000, включаючи випадок, якщо заявник не визначив прогнозну кількість рахунків, до яких буде отримано доступ.</w:t>
      </w:r>
    </w:p>
    <w:p w14:paraId="52EF9A60" w14:textId="1950E3C4" w:rsidR="00333739" w:rsidRPr="00FA4E9D" w:rsidRDefault="00333739" w:rsidP="00333739">
      <w:pPr>
        <w:tabs>
          <w:tab w:val="left" w:pos="993"/>
        </w:tabs>
        <w:ind w:right="-1" w:firstLine="709"/>
      </w:pPr>
      <w:r w:rsidRPr="00FA4E9D">
        <w:t xml:space="preserve">Отримане значення показника </w:t>
      </w:r>
      <m:oMath>
        <m:sSup>
          <m:sSupPr>
            <m:ctrlPr>
              <w:rPr>
                <w:rFonts w:ascii="Cambria Math" w:hAnsi="Cambria Math"/>
                <w:i/>
              </w:rPr>
            </m:ctrlPr>
          </m:sSupPr>
          <m:e>
            <m:r>
              <w:rPr>
                <w:rFonts w:ascii="Cambria Math" w:hAnsi="Cambria Math"/>
              </w:rPr>
              <m:t>Р</m:t>
            </m:r>
          </m:e>
          <m:sup>
            <m:r>
              <w:rPr>
                <w:rFonts w:ascii="Cambria Math" w:hAnsi="Cambria Math"/>
                <w:lang w:val="en-US"/>
              </w:rPr>
              <m:t>AIS</m:t>
            </m:r>
          </m:sup>
        </m:sSup>
      </m:oMath>
      <w:r w:rsidRPr="00FA4E9D">
        <w:rPr>
          <w:rFonts w:eastAsiaTheme="minorEastAsia"/>
        </w:rPr>
        <w:t xml:space="preserve"> </w:t>
      </w:r>
      <w:r w:rsidRPr="00FA4E9D">
        <w:t>приймається як сума у євро.</w:t>
      </w:r>
    </w:p>
    <w:p w14:paraId="6A68ECC9" w14:textId="19FC1D54" w:rsidR="00333739" w:rsidRPr="00FA4E9D" w:rsidRDefault="00333739" w:rsidP="00AF69BF">
      <w:pPr>
        <w:tabs>
          <w:tab w:val="left" w:pos="993"/>
        </w:tabs>
        <w:ind w:right="-1"/>
      </w:pPr>
    </w:p>
    <w:p w14:paraId="58A316D4" w14:textId="278F2BA2" w:rsidR="00B9630B" w:rsidRPr="00FA4E9D" w:rsidRDefault="00B9630B" w:rsidP="00D43774">
      <w:pPr>
        <w:pStyle w:val="af3"/>
        <w:numPr>
          <w:ilvl w:val="3"/>
          <w:numId w:val="1"/>
        </w:numPr>
        <w:tabs>
          <w:tab w:val="left" w:pos="993"/>
        </w:tabs>
        <w:ind w:left="0" w:right="-1" w:firstLine="709"/>
      </w:pPr>
      <w:bookmarkStart w:id="17" w:name="_Ref193728643"/>
      <m:oMath>
        <m:r>
          <m:rPr>
            <m:sty m:val="p"/>
          </m:rPr>
          <w:rPr>
            <w:rFonts w:ascii="Cambria Math" w:hAnsi="Cambria Math"/>
          </w:rPr>
          <m:t>РД</m:t>
        </m:r>
      </m:oMath>
      <w:r w:rsidRPr="00FA4E9D">
        <w:t xml:space="preserve"> визначається за такою формулою:</w:t>
      </w:r>
      <w:bookmarkEnd w:id="17"/>
    </w:p>
    <w:p w14:paraId="03AFAFE4" w14:textId="77777777" w:rsidR="00B9630B" w:rsidRPr="00FA4E9D" w:rsidRDefault="00B9630B" w:rsidP="00B9630B">
      <w:pPr>
        <w:tabs>
          <w:tab w:val="left" w:pos="993"/>
        </w:tabs>
        <w:ind w:right="-1" w:firstLine="709"/>
      </w:pPr>
    </w:p>
    <w:p w14:paraId="05FB6E63" w14:textId="417B1849" w:rsidR="00B9630B" w:rsidRPr="00FA4E9D" w:rsidRDefault="00FA4E9D" w:rsidP="00B9630B">
      <w:pPr>
        <w:tabs>
          <w:tab w:val="left" w:pos="993"/>
        </w:tabs>
        <w:ind w:right="-1" w:firstLine="709"/>
        <w:jc w:val="center"/>
        <w:rPr>
          <w:rFonts w:eastAsiaTheme="minorEastAsia"/>
        </w:rPr>
      </w:pPr>
      <m:oMath>
        <m:r>
          <m:rPr>
            <m:sty m:val="p"/>
          </m:rPr>
          <w:rPr>
            <w:rFonts w:ascii="Cambria Math" w:hAnsi="Cambria Math"/>
          </w:rPr>
          <m:t>РД=</m:t>
        </m:r>
        <m:sSup>
          <m:sSupPr>
            <m:ctrlPr>
              <w:rPr>
                <w:rFonts w:ascii="Cambria Math" w:hAnsi="Cambria Math"/>
              </w:rPr>
            </m:ctrlPr>
          </m:sSupPr>
          <m:e>
            <m:r>
              <m:rPr>
                <m:sty m:val="p"/>
              </m:rPr>
              <w:rPr>
                <w:rFonts w:ascii="Cambria Math" w:hAnsi="Cambria Math"/>
              </w:rPr>
              <m:t>СІПО</m:t>
            </m:r>
          </m:e>
          <m:sup>
            <m:r>
              <m:rPr>
                <m:sty m:val="p"/>
              </m:rPr>
              <w:rPr>
                <w:rFonts w:ascii="Cambria Math" w:hAnsi="Cambria Math"/>
                <w:lang w:val="en-US"/>
              </w:rPr>
              <m:t>PIS</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ККПП</m:t>
            </m:r>
          </m:e>
          <m:sup>
            <m:r>
              <m:rPr>
                <m:sty m:val="p"/>
              </m:rPr>
              <w:rPr>
                <w:rFonts w:ascii="Cambria Math" w:hAnsi="Cambria Math"/>
              </w:rPr>
              <m:t>AIS</m:t>
            </m:r>
          </m:sup>
        </m:sSup>
      </m:oMath>
      <w:r w:rsidR="00B9630B" w:rsidRPr="00FA4E9D">
        <w:rPr>
          <w:rFonts w:eastAsiaTheme="minorEastAsia"/>
        </w:rPr>
        <w:t>,</w:t>
      </w:r>
    </w:p>
    <w:p w14:paraId="19C6740E" w14:textId="77777777" w:rsidR="00B9630B" w:rsidRPr="00FA4E9D" w:rsidRDefault="00B9630B" w:rsidP="00B9630B">
      <w:pPr>
        <w:tabs>
          <w:tab w:val="left" w:pos="993"/>
        </w:tabs>
        <w:ind w:right="-1" w:firstLine="709"/>
      </w:pPr>
    </w:p>
    <w:p w14:paraId="659C4B52" w14:textId="4F3E894E" w:rsidR="00C1197F" w:rsidRPr="00FA4E9D" w:rsidRDefault="0010245E" w:rsidP="0022556B">
      <w:pPr>
        <w:tabs>
          <w:tab w:val="left" w:pos="709"/>
        </w:tabs>
        <w:ind w:right="-1"/>
      </w:pPr>
      <w:r w:rsidRPr="00FA4E9D">
        <w:t>де</w:t>
      </w:r>
      <w:r w:rsidRPr="00FA4E9D">
        <w:tab/>
      </w:r>
      <w:r w:rsidR="00B9630B" w:rsidRPr="00554EEC">
        <w:rPr>
          <w:rFonts w:eastAsiaTheme="minorEastAsia"/>
        </w:rPr>
        <w:t xml:space="preserve">1) </w:t>
      </w:r>
      <m:oMath>
        <m:sSup>
          <m:sSupPr>
            <m:ctrlPr>
              <w:rPr>
                <w:rFonts w:ascii="Cambria Math" w:hAnsi="Cambria Math"/>
                <w:i/>
              </w:rPr>
            </m:ctrlPr>
          </m:sSupPr>
          <m:e>
            <m:r>
              <w:rPr>
                <w:rFonts w:ascii="Cambria Math" w:hAnsi="Cambria Math"/>
              </w:rPr>
              <m:t>СІПО</m:t>
            </m:r>
          </m:e>
          <m:sup>
            <m:r>
              <w:rPr>
                <w:rFonts w:ascii="Cambria Math" w:hAnsi="Cambria Math"/>
                <w:lang w:val="en-US"/>
              </w:rPr>
              <m:t>PIS</m:t>
            </m:r>
          </m:sup>
        </m:sSup>
      </m:oMath>
      <w:r w:rsidR="00B9630B" w:rsidRPr="00FA4E9D">
        <w:rPr>
          <w:rFonts w:eastAsiaTheme="minorEastAsia"/>
        </w:rPr>
        <w:t xml:space="preserve"> – показник загальної </w:t>
      </w:r>
      <w:r w:rsidR="00B9630B" w:rsidRPr="00FA4E9D">
        <w:t xml:space="preserve">суми ініційованих платіжних операцій, що визначається для </w:t>
      </w:r>
      <w:r w:rsidR="00193264" w:rsidRPr="00FA4E9D">
        <w:t>заявника</w:t>
      </w:r>
      <w:r w:rsidR="00B9630B" w:rsidRPr="00FA4E9D">
        <w:t xml:space="preserve">, який надає або має намір </w:t>
      </w:r>
      <w:r w:rsidR="00B9630B" w:rsidRPr="00FA4E9D">
        <w:rPr>
          <w:shd w:val="clear" w:color="auto" w:fill="FFFFFF"/>
        </w:rPr>
        <w:t xml:space="preserve">розпочати надання </w:t>
      </w:r>
      <w:r w:rsidR="00B9630B" w:rsidRPr="00FA4E9D">
        <w:t xml:space="preserve"> п</w:t>
      </w:r>
      <w:r w:rsidR="00B9630B" w:rsidRPr="00FA4E9D">
        <w:rPr>
          <w:shd w:val="clear" w:color="auto" w:fill="FFFFFF"/>
        </w:rPr>
        <w:t>ослуг з ініціювання платіжної операції</w:t>
      </w:r>
      <w:r w:rsidR="00B9630B" w:rsidRPr="00FA4E9D">
        <w:t xml:space="preserve">, визначених у євро за офіційним курсом </w:t>
      </w:r>
      <w:r w:rsidR="00FE573D" w:rsidRPr="00FA4E9D">
        <w:t xml:space="preserve">Національного банку </w:t>
      </w:r>
      <w:r w:rsidR="00FA4E9D" w:rsidRPr="00FA4E9D">
        <w:t xml:space="preserve">України </w:t>
      </w:r>
      <w:r w:rsidR="00B9630B" w:rsidRPr="00FA4E9D">
        <w:t xml:space="preserve">на день укладення договору </w:t>
      </w:r>
      <w:r w:rsidR="00FE573D" w:rsidRPr="00FA4E9D">
        <w:t>страхування</w:t>
      </w:r>
      <w:r w:rsidR="00FB05B6" w:rsidRPr="00FA4E9D">
        <w:t xml:space="preserve"> відповідальності</w:t>
      </w:r>
      <w:r w:rsidR="00B9630B" w:rsidRPr="00FA4E9D">
        <w:t>, встановлюється як</w:t>
      </w:r>
      <w:r w:rsidR="00C1197F" w:rsidRPr="00FA4E9D">
        <w:t xml:space="preserve"> </w:t>
      </w:r>
      <w:r w:rsidR="00B9630B" w:rsidRPr="00FA4E9D">
        <w:t xml:space="preserve">значення, </w:t>
      </w:r>
      <w:r w:rsidR="00C1197F" w:rsidRPr="00FA4E9D">
        <w:t xml:space="preserve">розраховане за формулою, зазначеною у пункті </w:t>
      </w:r>
      <w:r w:rsidR="00C560DE" w:rsidRPr="00FA4E9D">
        <w:fldChar w:fldCharType="begin"/>
      </w:r>
      <w:r w:rsidR="00C560DE" w:rsidRPr="00FA4E9D">
        <w:instrText xml:space="preserve"> REF _Ref193728801 \r \h </w:instrText>
      </w:r>
      <w:r w:rsidR="00FA4E9D" w:rsidRPr="00FA4E9D">
        <w:instrText xml:space="preserve"> \* MERGEFORMAT </w:instrText>
      </w:r>
      <w:r w:rsidR="00C560DE" w:rsidRPr="00FA4E9D">
        <w:fldChar w:fldCharType="separate"/>
      </w:r>
      <w:r w:rsidR="00A044D6">
        <w:t>6</w:t>
      </w:r>
      <w:r w:rsidR="00C560DE" w:rsidRPr="00FA4E9D">
        <w:fldChar w:fldCharType="end"/>
      </w:r>
      <w:r w:rsidR="001D59FC" w:rsidRPr="00FA4E9D">
        <w:t xml:space="preserve"> </w:t>
      </w:r>
      <w:r w:rsidR="00C1197F" w:rsidRPr="00FA4E9D">
        <w:t>додатку до Положення</w:t>
      </w:r>
      <w:r w:rsidR="001D59FC" w:rsidRPr="00FA4E9D">
        <w:t>;</w:t>
      </w:r>
    </w:p>
    <w:p w14:paraId="544B1C96" w14:textId="4AAA4435" w:rsidR="001D59FC" w:rsidRPr="00FA4E9D" w:rsidRDefault="00FB0FC1" w:rsidP="00B35917">
      <w:pPr>
        <w:tabs>
          <w:tab w:val="left" w:pos="993"/>
        </w:tabs>
        <w:ind w:right="-1" w:firstLine="709"/>
      </w:pPr>
      <m:oMath>
        <m:sSup>
          <m:sSupPr>
            <m:ctrlPr>
              <w:rPr>
                <w:rFonts w:ascii="Cambria Math" w:hAnsi="Cambria Math"/>
              </w:rPr>
            </m:ctrlPr>
          </m:sSupPr>
          <m:e>
            <m:r>
              <m:rPr>
                <m:sty m:val="p"/>
              </m:rPr>
              <w:rPr>
                <w:rFonts w:ascii="Cambria Math" w:hAnsi="Cambria Math"/>
              </w:rPr>
              <m:t>ККПП</m:t>
            </m:r>
          </m:e>
          <m:sup>
            <m:r>
              <m:rPr>
                <m:sty m:val="p"/>
              </m:rPr>
              <w:rPr>
                <w:rFonts w:ascii="Cambria Math" w:hAnsi="Cambria Math"/>
              </w:rPr>
              <m:t>AIS</m:t>
            </m:r>
          </m:sup>
        </m:sSup>
        <m:r>
          <m:rPr>
            <m:sty m:val="p"/>
          </m:rPr>
          <w:rPr>
            <w:rFonts w:ascii="Cambria Math" w:hAnsi="Cambria Math"/>
          </w:rPr>
          <m:t xml:space="preserve"> </m:t>
        </m:r>
      </m:oMath>
      <w:r w:rsidR="00B9630B" w:rsidRPr="00FA4E9D">
        <w:rPr>
          <w:rFonts w:eastAsiaTheme="minorEastAsia"/>
        </w:rPr>
        <w:t xml:space="preserve">– показник </w:t>
      </w:r>
      <w:r w:rsidR="00B9630B" w:rsidRPr="00FA4E9D">
        <w:t>кількості користувачів</w:t>
      </w:r>
      <w:r w:rsidR="003E6394" w:rsidRPr="00FA4E9D">
        <w:t>,</w:t>
      </w:r>
      <w:r w:rsidR="00B9630B" w:rsidRPr="00FA4E9D">
        <w:t xml:space="preserve"> </w:t>
      </w:r>
      <w:r w:rsidR="007A0F0D" w:rsidRPr="00FA4E9D">
        <w:t xml:space="preserve">що отримали/отримують послуги </w:t>
      </w:r>
      <w:r w:rsidR="00B9630B" w:rsidRPr="00FA4E9D">
        <w:t xml:space="preserve">з надання відомостей з  рахунків, що визначається для </w:t>
      </w:r>
      <w:r w:rsidR="009E3DEF" w:rsidRPr="00FA4E9D">
        <w:t>заявник</w:t>
      </w:r>
      <w:r w:rsidR="00B9630B" w:rsidRPr="00FA4E9D">
        <w:t xml:space="preserve">а, який надає або має намір </w:t>
      </w:r>
      <w:r w:rsidR="00B9630B" w:rsidRPr="00FA4E9D">
        <w:rPr>
          <w:shd w:val="clear" w:color="auto" w:fill="FFFFFF"/>
        </w:rPr>
        <w:t xml:space="preserve">розпочати надання </w:t>
      </w:r>
      <w:r w:rsidR="00B9630B" w:rsidRPr="00FA4E9D">
        <w:t xml:space="preserve"> послуг з надання відомостей з</w:t>
      </w:r>
      <w:r w:rsidR="00B9630B" w:rsidRPr="00FA4E9D">
        <w:rPr>
          <w:shd w:val="clear" w:color="auto" w:fill="FFFFFF"/>
        </w:rPr>
        <w:t xml:space="preserve"> рахунків</w:t>
      </w:r>
      <w:r w:rsidR="00B9630B" w:rsidRPr="00FA4E9D">
        <w:t xml:space="preserve"> встановлюється як</w:t>
      </w:r>
      <w:r w:rsidR="001D59FC" w:rsidRPr="00FA4E9D">
        <w:t xml:space="preserve"> </w:t>
      </w:r>
      <w:r w:rsidR="00B9630B" w:rsidRPr="00FA4E9D">
        <w:t xml:space="preserve">значення, розраховане </w:t>
      </w:r>
      <w:r w:rsidR="00563D24">
        <w:t xml:space="preserve">за </w:t>
      </w:r>
      <w:r w:rsidR="001D59FC" w:rsidRPr="00FA4E9D">
        <w:t xml:space="preserve">формулою, зазначеною у пункті </w:t>
      </w:r>
      <w:r w:rsidR="00C560DE" w:rsidRPr="00FA4E9D">
        <w:fldChar w:fldCharType="begin"/>
      </w:r>
      <w:r w:rsidR="00C560DE" w:rsidRPr="00FA4E9D">
        <w:instrText xml:space="preserve"> REF _Ref193728784 \r \h </w:instrText>
      </w:r>
      <w:r w:rsidR="00FA4E9D" w:rsidRPr="00FA4E9D">
        <w:instrText xml:space="preserve"> \* MERGEFORMAT </w:instrText>
      </w:r>
      <w:r w:rsidR="00C560DE" w:rsidRPr="00FA4E9D">
        <w:fldChar w:fldCharType="separate"/>
      </w:r>
      <w:r w:rsidR="00A044D6">
        <w:t>7</w:t>
      </w:r>
      <w:r w:rsidR="00C560DE" w:rsidRPr="00FA4E9D">
        <w:fldChar w:fldCharType="end"/>
      </w:r>
      <w:r w:rsidR="001D59FC" w:rsidRPr="00FA4E9D">
        <w:t xml:space="preserve"> додат</w:t>
      </w:r>
      <w:r w:rsidR="00FA4E9D">
        <w:t xml:space="preserve">ку до </w:t>
      </w:r>
      <w:r w:rsidR="001D59FC" w:rsidRPr="00FA4E9D">
        <w:t>Положення.</w:t>
      </w:r>
    </w:p>
    <w:p w14:paraId="78FC8BDE" w14:textId="77777777" w:rsidR="001D59FC" w:rsidRPr="00FA4E9D" w:rsidRDefault="001D59FC" w:rsidP="00B9630B">
      <w:pPr>
        <w:tabs>
          <w:tab w:val="left" w:pos="993"/>
        </w:tabs>
        <w:ind w:right="-1" w:firstLine="709"/>
      </w:pPr>
    </w:p>
    <w:bookmarkStart w:id="18" w:name="_Ref193728801"/>
    <w:p w14:paraId="5B2C04A7" w14:textId="797C3388" w:rsidR="001D59FC" w:rsidRPr="00FA4E9D" w:rsidRDefault="00FB0FC1" w:rsidP="003E7B17">
      <w:pPr>
        <w:pStyle w:val="af3"/>
        <w:numPr>
          <w:ilvl w:val="3"/>
          <w:numId w:val="1"/>
        </w:numPr>
        <w:tabs>
          <w:tab w:val="left" w:pos="993"/>
        </w:tabs>
        <w:ind w:left="0" w:right="-1" w:firstLine="709"/>
      </w:pPr>
      <m:oMath>
        <m:sSup>
          <m:sSupPr>
            <m:ctrlPr>
              <w:rPr>
                <w:rFonts w:ascii="Cambria Math" w:hAnsi="Cambria Math"/>
              </w:rPr>
            </m:ctrlPr>
          </m:sSupPr>
          <m:e>
            <m:r>
              <m:rPr>
                <m:sty m:val="p"/>
              </m:rPr>
              <w:rPr>
                <w:rFonts w:ascii="Cambria Math" w:hAnsi="Cambria Math"/>
              </w:rPr>
              <m:t>СІПО</m:t>
            </m:r>
          </m:e>
          <m:sup>
            <m:r>
              <m:rPr>
                <m:sty m:val="p"/>
              </m:rPr>
              <w:rPr>
                <w:rFonts w:ascii="Cambria Math" w:hAnsi="Cambria Math"/>
                <w:lang w:val="en-US"/>
              </w:rPr>
              <m:t>PIS</m:t>
            </m:r>
          </m:sup>
        </m:sSup>
      </m:oMath>
      <w:r w:rsidR="001D59FC" w:rsidRPr="00FA4E9D">
        <w:t xml:space="preserve"> визначається за такою формулою:</w:t>
      </w:r>
      <w:bookmarkEnd w:id="18"/>
    </w:p>
    <w:p w14:paraId="42BB67FD" w14:textId="77777777" w:rsidR="001D59FC" w:rsidRPr="00FA4E9D" w:rsidRDefault="001D59FC" w:rsidP="001D59FC">
      <w:pPr>
        <w:tabs>
          <w:tab w:val="left" w:pos="709"/>
        </w:tabs>
        <w:ind w:right="-1"/>
      </w:pPr>
    </w:p>
    <w:p w14:paraId="2A912F46" w14:textId="7FA1E48E" w:rsidR="001D59FC" w:rsidRPr="00FA4E9D" w:rsidRDefault="00FB0FC1" w:rsidP="001D59FC">
      <w:pPr>
        <w:tabs>
          <w:tab w:val="left" w:pos="993"/>
        </w:tabs>
        <w:ind w:right="-1"/>
        <w:jc w:val="center"/>
        <w:rPr>
          <w:rFonts w:eastAsiaTheme="minorEastAsia"/>
        </w:rPr>
      </w:pPr>
      <m:oMath>
        <m:sSup>
          <m:sSupPr>
            <m:ctrlPr>
              <w:rPr>
                <w:rFonts w:ascii="Cambria Math" w:hAnsi="Cambria Math"/>
                <w:i/>
              </w:rPr>
            </m:ctrlPr>
          </m:sSupPr>
          <m:e>
            <m:r>
              <w:rPr>
                <w:rFonts w:ascii="Cambria Math" w:hAnsi="Cambria Math"/>
              </w:rPr>
              <m:t>СІПО</m:t>
            </m:r>
          </m:e>
          <m:sup>
            <m:r>
              <w:rPr>
                <w:rFonts w:ascii="Cambria Math" w:hAnsi="Cambria Math"/>
                <w:lang w:val="en-US"/>
              </w:rPr>
              <m:t>PIS</m:t>
            </m:r>
          </m:sup>
        </m:sSup>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lang w:val="en-US"/>
              </w:rPr>
              <m:t>PIS</m:t>
            </m:r>
          </m:sup>
        </m:sSubSup>
        <m:sSup>
          <m:sSupPr>
            <m:ctrlPr>
              <w:rPr>
                <w:rFonts w:ascii="Cambria Math" w:hAnsi="Cambria Math"/>
              </w:rPr>
            </m:ctrlPr>
          </m:sSupPr>
          <m:e>
            <m:r>
              <m:rPr>
                <m:sty m:val="p"/>
              </m:rPr>
              <w:rPr>
                <w:rFonts w:ascii="Cambria Math" w:hAnsi="Cambria Math"/>
              </w:rPr>
              <m:t>СІПО</m:t>
            </m:r>
          </m:e>
          <m:sup>
            <m:r>
              <m:rPr>
                <m:sty m:val="p"/>
              </m:rPr>
              <w:rPr>
                <w:rFonts w:ascii="Cambria Math" w:hAnsi="Cambria Math"/>
                <w:lang w:val="en-US"/>
              </w:rPr>
              <m:t>PIS</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m:t>
            </m:r>
          </m:sub>
          <m:sup>
            <m:r>
              <m:rPr>
                <m:sty m:val="p"/>
              </m:rPr>
              <w:rPr>
                <w:rFonts w:ascii="Cambria Math" w:hAnsi="Cambria Math"/>
                <w:lang w:val="en-US"/>
              </w:rPr>
              <m:t>PIS</m:t>
            </m:r>
          </m:sup>
        </m:sSubSup>
        <m:r>
          <m:rPr>
            <m:sty m:val="p"/>
          </m:rPr>
          <w:rPr>
            <w:rFonts w:ascii="Cambria Math" w:hAnsi="Cambria Math"/>
          </w:rPr>
          <m:t>∙0,4+</m:t>
        </m:r>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lang w:val="en-US"/>
              </w:rPr>
              <m:t>PIS</m:t>
            </m:r>
          </m:sup>
        </m:sSubSup>
        <m:r>
          <m:rPr>
            <m:sty m:val="p"/>
          </m:rPr>
          <w:rPr>
            <w:rFonts w:ascii="Cambria Math" w:hAnsi="Cambria Math"/>
          </w:rPr>
          <m:t>∙0,25+</m:t>
        </m:r>
        <m:sSubSup>
          <m:sSubSupPr>
            <m:ctrlPr>
              <w:rPr>
                <w:rFonts w:ascii="Cambria Math" w:hAnsi="Cambria Math"/>
                <w:i/>
              </w:rPr>
            </m:ctrlPr>
          </m:sSubSupPr>
          <m:e>
            <m:r>
              <w:rPr>
                <w:rFonts w:ascii="Cambria Math" w:hAnsi="Cambria Math"/>
              </w:rPr>
              <m:t>S</m:t>
            </m:r>
          </m:e>
          <m:sub>
            <m:r>
              <w:rPr>
                <w:rFonts w:ascii="Cambria Math" w:hAnsi="Cambria Math"/>
              </w:rPr>
              <m:t>3</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m:t>
            </m:r>
          </m:sub>
          <m:sup>
            <m:r>
              <m:rPr>
                <m:sty m:val="p"/>
              </m:rPr>
              <w:rPr>
                <w:rFonts w:ascii="Cambria Math" w:hAnsi="Cambria Math"/>
                <w:lang w:val="en-US"/>
              </w:rPr>
              <m:t>PIS</m:t>
            </m:r>
          </m:sup>
        </m:sSubSup>
        <m:r>
          <m:rPr>
            <m:sty m:val="p"/>
          </m:rPr>
          <w:rPr>
            <w:rFonts w:ascii="Cambria Math" w:hAnsi="Cambria Math"/>
          </w:rPr>
          <m:t>∙0,1+</m:t>
        </m:r>
        <m:sSubSup>
          <m:sSubSupPr>
            <m:ctrlPr>
              <w:rPr>
                <w:rFonts w:ascii="Cambria Math" w:hAnsi="Cambria Math"/>
                <w:i/>
              </w:rPr>
            </m:ctrlPr>
          </m:sSubSupPr>
          <m:e>
            <m:r>
              <w:rPr>
                <w:rFonts w:ascii="Cambria Math" w:hAnsi="Cambria Math"/>
              </w:rPr>
              <m:t>S</m:t>
            </m:r>
          </m:e>
          <m:sub>
            <m:r>
              <w:rPr>
                <w:rFonts w:ascii="Cambria Math" w:hAnsi="Cambria Math"/>
              </w:rPr>
              <m:t>4</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4</m:t>
            </m:r>
          </m:sub>
          <m:sup>
            <m:r>
              <m:rPr>
                <m:sty m:val="p"/>
              </m:rPr>
              <w:rPr>
                <w:rFonts w:ascii="Cambria Math" w:hAnsi="Cambria Math"/>
                <w:lang w:val="en-US"/>
              </w:rPr>
              <m:t>PIS</m:t>
            </m:r>
          </m:sup>
        </m:sSubSup>
        <m:r>
          <m:rPr>
            <m:sty m:val="p"/>
          </m:rPr>
          <w:rPr>
            <w:rFonts w:ascii="Cambria Math" w:hAnsi="Cambria Math"/>
          </w:rPr>
          <m:t>∙0,05+</m:t>
        </m:r>
        <m:sSubSup>
          <m:sSubSupPr>
            <m:ctrlPr>
              <w:rPr>
                <w:rFonts w:ascii="Cambria Math" w:hAnsi="Cambria Math"/>
                <w:i/>
              </w:rPr>
            </m:ctrlPr>
          </m:sSubSupPr>
          <m:e>
            <m:r>
              <w:rPr>
                <w:rFonts w:ascii="Cambria Math" w:hAnsi="Cambria Math"/>
              </w:rPr>
              <m:t>S</m:t>
            </m:r>
          </m:e>
          <m:sub>
            <m:r>
              <w:rPr>
                <w:rFonts w:ascii="Cambria Math" w:hAnsi="Cambria Math"/>
              </w:rPr>
              <m:t>5</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5</m:t>
            </m:r>
          </m:sub>
          <m:sup>
            <m:r>
              <m:rPr>
                <m:sty m:val="p"/>
              </m:rPr>
              <w:rPr>
                <w:rFonts w:ascii="Cambria Math" w:hAnsi="Cambria Math"/>
                <w:lang w:val="en-US"/>
              </w:rPr>
              <m:t>PIS</m:t>
            </m:r>
          </m:sup>
        </m:sSubSup>
        <m:r>
          <m:rPr>
            <m:sty m:val="p"/>
          </m:rPr>
          <w:rPr>
            <w:rFonts w:ascii="Cambria Math" w:hAnsi="Cambria Math"/>
          </w:rPr>
          <m:t>∙0,00025</m:t>
        </m:r>
      </m:oMath>
      <w:r w:rsidR="001D59FC" w:rsidRPr="00FA4E9D">
        <w:rPr>
          <w:rFonts w:eastAsiaTheme="minorEastAsia"/>
        </w:rPr>
        <w:t>,</w:t>
      </w:r>
    </w:p>
    <w:p w14:paraId="1ECF6C85" w14:textId="77777777" w:rsidR="001D59FC" w:rsidRPr="00FA4E9D" w:rsidRDefault="001D59FC" w:rsidP="001D59FC">
      <w:pPr>
        <w:tabs>
          <w:tab w:val="left" w:pos="993"/>
        </w:tabs>
        <w:ind w:right="-1" w:firstLine="709"/>
        <w:rPr>
          <w:shd w:val="clear" w:color="auto" w:fill="FFFFFF"/>
        </w:rPr>
      </w:pPr>
    </w:p>
    <w:p w14:paraId="1682E6DC" w14:textId="643FCA10" w:rsidR="001D59FC" w:rsidRPr="00FA4E9D" w:rsidRDefault="001D59FC" w:rsidP="001D59FC">
      <w:pPr>
        <w:tabs>
          <w:tab w:val="left" w:pos="709"/>
        </w:tabs>
        <w:ind w:right="-1"/>
      </w:pPr>
      <w:r w:rsidRPr="00FA4E9D">
        <w:t>де</w:t>
      </w:r>
      <w:r w:rsidRPr="00FA4E9D">
        <w:tab/>
      </w:r>
      <m:oMath>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lang w:val="en-US"/>
              </w:rPr>
              <m:t>PIS</m:t>
            </m:r>
          </m:sup>
        </m:sSubSup>
      </m:oMath>
      <w:r w:rsidRPr="00FA4E9D">
        <w:t xml:space="preserve"> – частина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oMath>
      <w:r w:rsidRPr="00FA4E9D">
        <w:rPr>
          <w:rFonts w:eastAsiaTheme="minorEastAsia"/>
        </w:rPr>
        <w:t>, що не перевищує</w:t>
      </w:r>
      <w:r w:rsidRPr="00FA4E9D">
        <w:t xml:space="preserve"> 500 000 євро;</w:t>
      </w:r>
    </w:p>
    <w:p w14:paraId="36DF56C5" w14:textId="55E4F5ED"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lang w:val="en-US"/>
              </w:rPr>
              <m:t>PIS</m:t>
            </m:r>
          </m:sup>
        </m:sSubSup>
      </m:oMath>
      <w:r w:rsidR="001D59FC" w:rsidRPr="00FA4E9D">
        <w:t xml:space="preserve"> – частина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від </w:t>
      </w:r>
      <w:r w:rsidR="001D59FC" w:rsidRPr="00FA4E9D">
        <w:t xml:space="preserve">500 001 до 1 000 000 євро (включно). Якщо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не перевищує 500 000 </w:t>
      </w:r>
      <w:r w:rsidR="001D59FC" w:rsidRPr="00FA4E9D">
        <w:t>євро</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m:t>
            </m:r>
          </m:sub>
          <m:sup>
            <m:r>
              <m:rPr>
                <m:sty m:val="p"/>
              </m:rPr>
              <w:rPr>
                <w:rFonts w:ascii="Cambria Math" w:hAnsi="Cambria Math"/>
                <w:lang w:val="en-US"/>
              </w:rPr>
              <m:t>PIS</m:t>
            </m:r>
          </m:sup>
        </m:sSubSup>
      </m:oMath>
      <w:r w:rsidR="001D59FC" w:rsidRPr="00FA4E9D">
        <w:rPr>
          <w:rFonts w:eastAsiaTheme="minorEastAsia"/>
        </w:rPr>
        <w:t xml:space="preserve"> дорівнює 0</w:t>
      </w:r>
      <w:r w:rsidR="001D59FC" w:rsidRPr="00FA4E9D">
        <w:t xml:space="preserve"> євро;</w:t>
      </w:r>
    </w:p>
    <w:p w14:paraId="31109D08" w14:textId="5D117117"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S</m:t>
            </m:r>
          </m:e>
          <m:sub>
            <m:r>
              <w:rPr>
                <w:rFonts w:ascii="Cambria Math" w:hAnsi="Cambria Math"/>
              </w:rPr>
              <m:t>3</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m:t>
            </m:r>
          </m:sub>
          <m:sup>
            <m:r>
              <m:rPr>
                <m:sty m:val="p"/>
              </m:rPr>
              <w:rPr>
                <w:rFonts w:ascii="Cambria Math" w:hAnsi="Cambria Math"/>
                <w:lang w:val="en-US"/>
              </w:rPr>
              <m:t>PIS</m:t>
            </m:r>
          </m:sup>
        </m:sSubSup>
      </m:oMath>
      <w:r w:rsidR="001D59FC" w:rsidRPr="00FA4E9D">
        <w:t xml:space="preserve"> – частина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w:t>
      </w:r>
      <w:r w:rsidR="001D59FC" w:rsidRPr="00FA4E9D">
        <w:t xml:space="preserve">від 1 000 001 до 5 000 000 євро (включно). Якщо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не перевищує 1 000 000 </w:t>
      </w:r>
      <w:r w:rsidR="001D59FC" w:rsidRPr="00FA4E9D">
        <w:t>євро</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3</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m:t>
            </m:r>
          </m:sub>
          <m:sup>
            <m:r>
              <m:rPr>
                <m:sty m:val="p"/>
              </m:rPr>
              <w:rPr>
                <w:rFonts w:ascii="Cambria Math" w:hAnsi="Cambria Math"/>
                <w:lang w:val="en-US"/>
              </w:rPr>
              <m:t>PIS</m:t>
            </m:r>
          </m:sup>
        </m:sSubSup>
      </m:oMath>
      <w:r w:rsidR="001D59FC" w:rsidRPr="00FA4E9D">
        <w:rPr>
          <w:rFonts w:eastAsiaTheme="minorEastAsia"/>
        </w:rPr>
        <w:t xml:space="preserve"> дорівнює 0</w:t>
      </w:r>
      <w:r w:rsidR="001D59FC" w:rsidRPr="00FA4E9D">
        <w:t xml:space="preserve"> євро;</w:t>
      </w:r>
    </w:p>
    <w:p w14:paraId="65651119" w14:textId="34F0AA2B"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S</m:t>
            </m:r>
          </m:e>
          <m:sub>
            <m:r>
              <w:rPr>
                <w:rFonts w:ascii="Cambria Math" w:hAnsi="Cambria Math"/>
              </w:rPr>
              <m:t>4</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4</m:t>
            </m:r>
          </m:sub>
          <m:sup>
            <m:r>
              <m:rPr>
                <m:sty m:val="p"/>
              </m:rPr>
              <w:rPr>
                <w:rFonts w:ascii="Cambria Math" w:hAnsi="Cambria Math"/>
                <w:lang w:val="en-US"/>
              </w:rPr>
              <m:t>PIS</m:t>
            </m:r>
          </m:sup>
        </m:sSubSup>
      </m:oMath>
      <w:r w:rsidR="001D59FC" w:rsidRPr="00FA4E9D">
        <w:t xml:space="preserve"> – частина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w:t>
      </w:r>
      <w:r w:rsidR="001D59FC" w:rsidRPr="00FA4E9D">
        <w:t xml:space="preserve">від 5 000 001 до 10 000 000 євро (включно). Якщо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не перевищує 5 000 000 </w:t>
      </w:r>
      <w:r w:rsidR="001D59FC" w:rsidRPr="00FA4E9D">
        <w:t>євро</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4</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4</m:t>
            </m:r>
          </m:sub>
          <m:sup>
            <m:r>
              <m:rPr>
                <m:sty m:val="p"/>
              </m:rPr>
              <w:rPr>
                <w:rFonts w:ascii="Cambria Math" w:hAnsi="Cambria Math"/>
                <w:lang w:val="en-US"/>
              </w:rPr>
              <m:t>PIS</m:t>
            </m:r>
          </m:sup>
        </m:sSubSup>
      </m:oMath>
      <w:r w:rsidR="001D59FC" w:rsidRPr="00FA4E9D">
        <w:rPr>
          <w:rFonts w:eastAsiaTheme="minorEastAsia"/>
        </w:rPr>
        <w:t xml:space="preserve"> дорівнює 0</w:t>
      </w:r>
      <w:r w:rsidR="001D59FC" w:rsidRPr="00FA4E9D">
        <w:t xml:space="preserve"> євро;</w:t>
      </w:r>
    </w:p>
    <w:p w14:paraId="714DDA13" w14:textId="7343278C"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S</m:t>
            </m:r>
          </m:e>
          <m:sub>
            <m:r>
              <w:rPr>
                <w:rFonts w:ascii="Cambria Math" w:hAnsi="Cambria Math"/>
              </w:rPr>
              <m:t>5</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5</m:t>
            </m:r>
          </m:sub>
          <m:sup>
            <m:r>
              <m:rPr>
                <m:sty m:val="p"/>
              </m:rPr>
              <w:rPr>
                <w:rFonts w:ascii="Cambria Math" w:hAnsi="Cambria Math"/>
                <w:lang w:val="en-US"/>
              </w:rPr>
              <m:t>PIS</m:t>
            </m:r>
          </m:sup>
        </m:sSubSup>
      </m:oMath>
      <w:r w:rsidR="001D59FC" w:rsidRPr="00FA4E9D">
        <w:t xml:space="preserve"> – частина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що перевищує </w:t>
      </w:r>
      <w:r w:rsidR="00FA4E9D">
        <w:t>10 000 000 євро. Я</w:t>
      </w:r>
      <w:r w:rsidR="001D59FC" w:rsidRPr="00FA4E9D">
        <w:t xml:space="preserve">кщо </w:t>
      </w: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rPr>
          <w:rFonts w:eastAsiaTheme="minorEastAsia"/>
        </w:rPr>
        <w:t xml:space="preserve"> не перевищує 10 000 000</w:t>
      </w:r>
      <w:r w:rsidR="001D59FC" w:rsidRPr="00FA4E9D">
        <w:t xml:space="preserve"> євро</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S</m:t>
            </m:r>
          </m:e>
          <m:sub>
            <m:r>
              <w:rPr>
                <w:rFonts w:ascii="Cambria Math" w:hAnsi="Cambria Math"/>
              </w:rPr>
              <m:t>5</m:t>
            </m:r>
          </m:sub>
          <m:sup>
            <m:r>
              <w:rPr>
                <w:rFonts w:ascii="Cambria Math" w:hAnsi="Cambria Math"/>
                <w:lang w:val="en-US"/>
              </w:rPr>
              <m:t>PIS</m:t>
            </m:r>
          </m:sup>
        </m:sSubSup>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5</m:t>
            </m:r>
          </m:sub>
          <m:sup>
            <m:r>
              <m:rPr>
                <m:sty m:val="p"/>
              </m:rPr>
              <w:rPr>
                <w:rFonts w:ascii="Cambria Math" w:hAnsi="Cambria Math"/>
                <w:lang w:val="en-US"/>
              </w:rPr>
              <m:t>PIS</m:t>
            </m:r>
          </m:sup>
        </m:sSubSup>
      </m:oMath>
      <w:r w:rsidR="001D59FC" w:rsidRPr="00FA4E9D">
        <w:rPr>
          <w:rFonts w:eastAsiaTheme="minorEastAsia"/>
        </w:rPr>
        <w:t xml:space="preserve"> дорівнює 0</w:t>
      </w:r>
      <w:r w:rsidR="001D59FC" w:rsidRPr="00FA4E9D">
        <w:t xml:space="preserve"> євро</w:t>
      </w:r>
      <w:r w:rsidR="001D59FC" w:rsidRPr="00FA4E9D">
        <w:rPr>
          <w:rFonts w:eastAsiaTheme="minorEastAsia"/>
        </w:rPr>
        <w:t>;</w:t>
      </w:r>
    </w:p>
    <w:p w14:paraId="52B3FD9E" w14:textId="72511A4C" w:rsidR="001D59FC" w:rsidRPr="00FA4E9D" w:rsidRDefault="00FB0FC1" w:rsidP="001D59FC">
      <w:pPr>
        <w:tabs>
          <w:tab w:val="left" w:pos="993"/>
        </w:tabs>
        <w:ind w:right="-1" w:firstLine="709"/>
        <w:rPr>
          <w:shd w:val="clear" w:color="auto" w:fill="FFFFFF"/>
        </w:rPr>
      </w:pPr>
      <m:oMath>
        <m:sSup>
          <m:sSupPr>
            <m:ctrlPr>
              <w:rPr>
                <w:rFonts w:ascii="Cambria Math" w:hAnsi="Cambria Math"/>
                <w:i/>
              </w:rPr>
            </m:ctrlPr>
          </m:sSupPr>
          <m:e>
            <m:r>
              <w:rPr>
                <w:rFonts w:ascii="Cambria Math" w:hAnsi="Cambria Math"/>
              </w:rPr>
              <m:t>S</m:t>
            </m:r>
          </m:e>
          <m:sup>
            <m:r>
              <w:rPr>
                <w:rFonts w:ascii="Cambria Math" w:hAnsi="Cambria Math"/>
                <w:lang w:val="en-US"/>
              </w:rPr>
              <m:t>PIS</m:t>
            </m:r>
          </m:sup>
        </m:sSup>
        <m:sSup>
          <m:sSupPr>
            <m:ctrlPr>
              <w:rPr>
                <w:rFonts w:ascii="Cambria Math" w:hAnsi="Cambria Math"/>
              </w:rPr>
            </m:ctrlPr>
          </m:sSupPr>
          <m:e>
            <m:r>
              <m:rPr>
                <m:sty m:val="p"/>
              </m:rPr>
              <w:rPr>
                <w:rFonts w:ascii="Cambria Math" w:hAnsi="Cambria Math"/>
              </w:rPr>
              <m:t>S</m:t>
            </m:r>
          </m:e>
          <m:sup>
            <m:r>
              <m:rPr>
                <m:sty m:val="p"/>
              </m:rPr>
              <w:rPr>
                <w:rFonts w:ascii="Cambria Math" w:hAnsi="Cambria Math"/>
                <w:lang w:val="en-US"/>
              </w:rPr>
              <m:t>PIS</m:t>
            </m:r>
          </m:sup>
        </m:sSup>
      </m:oMath>
      <w:r w:rsidR="001D59FC" w:rsidRPr="00FA4E9D">
        <w:t xml:space="preserve"> – загальна сума всіх платіжних операцій, ініційованих заявн</w:t>
      </w:r>
      <w:r w:rsidR="00FA4E9D">
        <w:t>иком</w:t>
      </w:r>
      <w:r w:rsidR="001D59FC" w:rsidRPr="00FA4E9D">
        <w:t xml:space="preserve">- надавачем </w:t>
      </w:r>
      <w:r w:rsidR="001D59FC" w:rsidRPr="00FA4E9D">
        <w:rPr>
          <w:shd w:val="clear" w:color="auto" w:fill="FFFFFF"/>
        </w:rPr>
        <w:t>платіжних послуг з ініціювання платіжної операції протягом Розрахункового періоду;</w:t>
      </w:r>
    </w:p>
    <w:p w14:paraId="78099F9F" w14:textId="77777777" w:rsidR="001D59FC" w:rsidRPr="00FA4E9D" w:rsidRDefault="001D59FC" w:rsidP="001D59FC">
      <w:pPr>
        <w:tabs>
          <w:tab w:val="left" w:pos="993"/>
        </w:tabs>
        <w:ind w:right="-1" w:firstLine="709"/>
      </w:pPr>
      <w:r w:rsidRPr="00FA4E9D">
        <w:t>або</w:t>
      </w:r>
    </w:p>
    <w:p w14:paraId="68DE1E99" w14:textId="77777777" w:rsidR="001D59FC" w:rsidRPr="00FA4E9D" w:rsidRDefault="001D59FC" w:rsidP="001D59FC">
      <w:pPr>
        <w:tabs>
          <w:tab w:val="left" w:pos="993"/>
        </w:tabs>
        <w:ind w:right="-1" w:firstLine="709"/>
      </w:pPr>
      <w:r w:rsidRPr="00FA4E9D">
        <w:t xml:space="preserve">значення, визначене як більша з таких величин, якщо протягом всього або частини Розрахункового періоду заявник не надавав </w:t>
      </w:r>
      <w:r w:rsidRPr="00FA4E9D">
        <w:rPr>
          <w:shd w:val="clear" w:color="auto" w:fill="FFFFFF"/>
        </w:rPr>
        <w:t>послуги з ініціювання платіжної операції</w:t>
      </w:r>
      <w:r w:rsidRPr="00FA4E9D">
        <w:t>:</w:t>
      </w:r>
    </w:p>
    <w:p w14:paraId="2C48BD15" w14:textId="77777777" w:rsidR="001D59FC" w:rsidRPr="00FA4E9D" w:rsidRDefault="001D59FC" w:rsidP="001D59FC">
      <w:pPr>
        <w:tabs>
          <w:tab w:val="left" w:pos="993"/>
        </w:tabs>
        <w:ind w:right="-1" w:firstLine="709"/>
      </w:pPr>
      <w:r w:rsidRPr="00FA4E9D">
        <w:t>прогнозна сума ініційованих платіжних операцій, що визначається заявником самостійно;</w:t>
      </w:r>
    </w:p>
    <w:p w14:paraId="31D06B0E" w14:textId="4063D4B4" w:rsidR="00AE22A8" w:rsidRPr="00FA4E9D" w:rsidRDefault="001D59FC" w:rsidP="001D59FC">
      <w:pPr>
        <w:pBdr>
          <w:top w:val="nil"/>
          <w:left w:val="nil"/>
          <w:bottom w:val="nil"/>
          <w:right w:val="nil"/>
          <w:between w:val="nil"/>
        </w:pBdr>
        <w:tabs>
          <w:tab w:val="left" w:pos="1134"/>
          <w:tab w:val="left" w:pos="1276"/>
        </w:tabs>
      </w:pPr>
      <w:r w:rsidRPr="00FA4E9D">
        <w:t>50 000 євро, включаючи випадок, якщо заявник не визначив прогнозну суму ініційованих платіжних операцій.</w:t>
      </w:r>
    </w:p>
    <w:p w14:paraId="70C9FD58" w14:textId="77777777" w:rsidR="001D59FC" w:rsidRPr="00FA4E9D" w:rsidRDefault="001D59FC" w:rsidP="003E7B17">
      <w:pPr>
        <w:tabs>
          <w:tab w:val="left" w:pos="993"/>
        </w:tabs>
        <w:ind w:right="-1"/>
      </w:pPr>
    </w:p>
    <w:bookmarkStart w:id="19" w:name="_Ref193728784"/>
    <w:p w14:paraId="28C86632" w14:textId="1B9587C9" w:rsidR="001D59FC" w:rsidRPr="00FA4E9D" w:rsidRDefault="00FB0FC1" w:rsidP="003E7B17">
      <w:pPr>
        <w:pStyle w:val="af3"/>
        <w:numPr>
          <w:ilvl w:val="3"/>
          <w:numId w:val="1"/>
        </w:numPr>
        <w:tabs>
          <w:tab w:val="left" w:pos="993"/>
        </w:tabs>
        <w:ind w:left="0" w:right="-1" w:firstLine="709"/>
      </w:pPr>
      <m:oMath>
        <m:sSup>
          <m:sSupPr>
            <m:ctrlPr>
              <w:rPr>
                <w:rFonts w:ascii="Cambria Math" w:hAnsi="Cambria Math"/>
              </w:rPr>
            </m:ctrlPr>
          </m:sSupPr>
          <m:e>
            <m:r>
              <m:rPr>
                <m:sty m:val="p"/>
              </m:rPr>
              <w:rPr>
                <w:rFonts w:ascii="Cambria Math" w:hAnsi="Cambria Math"/>
              </w:rPr>
              <m:t>ККПП</m:t>
            </m:r>
          </m:e>
          <m:sup>
            <m:r>
              <m:rPr>
                <m:sty m:val="p"/>
              </m:rPr>
              <w:rPr>
                <w:rFonts w:ascii="Cambria Math" w:hAnsi="Cambria Math"/>
              </w:rPr>
              <m:t>AIS</m:t>
            </m:r>
          </m:sup>
        </m:sSup>
      </m:oMath>
      <w:r w:rsidR="001D59FC" w:rsidRPr="00FA4E9D">
        <w:t xml:space="preserve"> визначається за такою формулою:</w:t>
      </w:r>
      <w:bookmarkEnd w:id="19"/>
    </w:p>
    <w:p w14:paraId="1008FDAD" w14:textId="77777777" w:rsidR="001D59FC" w:rsidRPr="00FA4E9D" w:rsidRDefault="001D59FC" w:rsidP="001D59FC">
      <w:pPr>
        <w:tabs>
          <w:tab w:val="left" w:pos="993"/>
        </w:tabs>
        <w:ind w:right="-1" w:firstLine="709"/>
      </w:pPr>
    </w:p>
    <w:p w14:paraId="43F88E1E" w14:textId="66B3249C" w:rsidR="001D59FC" w:rsidRPr="00FA4E9D" w:rsidRDefault="00FB0FC1" w:rsidP="001D59FC">
      <w:pPr>
        <w:tabs>
          <w:tab w:val="left" w:pos="993"/>
        </w:tabs>
        <w:ind w:right="-1"/>
        <w:jc w:val="center"/>
        <w:rPr>
          <w:rFonts w:eastAsiaTheme="minorEastAsia"/>
        </w:rPr>
      </w:pPr>
      <m:oMath>
        <m:sSup>
          <m:sSupPr>
            <m:ctrlPr>
              <w:rPr>
                <w:rFonts w:ascii="Cambria Math" w:hAnsi="Cambria Math"/>
                <w:i/>
              </w:rPr>
            </m:ctrlPr>
          </m:sSupPr>
          <m:e>
            <m:r>
              <w:rPr>
                <w:rFonts w:ascii="Cambria Math" w:hAnsi="Cambria Math"/>
              </w:rPr>
              <m:t>ККПП</m:t>
            </m:r>
          </m:e>
          <m:sup>
            <m:r>
              <w:rPr>
                <w:rFonts w:ascii="Cambria Math" w:hAnsi="Cambria Math"/>
              </w:rPr>
              <m:t>AIS</m:t>
            </m:r>
          </m:sup>
        </m:sSup>
        <m:sSup>
          <m:sSupPr>
            <m:ctrlPr>
              <w:rPr>
                <w:rFonts w:ascii="Cambria Math" w:hAnsi="Cambria Math"/>
              </w:rPr>
            </m:ctrlPr>
          </m:sSupPr>
          <m:e>
            <m:r>
              <m:rPr>
                <m:sty m:val="p"/>
              </m:rPr>
              <w:rPr>
                <w:rFonts w:ascii="Cambria Math" w:hAnsi="Cambria Math"/>
              </w:rPr>
              <m:t>ККПП</m:t>
            </m:r>
          </m:e>
          <m:sup>
            <m:r>
              <m:rPr>
                <m:sty m:val="p"/>
              </m:rPr>
              <w:rPr>
                <w:rFonts w:ascii="Cambria Math" w:hAnsi="Cambria Math"/>
              </w:rPr>
              <m:t>AIS</m:t>
            </m:r>
          </m:sup>
        </m:sSup>
        <m:r>
          <m:rPr>
            <m:sty m:val="p"/>
          </m:rPr>
          <w:rPr>
            <w:rFonts w:ascii="Cambria Math" w:hAnsi="Cambria Math"/>
          </w:rPr>
          <m:t>=</m:t>
        </m:r>
        <m:sSubSup>
          <m:sSubSupPr>
            <m:ctrlPr>
              <w:rPr>
                <w:rFonts w:ascii="Cambria Math" w:hAnsi="Cambria Math"/>
                <w:i/>
              </w:rPr>
            </m:ctrlPr>
          </m:sSubSupPr>
          <m:e>
            <m:r>
              <w:rPr>
                <w:rFonts w:ascii="Cambria Math" w:hAnsi="Cambria Math"/>
              </w:rPr>
              <m:t>К</m:t>
            </m:r>
          </m:e>
          <m:sub>
            <m:r>
              <w:rPr>
                <w:rFonts w:ascii="Cambria Math" w:hAnsi="Cambria Math"/>
              </w:rPr>
              <m:t>1</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1</m:t>
            </m:r>
          </m:sub>
          <m:sup>
            <m:r>
              <m:rPr>
                <m:sty m:val="p"/>
              </m:rPr>
              <w:rPr>
                <w:rFonts w:ascii="Cambria Math" w:hAnsi="Cambria Math"/>
                <w:lang w:val="en-US"/>
              </w:rPr>
              <m:t>AIS</m:t>
            </m:r>
          </m:sup>
        </m:sSubSup>
        <m:r>
          <m:rPr>
            <m:sty m:val="p"/>
          </m:rPr>
          <w:rPr>
            <w:rFonts w:ascii="Cambria Math" w:hAnsi="Cambria Math"/>
          </w:rPr>
          <m:t>∙0,4+</m:t>
        </m:r>
        <m:sSubSup>
          <m:sSubSupPr>
            <m:ctrlPr>
              <w:rPr>
                <w:rFonts w:ascii="Cambria Math" w:hAnsi="Cambria Math"/>
                <w:i/>
              </w:rPr>
            </m:ctrlPr>
          </m:sSubSupPr>
          <m:e>
            <m:r>
              <w:rPr>
                <w:rFonts w:ascii="Cambria Math" w:hAnsi="Cambria Math"/>
              </w:rPr>
              <m:t>К</m:t>
            </m:r>
          </m:e>
          <m:sub>
            <m:r>
              <w:rPr>
                <w:rFonts w:ascii="Cambria Math" w:hAnsi="Cambria Math"/>
              </w:rPr>
              <m:t>2</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2</m:t>
            </m:r>
          </m:sub>
          <m:sup>
            <m:r>
              <m:rPr>
                <m:sty m:val="p"/>
              </m:rPr>
              <w:rPr>
                <w:rFonts w:ascii="Cambria Math" w:hAnsi="Cambria Math"/>
                <w:lang w:val="en-US"/>
              </w:rPr>
              <m:t>AIS</m:t>
            </m:r>
          </m:sup>
        </m:sSubSup>
        <m:r>
          <m:rPr>
            <m:sty m:val="p"/>
          </m:rPr>
          <w:rPr>
            <w:rFonts w:ascii="Cambria Math" w:hAnsi="Cambria Math"/>
          </w:rPr>
          <m:t>∙0,25+</m:t>
        </m:r>
        <m:sSubSup>
          <m:sSubSupPr>
            <m:ctrlPr>
              <w:rPr>
                <w:rFonts w:ascii="Cambria Math" w:hAnsi="Cambria Math"/>
                <w:i/>
              </w:rPr>
            </m:ctrlPr>
          </m:sSubSupPr>
          <m:e>
            <m:r>
              <w:rPr>
                <w:rFonts w:ascii="Cambria Math" w:hAnsi="Cambria Math"/>
              </w:rPr>
              <m:t>К</m:t>
            </m:r>
          </m:e>
          <m:sub>
            <m:r>
              <w:rPr>
                <w:rFonts w:ascii="Cambria Math" w:hAnsi="Cambria Math"/>
              </w:rPr>
              <m:t>3</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3</m:t>
            </m:r>
          </m:sub>
          <m:sup>
            <m:r>
              <m:rPr>
                <m:sty m:val="p"/>
              </m:rPr>
              <w:rPr>
                <w:rFonts w:ascii="Cambria Math" w:hAnsi="Cambria Math"/>
                <w:lang w:val="en-US"/>
              </w:rPr>
              <m:t>AIS</m:t>
            </m:r>
          </m:sup>
        </m:sSubSup>
        <m:r>
          <m:rPr>
            <m:sty m:val="p"/>
          </m:rPr>
          <w:rPr>
            <w:rFonts w:ascii="Cambria Math" w:hAnsi="Cambria Math"/>
          </w:rPr>
          <m:t>∙0,1+</m:t>
        </m:r>
        <m:sSubSup>
          <m:sSubSupPr>
            <m:ctrlPr>
              <w:rPr>
                <w:rFonts w:ascii="Cambria Math" w:hAnsi="Cambria Math"/>
                <w:i/>
              </w:rPr>
            </m:ctrlPr>
          </m:sSubSupPr>
          <m:e>
            <m:r>
              <w:rPr>
                <w:rFonts w:ascii="Cambria Math" w:hAnsi="Cambria Math"/>
              </w:rPr>
              <m:t>К</m:t>
            </m:r>
          </m:e>
          <m:sub>
            <m:r>
              <w:rPr>
                <w:rFonts w:ascii="Cambria Math" w:hAnsi="Cambria Math"/>
              </w:rPr>
              <m:t>4</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4</m:t>
            </m:r>
          </m:sub>
          <m:sup>
            <m:r>
              <m:rPr>
                <m:sty m:val="p"/>
              </m:rPr>
              <w:rPr>
                <w:rFonts w:ascii="Cambria Math" w:hAnsi="Cambria Math"/>
                <w:lang w:val="en-US"/>
              </w:rPr>
              <m:t>AIS</m:t>
            </m:r>
          </m:sup>
        </m:sSubSup>
        <m:r>
          <m:rPr>
            <m:sty m:val="p"/>
          </m:rPr>
          <w:rPr>
            <w:rFonts w:ascii="Cambria Math" w:hAnsi="Cambria Math"/>
          </w:rPr>
          <m:t>∙0,05+</m:t>
        </m:r>
        <m:sSubSup>
          <m:sSubSupPr>
            <m:ctrlPr>
              <w:rPr>
                <w:rFonts w:ascii="Cambria Math" w:hAnsi="Cambria Math"/>
                <w:i/>
              </w:rPr>
            </m:ctrlPr>
          </m:sSubSupPr>
          <m:e>
            <m:r>
              <w:rPr>
                <w:rFonts w:ascii="Cambria Math" w:hAnsi="Cambria Math"/>
              </w:rPr>
              <m:t>К</m:t>
            </m:r>
          </m:e>
          <m:sub>
            <m:r>
              <w:rPr>
                <w:rFonts w:ascii="Cambria Math" w:hAnsi="Cambria Math"/>
              </w:rPr>
              <m:t>5</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5</m:t>
            </m:r>
          </m:sub>
          <m:sup>
            <m:r>
              <m:rPr>
                <m:sty m:val="p"/>
              </m:rPr>
              <w:rPr>
                <w:rFonts w:ascii="Cambria Math" w:hAnsi="Cambria Math"/>
                <w:lang w:val="en-US"/>
              </w:rPr>
              <m:t>AIS</m:t>
            </m:r>
          </m:sup>
        </m:sSubSup>
        <m:r>
          <m:rPr>
            <m:sty m:val="p"/>
          </m:rPr>
          <w:rPr>
            <w:rFonts w:ascii="Cambria Math" w:hAnsi="Cambria Math"/>
          </w:rPr>
          <m:t>∙0,00025</m:t>
        </m:r>
      </m:oMath>
      <w:r w:rsidR="001D59FC" w:rsidRPr="00FA4E9D">
        <w:rPr>
          <w:rFonts w:eastAsiaTheme="minorEastAsia"/>
        </w:rPr>
        <w:t>,</w:t>
      </w:r>
    </w:p>
    <w:p w14:paraId="3170FE8C" w14:textId="77777777" w:rsidR="001D59FC" w:rsidRPr="00FA4E9D" w:rsidRDefault="001D59FC" w:rsidP="001D59FC">
      <w:pPr>
        <w:tabs>
          <w:tab w:val="left" w:pos="993"/>
        </w:tabs>
        <w:ind w:right="-1" w:firstLine="709"/>
        <w:rPr>
          <w:shd w:val="clear" w:color="auto" w:fill="FFFFFF"/>
        </w:rPr>
      </w:pPr>
    </w:p>
    <w:p w14:paraId="56E21F0B" w14:textId="1A48B06F" w:rsidR="001D59FC" w:rsidRPr="00FA4E9D" w:rsidRDefault="001D59FC" w:rsidP="001D59FC">
      <w:pPr>
        <w:tabs>
          <w:tab w:val="left" w:pos="709"/>
        </w:tabs>
        <w:ind w:right="-1"/>
      </w:pPr>
      <w:r w:rsidRPr="00FA4E9D">
        <w:t>де</w:t>
      </w:r>
      <w:r w:rsidRPr="00FA4E9D">
        <w:tab/>
      </w:r>
      <m:oMath>
        <m:sSubSup>
          <m:sSubSupPr>
            <m:ctrlPr>
              <w:rPr>
                <w:rFonts w:ascii="Cambria Math" w:hAnsi="Cambria Math"/>
                <w:i/>
              </w:rPr>
            </m:ctrlPr>
          </m:sSubSupPr>
          <m:e>
            <m:r>
              <w:rPr>
                <w:rFonts w:ascii="Cambria Math" w:hAnsi="Cambria Math"/>
              </w:rPr>
              <m:t>К</m:t>
            </m:r>
          </m:e>
          <m:sub>
            <m:r>
              <w:rPr>
                <w:rFonts w:ascii="Cambria Math" w:hAnsi="Cambria Math"/>
              </w:rPr>
              <m:t>1</m:t>
            </m:r>
          </m:sub>
          <m:sup>
            <m:r>
              <w:rPr>
                <w:rFonts w:ascii="Cambria Math" w:hAnsi="Cambria Math"/>
                <w:lang w:val="en-US"/>
              </w:rPr>
              <m:t>AIS</m:t>
            </m:r>
          </m:sup>
        </m:sSubSup>
      </m:oMath>
      <w:r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oMath>
      <w:r w:rsidRPr="00FA4E9D">
        <w:rPr>
          <w:rFonts w:eastAsiaTheme="minorEastAsia"/>
        </w:rPr>
        <w:t>, що не перевищує</w:t>
      </w:r>
      <w:r w:rsidRPr="00FA4E9D">
        <w:t xml:space="preserve"> 100 користувачів;</w:t>
      </w:r>
    </w:p>
    <w:p w14:paraId="3BCDCF33" w14:textId="5592F48B"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2</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2</m:t>
            </m:r>
          </m:sub>
          <m:sup>
            <m:r>
              <m:rPr>
                <m:sty m:val="p"/>
              </m:rPr>
              <w:rPr>
                <w:rFonts w:ascii="Cambria Math" w:hAnsi="Cambria Math"/>
                <w:lang w:val="en-US"/>
              </w:rPr>
              <m:t>AIS</m:t>
            </m:r>
          </m:sup>
        </m:sSubSup>
      </m:oMath>
      <w:r w:rsidR="001D59FC"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від </w:t>
      </w:r>
      <w:r w:rsidR="001D59FC" w:rsidRPr="00FA4E9D">
        <w:t xml:space="preserve">101 до 10 000 користувачів (включно). Якщо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не перевищує 100 </w:t>
      </w:r>
      <w:r w:rsidR="001D59FC" w:rsidRPr="00FA4E9D">
        <w:t>користувачів</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2</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2</m:t>
            </m:r>
          </m:sub>
          <m:sup>
            <m:r>
              <m:rPr>
                <m:sty m:val="p"/>
              </m:rPr>
              <w:rPr>
                <w:rFonts w:ascii="Cambria Math" w:hAnsi="Cambria Math"/>
                <w:lang w:val="en-US"/>
              </w:rPr>
              <m:t>AIS</m:t>
            </m:r>
          </m:sup>
        </m:sSubSup>
      </m:oMath>
      <w:r w:rsidR="001D59FC" w:rsidRPr="00FA4E9D">
        <w:rPr>
          <w:rFonts w:eastAsiaTheme="minorEastAsia"/>
        </w:rPr>
        <w:t xml:space="preserve"> дорівнює 0</w:t>
      </w:r>
      <w:r w:rsidR="001D59FC" w:rsidRPr="00FA4E9D">
        <w:t>;</w:t>
      </w:r>
    </w:p>
    <w:p w14:paraId="6192A813" w14:textId="69B21574"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3</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3</m:t>
            </m:r>
          </m:sub>
          <m:sup>
            <m:r>
              <m:rPr>
                <m:sty m:val="p"/>
              </m:rPr>
              <w:rPr>
                <w:rFonts w:ascii="Cambria Math" w:hAnsi="Cambria Math"/>
                <w:lang w:val="en-US"/>
              </w:rPr>
              <m:t>AIS</m:t>
            </m:r>
          </m:sup>
        </m:sSubSup>
      </m:oMath>
      <w:r w:rsidR="001D59FC"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w:t>
      </w:r>
      <w:r w:rsidR="001D59FC" w:rsidRPr="00FA4E9D">
        <w:t xml:space="preserve">від 10 001 до 1 00 000 користувачів (включно). Якщо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не перевищує 10 000 </w:t>
      </w:r>
      <w:r w:rsidR="001D59FC" w:rsidRPr="00FA4E9D">
        <w:t>користувачів</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3</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3</m:t>
            </m:r>
          </m:sub>
          <m:sup>
            <m:r>
              <m:rPr>
                <m:sty m:val="p"/>
              </m:rPr>
              <w:rPr>
                <w:rFonts w:ascii="Cambria Math" w:hAnsi="Cambria Math"/>
                <w:lang w:val="en-US"/>
              </w:rPr>
              <m:t>AIS</m:t>
            </m:r>
          </m:sup>
        </m:sSubSup>
      </m:oMath>
      <w:r w:rsidR="001D59FC" w:rsidRPr="00FA4E9D">
        <w:rPr>
          <w:rFonts w:eastAsiaTheme="minorEastAsia"/>
        </w:rPr>
        <w:t xml:space="preserve"> дорівнює 0</w:t>
      </w:r>
      <w:r w:rsidR="001D59FC" w:rsidRPr="00FA4E9D">
        <w:t>;</w:t>
      </w:r>
    </w:p>
    <w:p w14:paraId="5246C4DB" w14:textId="6A2BD6C0"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4</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4</m:t>
            </m:r>
          </m:sub>
          <m:sup>
            <m:r>
              <m:rPr>
                <m:sty m:val="p"/>
              </m:rPr>
              <w:rPr>
                <w:rFonts w:ascii="Cambria Math" w:hAnsi="Cambria Math"/>
                <w:lang w:val="en-US"/>
              </w:rPr>
              <m:t>AIS</m:t>
            </m:r>
          </m:sup>
        </m:sSubSup>
      </m:oMath>
      <w:r w:rsidR="001D59FC"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w:t>
      </w:r>
      <w:r w:rsidR="001D59FC" w:rsidRPr="00FA4E9D">
        <w:t xml:space="preserve">від 1 00 001 до 1 000 000 користувачів (включно). Якщо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не перевищує 1 00 000 </w:t>
      </w:r>
      <w:r w:rsidR="001D59FC" w:rsidRPr="00FA4E9D">
        <w:t>користувачів</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4</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4</m:t>
            </m:r>
          </m:sub>
          <m:sup>
            <m:r>
              <m:rPr>
                <m:sty m:val="p"/>
              </m:rPr>
              <w:rPr>
                <w:rFonts w:ascii="Cambria Math" w:hAnsi="Cambria Math"/>
                <w:lang w:val="en-US"/>
              </w:rPr>
              <m:t>AIS</m:t>
            </m:r>
          </m:sup>
        </m:sSubSup>
      </m:oMath>
      <w:r w:rsidR="001D59FC" w:rsidRPr="00FA4E9D">
        <w:rPr>
          <w:rFonts w:eastAsiaTheme="minorEastAsia"/>
        </w:rPr>
        <w:t xml:space="preserve"> дорівнює 0</w:t>
      </w:r>
      <w:r w:rsidR="001D59FC" w:rsidRPr="00FA4E9D">
        <w:t>;</w:t>
      </w:r>
    </w:p>
    <w:p w14:paraId="7FFAEB3C" w14:textId="03A78E14" w:rsidR="001D59FC" w:rsidRPr="00FA4E9D" w:rsidRDefault="00FB0FC1" w:rsidP="001D59FC">
      <w:pPr>
        <w:tabs>
          <w:tab w:val="left" w:pos="993"/>
        </w:tabs>
        <w:ind w:right="-1" w:firstLine="709"/>
      </w:pPr>
      <m:oMath>
        <m:sSubSup>
          <m:sSubSupPr>
            <m:ctrlPr>
              <w:rPr>
                <w:rFonts w:ascii="Cambria Math" w:hAnsi="Cambria Math"/>
                <w:i/>
              </w:rPr>
            </m:ctrlPr>
          </m:sSubSupPr>
          <m:e>
            <m:r>
              <w:rPr>
                <w:rFonts w:ascii="Cambria Math" w:hAnsi="Cambria Math"/>
              </w:rPr>
              <m:t>К</m:t>
            </m:r>
          </m:e>
          <m:sub>
            <m:r>
              <w:rPr>
                <w:rFonts w:ascii="Cambria Math" w:hAnsi="Cambria Math"/>
              </w:rPr>
              <m:t>5</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5</m:t>
            </m:r>
          </m:sub>
          <m:sup>
            <m:r>
              <m:rPr>
                <m:sty m:val="p"/>
              </m:rPr>
              <w:rPr>
                <w:rFonts w:ascii="Cambria Math" w:hAnsi="Cambria Math"/>
                <w:lang w:val="en-US"/>
              </w:rPr>
              <m:t>AIS</m:t>
            </m:r>
          </m:sup>
        </m:sSubSup>
      </m:oMath>
      <w:r w:rsidR="001D59FC" w:rsidRPr="00FA4E9D">
        <w:t xml:space="preserve"> – частина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що перевищує </w:t>
      </w:r>
      <w:r w:rsidR="001D59FC" w:rsidRPr="00FA4E9D">
        <w:t xml:space="preserve">1 000 000 користувачів. Якщо </w:t>
      </w: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rPr>
          <w:rFonts w:eastAsiaTheme="minorEastAsia"/>
        </w:rPr>
        <w:t xml:space="preserve"> не перевищує 1 000 000 </w:t>
      </w:r>
      <w:r w:rsidR="001D59FC" w:rsidRPr="00FA4E9D">
        <w:t>користувачів</w:t>
      </w:r>
      <w:r w:rsidR="001D59FC" w:rsidRPr="00FA4E9D">
        <w:rPr>
          <w:rFonts w:eastAsiaTheme="minorEastAsia"/>
        </w:rPr>
        <w:t xml:space="preserve">, </w:t>
      </w:r>
      <m:oMath>
        <m:sSubSup>
          <m:sSubSupPr>
            <m:ctrlPr>
              <w:rPr>
                <w:rFonts w:ascii="Cambria Math" w:hAnsi="Cambria Math"/>
                <w:i/>
              </w:rPr>
            </m:ctrlPr>
          </m:sSubSupPr>
          <m:e>
            <m:r>
              <w:rPr>
                <w:rFonts w:ascii="Cambria Math" w:hAnsi="Cambria Math"/>
              </w:rPr>
              <m:t>К</m:t>
            </m:r>
          </m:e>
          <m:sub>
            <m:r>
              <w:rPr>
                <w:rFonts w:ascii="Cambria Math" w:hAnsi="Cambria Math"/>
              </w:rPr>
              <m:t>5</m:t>
            </m:r>
          </m:sub>
          <m:sup>
            <m:r>
              <w:rPr>
                <w:rFonts w:ascii="Cambria Math" w:hAnsi="Cambria Math"/>
                <w:lang w:val="en-US"/>
              </w:rPr>
              <m:t>AIS</m:t>
            </m:r>
          </m:sup>
        </m:sSubSup>
        <m:sSubSup>
          <m:sSubSupPr>
            <m:ctrlPr>
              <w:rPr>
                <w:rFonts w:ascii="Cambria Math" w:hAnsi="Cambria Math"/>
              </w:rPr>
            </m:ctrlPr>
          </m:sSubSupPr>
          <m:e>
            <m:r>
              <m:rPr>
                <m:sty m:val="p"/>
              </m:rPr>
              <w:rPr>
                <w:rFonts w:ascii="Cambria Math" w:hAnsi="Cambria Math"/>
              </w:rPr>
              <m:t>К</m:t>
            </m:r>
          </m:e>
          <m:sub>
            <m:r>
              <m:rPr>
                <m:sty m:val="p"/>
              </m:rPr>
              <w:rPr>
                <w:rFonts w:ascii="Cambria Math" w:hAnsi="Cambria Math"/>
              </w:rPr>
              <m:t>5</m:t>
            </m:r>
          </m:sub>
          <m:sup>
            <m:r>
              <m:rPr>
                <m:sty m:val="p"/>
              </m:rPr>
              <w:rPr>
                <w:rFonts w:ascii="Cambria Math" w:hAnsi="Cambria Math"/>
                <w:lang w:val="en-US"/>
              </w:rPr>
              <m:t>AIS</m:t>
            </m:r>
          </m:sup>
        </m:sSubSup>
      </m:oMath>
      <w:r w:rsidR="001D59FC" w:rsidRPr="00FA4E9D">
        <w:rPr>
          <w:rFonts w:eastAsiaTheme="minorEastAsia"/>
        </w:rPr>
        <w:t xml:space="preserve"> дорівнює 0;</w:t>
      </w:r>
    </w:p>
    <w:p w14:paraId="581F494B" w14:textId="4E02503C" w:rsidR="001D59FC" w:rsidRPr="00FA4E9D" w:rsidRDefault="00FB0FC1" w:rsidP="001D59FC">
      <w:pPr>
        <w:tabs>
          <w:tab w:val="left" w:pos="993"/>
        </w:tabs>
        <w:ind w:right="-1" w:firstLine="709"/>
      </w:pPr>
      <m:oMath>
        <m:sSup>
          <m:sSupPr>
            <m:ctrlPr>
              <w:rPr>
                <w:rFonts w:ascii="Cambria Math" w:hAnsi="Cambria Math"/>
                <w:i/>
              </w:rPr>
            </m:ctrlPr>
          </m:sSupPr>
          <m:e>
            <m:r>
              <w:rPr>
                <w:rFonts w:ascii="Cambria Math" w:hAnsi="Cambria Math"/>
              </w:rPr>
              <m:t>К</m:t>
            </m:r>
          </m:e>
          <m:sup>
            <m:r>
              <w:rPr>
                <w:rFonts w:ascii="Cambria Math" w:hAnsi="Cambria Math"/>
                <w:lang w:val="en-US"/>
              </w:rPr>
              <m:t>AIS</m:t>
            </m:r>
          </m:sup>
        </m:sSup>
        <m:sSup>
          <m:sSupPr>
            <m:ctrlPr>
              <w:rPr>
                <w:rFonts w:ascii="Cambria Math" w:hAnsi="Cambria Math"/>
              </w:rPr>
            </m:ctrlPr>
          </m:sSupPr>
          <m:e>
            <m:r>
              <m:rPr>
                <m:sty m:val="p"/>
              </m:rPr>
              <w:rPr>
                <w:rFonts w:ascii="Cambria Math" w:hAnsi="Cambria Math"/>
              </w:rPr>
              <m:t>К</m:t>
            </m:r>
          </m:e>
          <m:sup>
            <m:r>
              <m:rPr>
                <m:sty m:val="p"/>
              </m:rPr>
              <w:rPr>
                <w:rFonts w:ascii="Cambria Math" w:hAnsi="Cambria Math"/>
                <w:lang w:val="en-US"/>
              </w:rPr>
              <m:t>AIS</m:t>
            </m:r>
          </m:sup>
        </m:sSup>
      </m:oMath>
      <w:r w:rsidR="001D59FC" w:rsidRPr="00FA4E9D">
        <w:t xml:space="preserve"> – кількість окремих користувачів послуг заявника з надання відомостей з рахунків протягом Розрахункового періоду;</w:t>
      </w:r>
    </w:p>
    <w:p w14:paraId="434B9CAF" w14:textId="36C42354" w:rsidR="001D59FC" w:rsidRPr="00FA4E9D" w:rsidRDefault="00B35917" w:rsidP="001D59FC">
      <w:pPr>
        <w:tabs>
          <w:tab w:val="left" w:pos="993"/>
        </w:tabs>
        <w:ind w:right="-1" w:firstLine="709"/>
      </w:pPr>
      <w:r w:rsidRPr="00FA4E9D">
        <w:t>а</w:t>
      </w:r>
      <w:r w:rsidR="001D59FC" w:rsidRPr="00FA4E9D">
        <w:t>бо</w:t>
      </w:r>
    </w:p>
    <w:p w14:paraId="46C6C8A1" w14:textId="4ED83D72" w:rsidR="001D59FC" w:rsidRPr="00FA4E9D" w:rsidRDefault="001D59FC" w:rsidP="001D59FC">
      <w:pPr>
        <w:tabs>
          <w:tab w:val="left" w:pos="993"/>
        </w:tabs>
        <w:ind w:right="-1" w:firstLine="709"/>
      </w:pPr>
      <w:r w:rsidRPr="00FA4E9D">
        <w:t>значення, визначене як більша з таких величин, якщо протягом всього або частини Розрахункового періоду заявник не надавав платіжні послуги з надання відомостей з</w:t>
      </w:r>
      <w:r w:rsidRPr="00FA4E9D">
        <w:rPr>
          <w:shd w:val="clear" w:color="auto" w:fill="FFFFFF"/>
        </w:rPr>
        <w:t xml:space="preserve"> рахунків</w:t>
      </w:r>
      <w:r w:rsidRPr="00FA4E9D">
        <w:t>:</w:t>
      </w:r>
    </w:p>
    <w:p w14:paraId="530BA746" w14:textId="77777777" w:rsidR="001D59FC" w:rsidRPr="00FA4E9D" w:rsidRDefault="001D59FC" w:rsidP="001D59FC">
      <w:pPr>
        <w:tabs>
          <w:tab w:val="left" w:pos="993"/>
        </w:tabs>
        <w:ind w:right="-1" w:firstLine="709"/>
      </w:pPr>
      <w:r w:rsidRPr="00FA4E9D">
        <w:t>прогнозна кількість окремих користувачів послуг з надання відомостей з рахунків, що визначається заявником самостійно;</w:t>
      </w:r>
    </w:p>
    <w:p w14:paraId="011CF9A8" w14:textId="77777777" w:rsidR="001D59FC" w:rsidRPr="00FA4E9D" w:rsidRDefault="001D59FC" w:rsidP="001D59FC">
      <w:pPr>
        <w:tabs>
          <w:tab w:val="left" w:pos="993"/>
        </w:tabs>
        <w:ind w:right="-1" w:firstLine="709"/>
      </w:pPr>
      <w:r w:rsidRPr="00FA4E9D">
        <w:t>50 000, включаючи випадок, якщо заявник не визначив прогнозну кількість окремих користувачів послуг з надання відомостей з рахунків.</w:t>
      </w:r>
    </w:p>
    <w:p w14:paraId="2121B4A0" w14:textId="49CCE5C3" w:rsidR="001D59FC" w:rsidRPr="00FA4E9D" w:rsidRDefault="001D59FC" w:rsidP="001D59FC">
      <w:pPr>
        <w:tabs>
          <w:tab w:val="left" w:pos="993"/>
        </w:tabs>
        <w:ind w:right="-1" w:firstLine="709"/>
      </w:pPr>
      <w:r w:rsidRPr="00FA4E9D">
        <w:t xml:space="preserve">Отримане значення показника </w:t>
      </w:r>
      <m:oMath>
        <m:sSup>
          <m:sSupPr>
            <m:ctrlPr>
              <w:rPr>
                <w:rFonts w:ascii="Cambria Math" w:hAnsi="Cambria Math"/>
                <w:i/>
              </w:rPr>
            </m:ctrlPr>
          </m:sSupPr>
          <m:e>
            <m:r>
              <w:rPr>
                <w:rFonts w:ascii="Cambria Math" w:hAnsi="Cambria Math"/>
              </w:rPr>
              <m:t>ККПП</m:t>
            </m:r>
          </m:e>
          <m:sup>
            <m:r>
              <w:rPr>
                <w:rFonts w:ascii="Cambria Math" w:hAnsi="Cambria Math"/>
              </w:rPr>
              <m:t>AIS</m:t>
            </m:r>
          </m:sup>
        </m:sSup>
      </m:oMath>
      <w:r w:rsidRPr="00FA4E9D">
        <w:t xml:space="preserve"> приймається як сума у євро.</w:t>
      </w:r>
    </w:p>
    <w:p w14:paraId="23A7D5E6" w14:textId="0F345213" w:rsidR="006B24ED" w:rsidRPr="00FA4E9D" w:rsidRDefault="006B24ED" w:rsidP="006B24ED">
      <w:pPr>
        <w:pBdr>
          <w:top w:val="nil"/>
          <w:left w:val="nil"/>
          <w:bottom w:val="nil"/>
          <w:right w:val="nil"/>
          <w:between w:val="nil"/>
        </w:pBdr>
        <w:tabs>
          <w:tab w:val="left" w:pos="1134"/>
          <w:tab w:val="left" w:pos="1276"/>
        </w:tabs>
        <w:rPr>
          <w:lang w:eastAsia="ru-RU"/>
        </w:rPr>
      </w:pPr>
    </w:p>
    <w:sectPr w:rsidR="006B24ED" w:rsidRPr="00FA4E9D" w:rsidSect="00BA123F">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EACFF" w14:textId="77777777" w:rsidR="00FB0FC1" w:rsidRDefault="00FB0FC1" w:rsidP="00E53CCD">
      <w:r>
        <w:separator/>
      </w:r>
    </w:p>
  </w:endnote>
  <w:endnote w:type="continuationSeparator" w:id="0">
    <w:p w14:paraId="678D5143" w14:textId="77777777" w:rsidR="00FB0FC1" w:rsidRDefault="00FB0FC1" w:rsidP="00E53CCD">
      <w:r>
        <w:continuationSeparator/>
      </w:r>
    </w:p>
  </w:endnote>
  <w:endnote w:type="continuationNotice" w:id="1">
    <w:p w14:paraId="6CC14391" w14:textId="77777777" w:rsidR="00FB0FC1" w:rsidRDefault="00FB0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altName w:val="Haettenschweiler"/>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61CCF" w14:textId="77777777" w:rsidR="0070659A" w:rsidRDefault="007065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859F" w14:textId="77777777" w:rsidR="005E2096" w:rsidRPr="005C44F4" w:rsidRDefault="005E2096" w:rsidP="005C44F4">
    <w:pPr>
      <w:pStyle w:val="a7"/>
      <w:jc w:val="right"/>
      <w:rPr>
        <w:color w:val="FFFFFF" w:themeColor="background1"/>
      </w:rPr>
    </w:pPr>
    <w:r w:rsidRPr="005C44F4">
      <w:rPr>
        <w:color w:val="FFFFFF" w:themeColor="background1"/>
      </w:rPr>
      <w:t>Шаблон</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B3563" w14:textId="77777777" w:rsidR="00FB0FC1" w:rsidRDefault="00FB0FC1" w:rsidP="00E53CCD">
      <w:r>
        <w:separator/>
      </w:r>
    </w:p>
  </w:footnote>
  <w:footnote w:type="continuationSeparator" w:id="0">
    <w:p w14:paraId="4F229F1A" w14:textId="77777777" w:rsidR="00FB0FC1" w:rsidRDefault="00FB0FC1" w:rsidP="00E53CCD">
      <w:r>
        <w:continuationSeparator/>
      </w:r>
    </w:p>
  </w:footnote>
  <w:footnote w:type="continuationNotice" w:id="1">
    <w:p w14:paraId="3EFC3D7C" w14:textId="77777777" w:rsidR="00FB0FC1" w:rsidRDefault="00FB0F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EndPr/>
    <w:sdtContent>
      <w:p w14:paraId="44ACFAB5" w14:textId="517AA0EC" w:rsidR="005E2096" w:rsidRDefault="005E2096">
        <w:pPr>
          <w:pStyle w:val="a5"/>
          <w:jc w:val="center"/>
        </w:pPr>
        <w:r>
          <w:fldChar w:fldCharType="begin"/>
        </w:r>
        <w:r>
          <w:instrText xml:space="preserve"> PAGE   \* MERGEFORMAT </w:instrText>
        </w:r>
        <w:r>
          <w:fldChar w:fldCharType="separate"/>
        </w:r>
        <w:r w:rsidR="004B7C5C">
          <w:rPr>
            <w:noProof/>
          </w:rPr>
          <w:t>7</w:t>
        </w:r>
        <w:r>
          <w:fldChar w:fldCharType="end"/>
        </w:r>
      </w:p>
    </w:sdtContent>
  </w:sdt>
  <w:p w14:paraId="3B1AC9F2" w14:textId="77777777" w:rsidR="005E2096" w:rsidRDefault="005E209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D029D"/>
    <w:multiLevelType w:val="hybridMultilevel"/>
    <w:tmpl w:val="9B78C070"/>
    <w:lvl w:ilvl="0" w:tplc="04220011">
      <w:start w:val="1"/>
      <w:numFmt w:val="decimal"/>
      <w:lvlText w:val="%1)"/>
      <w:lvlJc w:val="left"/>
      <w:pPr>
        <w:ind w:left="1352" w:hanging="360"/>
      </w:pPr>
    </w:lvl>
    <w:lvl w:ilvl="1" w:tplc="04220019" w:tentative="1">
      <w:start w:val="1"/>
      <w:numFmt w:val="lowerLetter"/>
      <w:lvlText w:val="%2."/>
      <w:lvlJc w:val="left"/>
      <w:pPr>
        <w:ind w:left="-338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1940" w:hanging="360"/>
      </w:pPr>
    </w:lvl>
    <w:lvl w:ilvl="4" w:tplc="04220019" w:tentative="1">
      <w:start w:val="1"/>
      <w:numFmt w:val="lowerLetter"/>
      <w:lvlText w:val="%5."/>
      <w:lvlJc w:val="left"/>
      <w:pPr>
        <w:ind w:left="-1220" w:hanging="360"/>
      </w:pPr>
    </w:lvl>
    <w:lvl w:ilvl="5" w:tplc="0422001B" w:tentative="1">
      <w:start w:val="1"/>
      <w:numFmt w:val="lowerRoman"/>
      <w:lvlText w:val="%6."/>
      <w:lvlJc w:val="right"/>
      <w:pPr>
        <w:ind w:left="-500" w:hanging="180"/>
      </w:pPr>
    </w:lvl>
    <w:lvl w:ilvl="6" w:tplc="0422000F" w:tentative="1">
      <w:start w:val="1"/>
      <w:numFmt w:val="decimal"/>
      <w:lvlText w:val="%7."/>
      <w:lvlJc w:val="left"/>
      <w:pPr>
        <w:ind w:left="220" w:hanging="360"/>
      </w:pPr>
    </w:lvl>
    <w:lvl w:ilvl="7" w:tplc="04220019" w:tentative="1">
      <w:start w:val="1"/>
      <w:numFmt w:val="lowerLetter"/>
      <w:lvlText w:val="%8."/>
      <w:lvlJc w:val="left"/>
      <w:pPr>
        <w:ind w:left="940" w:hanging="360"/>
      </w:pPr>
    </w:lvl>
    <w:lvl w:ilvl="8" w:tplc="0422001B" w:tentative="1">
      <w:start w:val="1"/>
      <w:numFmt w:val="lowerRoman"/>
      <w:lvlText w:val="%9."/>
      <w:lvlJc w:val="right"/>
      <w:pPr>
        <w:ind w:left="1660" w:hanging="180"/>
      </w:pPr>
    </w:lvl>
  </w:abstractNum>
  <w:abstractNum w:abstractNumId="1" w15:restartNumberingAfterBreak="0">
    <w:nsid w:val="20A20EAE"/>
    <w:multiLevelType w:val="hybridMultilevel"/>
    <w:tmpl w:val="9B78C070"/>
    <w:lvl w:ilvl="0" w:tplc="04220011">
      <w:start w:val="1"/>
      <w:numFmt w:val="decimal"/>
      <w:lvlText w:val="%1)"/>
      <w:lvlJc w:val="left"/>
      <w:pPr>
        <w:ind w:left="1352" w:hanging="360"/>
      </w:pPr>
    </w:lvl>
    <w:lvl w:ilvl="1" w:tplc="04220019" w:tentative="1">
      <w:start w:val="1"/>
      <w:numFmt w:val="lowerLetter"/>
      <w:lvlText w:val="%2."/>
      <w:lvlJc w:val="left"/>
      <w:pPr>
        <w:ind w:left="-3380" w:hanging="360"/>
      </w:pPr>
    </w:lvl>
    <w:lvl w:ilvl="2" w:tplc="0422001B" w:tentative="1">
      <w:start w:val="1"/>
      <w:numFmt w:val="lowerRoman"/>
      <w:lvlText w:val="%3."/>
      <w:lvlJc w:val="right"/>
      <w:pPr>
        <w:ind w:left="-2660" w:hanging="180"/>
      </w:pPr>
    </w:lvl>
    <w:lvl w:ilvl="3" w:tplc="0422000F">
      <w:start w:val="1"/>
      <w:numFmt w:val="decimal"/>
      <w:lvlText w:val="%4."/>
      <w:lvlJc w:val="left"/>
      <w:pPr>
        <w:ind w:left="-1940" w:hanging="360"/>
      </w:pPr>
    </w:lvl>
    <w:lvl w:ilvl="4" w:tplc="04220019" w:tentative="1">
      <w:start w:val="1"/>
      <w:numFmt w:val="lowerLetter"/>
      <w:lvlText w:val="%5."/>
      <w:lvlJc w:val="left"/>
      <w:pPr>
        <w:ind w:left="-1220" w:hanging="360"/>
      </w:pPr>
    </w:lvl>
    <w:lvl w:ilvl="5" w:tplc="0422001B" w:tentative="1">
      <w:start w:val="1"/>
      <w:numFmt w:val="lowerRoman"/>
      <w:lvlText w:val="%6."/>
      <w:lvlJc w:val="right"/>
      <w:pPr>
        <w:ind w:left="-500" w:hanging="180"/>
      </w:pPr>
    </w:lvl>
    <w:lvl w:ilvl="6" w:tplc="0422000F" w:tentative="1">
      <w:start w:val="1"/>
      <w:numFmt w:val="decimal"/>
      <w:lvlText w:val="%7."/>
      <w:lvlJc w:val="left"/>
      <w:pPr>
        <w:ind w:left="220" w:hanging="360"/>
      </w:pPr>
    </w:lvl>
    <w:lvl w:ilvl="7" w:tplc="04220019" w:tentative="1">
      <w:start w:val="1"/>
      <w:numFmt w:val="lowerLetter"/>
      <w:lvlText w:val="%8."/>
      <w:lvlJc w:val="left"/>
      <w:pPr>
        <w:ind w:left="940" w:hanging="360"/>
      </w:pPr>
    </w:lvl>
    <w:lvl w:ilvl="8" w:tplc="0422001B" w:tentative="1">
      <w:start w:val="1"/>
      <w:numFmt w:val="lowerRoman"/>
      <w:lvlText w:val="%9."/>
      <w:lvlJc w:val="right"/>
      <w:pPr>
        <w:ind w:left="1660" w:hanging="180"/>
      </w:pPr>
    </w:lvl>
  </w:abstractNum>
  <w:abstractNum w:abstractNumId="2" w15:restartNumberingAfterBreak="0">
    <w:nsid w:val="24906EB9"/>
    <w:multiLevelType w:val="multilevel"/>
    <w:tmpl w:val="D7102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815378"/>
    <w:multiLevelType w:val="multilevel"/>
    <w:tmpl w:val="58204294"/>
    <w:lvl w:ilvl="0">
      <w:start w:val="1"/>
      <w:numFmt w:val="decimal"/>
      <w:lvlText w:val="%1."/>
      <w:lvlJc w:val="left"/>
      <w:pPr>
        <w:ind w:left="360" w:hanging="360"/>
      </w:pPr>
      <w:rPr>
        <w:rFonts w:hint="default"/>
        <w:b w:val="0"/>
        <w:strike w:val="0"/>
        <w:color w:val="000000"/>
        <w:sz w:val="28"/>
        <w:szCs w:val="28"/>
        <w:u w:val="none"/>
        <w:lang w:val="uk-UA"/>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4" w15:restartNumberingAfterBreak="0">
    <w:nsid w:val="2E2335A2"/>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41CB4D75"/>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47BD5DC7"/>
    <w:multiLevelType w:val="hybridMultilevel"/>
    <w:tmpl w:val="9B78C070"/>
    <w:lvl w:ilvl="0" w:tplc="04220011">
      <w:start w:val="1"/>
      <w:numFmt w:val="decimal"/>
      <w:lvlText w:val="%1)"/>
      <w:lvlJc w:val="left"/>
      <w:pPr>
        <w:ind w:left="1637"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5299035C"/>
    <w:multiLevelType w:val="hybridMultilevel"/>
    <w:tmpl w:val="6660CB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575068A6"/>
    <w:multiLevelType w:val="hybridMultilevel"/>
    <w:tmpl w:val="9B78C070"/>
    <w:lvl w:ilvl="0" w:tplc="04220011">
      <w:start w:val="1"/>
      <w:numFmt w:val="decimal"/>
      <w:lvlText w:val="%1)"/>
      <w:lvlJc w:val="left"/>
      <w:pPr>
        <w:ind w:left="1352" w:hanging="360"/>
      </w:pPr>
    </w:lvl>
    <w:lvl w:ilvl="1" w:tplc="04220019" w:tentative="1">
      <w:start w:val="1"/>
      <w:numFmt w:val="lowerLetter"/>
      <w:lvlText w:val="%2."/>
      <w:lvlJc w:val="left"/>
      <w:pPr>
        <w:ind w:left="-338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1940" w:hanging="360"/>
      </w:pPr>
    </w:lvl>
    <w:lvl w:ilvl="4" w:tplc="04220019" w:tentative="1">
      <w:start w:val="1"/>
      <w:numFmt w:val="lowerLetter"/>
      <w:lvlText w:val="%5."/>
      <w:lvlJc w:val="left"/>
      <w:pPr>
        <w:ind w:left="-1220" w:hanging="360"/>
      </w:pPr>
    </w:lvl>
    <w:lvl w:ilvl="5" w:tplc="0422001B" w:tentative="1">
      <w:start w:val="1"/>
      <w:numFmt w:val="lowerRoman"/>
      <w:lvlText w:val="%6."/>
      <w:lvlJc w:val="right"/>
      <w:pPr>
        <w:ind w:left="-500" w:hanging="180"/>
      </w:pPr>
    </w:lvl>
    <w:lvl w:ilvl="6" w:tplc="0422000F" w:tentative="1">
      <w:start w:val="1"/>
      <w:numFmt w:val="decimal"/>
      <w:lvlText w:val="%7."/>
      <w:lvlJc w:val="left"/>
      <w:pPr>
        <w:ind w:left="220" w:hanging="360"/>
      </w:pPr>
    </w:lvl>
    <w:lvl w:ilvl="7" w:tplc="04220019" w:tentative="1">
      <w:start w:val="1"/>
      <w:numFmt w:val="lowerLetter"/>
      <w:lvlText w:val="%8."/>
      <w:lvlJc w:val="left"/>
      <w:pPr>
        <w:ind w:left="940" w:hanging="360"/>
      </w:pPr>
    </w:lvl>
    <w:lvl w:ilvl="8" w:tplc="0422001B" w:tentative="1">
      <w:start w:val="1"/>
      <w:numFmt w:val="lowerRoman"/>
      <w:lvlText w:val="%9."/>
      <w:lvlJc w:val="right"/>
      <w:pPr>
        <w:ind w:left="1660" w:hanging="180"/>
      </w:pPr>
    </w:lvl>
  </w:abstractNum>
  <w:abstractNum w:abstractNumId="9" w15:restartNumberingAfterBreak="0">
    <w:nsid w:val="59E85DF1"/>
    <w:multiLevelType w:val="hybridMultilevel"/>
    <w:tmpl w:val="9B78C070"/>
    <w:lvl w:ilvl="0" w:tplc="04220011">
      <w:start w:val="1"/>
      <w:numFmt w:val="decimal"/>
      <w:lvlText w:val="%1)"/>
      <w:lvlJc w:val="left"/>
      <w:pPr>
        <w:ind w:left="1352" w:hanging="360"/>
      </w:pPr>
    </w:lvl>
    <w:lvl w:ilvl="1" w:tplc="04220019" w:tentative="1">
      <w:start w:val="1"/>
      <w:numFmt w:val="lowerLetter"/>
      <w:lvlText w:val="%2."/>
      <w:lvlJc w:val="left"/>
      <w:pPr>
        <w:ind w:left="-338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1940" w:hanging="360"/>
      </w:pPr>
    </w:lvl>
    <w:lvl w:ilvl="4" w:tplc="04220019" w:tentative="1">
      <w:start w:val="1"/>
      <w:numFmt w:val="lowerLetter"/>
      <w:lvlText w:val="%5."/>
      <w:lvlJc w:val="left"/>
      <w:pPr>
        <w:ind w:left="-1220" w:hanging="360"/>
      </w:pPr>
    </w:lvl>
    <w:lvl w:ilvl="5" w:tplc="0422001B" w:tentative="1">
      <w:start w:val="1"/>
      <w:numFmt w:val="lowerRoman"/>
      <w:lvlText w:val="%6."/>
      <w:lvlJc w:val="right"/>
      <w:pPr>
        <w:ind w:left="-500" w:hanging="180"/>
      </w:pPr>
    </w:lvl>
    <w:lvl w:ilvl="6" w:tplc="0422000F" w:tentative="1">
      <w:start w:val="1"/>
      <w:numFmt w:val="decimal"/>
      <w:lvlText w:val="%7."/>
      <w:lvlJc w:val="left"/>
      <w:pPr>
        <w:ind w:left="220" w:hanging="360"/>
      </w:pPr>
    </w:lvl>
    <w:lvl w:ilvl="7" w:tplc="04220019" w:tentative="1">
      <w:start w:val="1"/>
      <w:numFmt w:val="lowerLetter"/>
      <w:lvlText w:val="%8."/>
      <w:lvlJc w:val="left"/>
      <w:pPr>
        <w:ind w:left="940" w:hanging="360"/>
      </w:pPr>
    </w:lvl>
    <w:lvl w:ilvl="8" w:tplc="0422001B" w:tentative="1">
      <w:start w:val="1"/>
      <w:numFmt w:val="lowerRoman"/>
      <w:lvlText w:val="%9."/>
      <w:lvlJc w:val="right"/>
      <w:pPr>
        <w:ind w:left="1660" w:hanging="180"/>
      </w:pPr>
    </w:lvl>
  </w:abstractNum>
  <w:abstractNum w:abstractNumId="10" w15:restartNumberingAfterBreak="0">
    <w:nsid w:val="623846D4"/>
    <w:multiLevelType w:val="hybridMultilevel"/>
    <w:tmpl w:val="9B78C070"/>
    <w:lvl w:ilvl="0" w:tplc="04220011">
      <w:start w:val="1"/>
      <w:numFmt w:val="decimal"/>
      <w:lvlText w:val="%1)"/>
      <w:lvlJc w:val="left"/>
      <w:pPr>
        <w:ind w:left="1352" w:hanging="360"/>
      </w:pPr>
    </w:lvl>
    <w:lvl w:ilvl="1" w:tplc="04220019" w:tentative="1">
      <w:start w:val="1"/>
      <w:numFmt w:val="lowerLetter"/>
      <w:lvlText w:val="%2."/>
      <w:lvlJc w:val="left"/>
      <w:pPr>
        <w:ind w:left="-3380" w:hanging="360"/>
      </w:pPr>
    </w:lvl>
    <w:lvl w:ilvl="2" w:tplc="0422001B" w:tentative="1">
      <w:start w:val="1"/>
      <w:numFmt w:val="lowerRoman"/>
      <w:lvlText w:val="%3."/>
      <w:lvlJc w:val="right"/>
      <w:pPr>
        <w:ind w:left="-2660" w:hanging="180"/>
      </w:pPr>
    </w:lvl>
    <w:lvl w:ilvl="3" w:tplc="0422000F" w:tentative="1">
      <w:start w:val="1"/>
      <w:numFmt w:val="decimal"/>
      <w:lvlText w:val="%4."/>
      <w:lvlJc w:val="left"/>
      <w:pPr>
        <w:ind w:left="-1940" w:hanging="360"/>
      </w:pPr>
    </w:lvl>
    <w:lvl w:ilvl="4" w:tplc="04220019" w:tentative="1">
      <w:start w:val="1"/>
      <w:numFmt w:val="lowerLetter"/>
      <w:lvlText w:val="%5."/>
      <w:lvlJc w:val="left"/>
      <w:pPr>
        <w:ind w:left="-1220" w:hanging="360"/>
      </w:pPr>
    </w:lvl>
    <w:lvl w:ilvl="5" w:tplc="0422001B" w:tentative="1">
      <w:start w:val="1"/>
      <w:numFmt w:val="lowerRoman"/>
      <w:lvlText w:val="%6."/>
      <w:lvlJc w:val="right"/>
      <w:pPr>
        <w:ind w:left="-500" w:hanging="180"/>
      </w:pPr>
    </w:lvl>
    <w:lvl w:ilvl="6" w:tplc="0422000F" w:tentative="1">
      <w:start w:val="1"/>
      <w:numFmt w:val="decimal"/>
      <w:lvlText w:val="%7."/>
      <w:lvlJc w:val="left"/>
      <w:pPr>
        <w:ind w:left="220" w:hanging="360"/>
      </w:pPr>
    </w:lvl>
    <w:lvl w:ilvl="7" w:tplc="04220019" w:tentative="1">
      <w:start w:val="1"/>
      <w:numFmt w:val="lowerLetter"/>
      <w:lvlText w:val="%8."/>
      <w:lvlJc w:val="left"/>
      <w:pPr>
        <w:ind w:left="940" w:hanging="360"/>
      </w:pPr>
    </w:lvl>
    <w:lvl w:ilvl="8" w:tplc="0422001B" w:tentative="1">
      <w:start w:val="1"/>
      <w:numFmt w:val="lowerRoman"/>
      <w:lvlText w:val="%9."/>
      <w:lvlJc w:val="right"/>
      <w:pPr>
        <w:ind w:left="1660" w:hanging="180"/>
      </w:pPr>
    </w:lvl>
  </w:abstractNum>
  <w:num w:numId="1">
    <w:abstractNumId w:val="3"/>
  </w:num>
  <w:num w:numId="2">
    <w:abstractNumId w:val="1"/>
  </w:num>
  <w:num w:numId="3">
    <w:abstractNumId w:val="4"/>
  </w:num>
  <w:num w:numId="4">
    <w:abstractNumId w:val="6"/>
  </w:num>
  <w:num w:numId="5">
    <w:abstractNumId w:val="9"/>
  </w:num>
  <w:num w:numId="6">
    <w:abstractNumId w:val="10"/>
  </w:num>
  <w:num w:numId="7">
    <w:abstractNumId w:val="0"/>
  </w:num>
  <w:num w:numId="8">
    <w:abstractNumId w:val="8"/>
  </w:num>
  <w:num w:numId="9">
    <w:abstractNumId w:val="7"/>
  </w:num>
  <w:num w:numId="10">
    <w:abstractNumId w:val="5"/>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0"/>
  <w:defaultTabStop w:val="709"/>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5D"/>
    <w:rsid w:val="00000DAE"/>
    <w:rsid w:val="000017F2"/>
    <w:rsid w:val="00001895"/>
    <w:rsid w:val="00001AC4"/>
    <w:rsid w:val="00001D8E"/>
    <w:rsid w:val="00001E5C"/>
    <w:rsid w:val="00003836"/>
    <w:rsid w:val="000038C3"/>
    <w:rsid w:val="00003D54"/>
    <w:rsid w:val="00004B51"/>
    <w:rsid w:val="00004EE7"/>
    <w:rsid w:val="000064F4"/>
    <w:rsid w:val="000064FA"/>
    <w:rsid w:val="000066D6"/>
    <w:rsid w:val="0000681B"/>
    <w:rsid w:val="000069AF"/>
    <w:rsid w:val="00006B19"/>
    <w:rsid w:val="00006B8F"/>
    <w:rsid w:val="00006D49"/>
    <w:rsid w:val="00010140"/>
    <w:rsid w:val="0001066B"/>
    <w:rsid w:val="00010CA9"/>
    <w:rsid w:val="0001228A"/>
    <w:rsid w:val="00012399"/>
    <w:rsid w:val="00014377"/>
    <w:rsid w:val="00014F94"/>
    <w:rsid w:val="000150FD"/>
    <w:rsid w:val="00015CF3"/>
    <w:rsid w:val="00015E06"/>
    <w:rsid w:val="00015ED4"/>
    <w:rsid w:val="00015FDE"/>
    <w:rsid w:val="0001602B"/>
    <w:rsid w:val="00016686"/>
    <w:rsid w:val="0001679E"/>
    <w:rsid w:val="00016A01"/>
    <w:rsid w:val="00016CEA"/>
    <w:rsid w:val="00016F8E"/>
    <w:rsid w:val="000200E5"/>
    <w:rsid w:val="00020328"/>
    <w:rsid w:val="0002135F"/>
    <w:rsid w:val="000224BD"/>
    <w:rsid w:val="00024BFE"/>
    <w:rsid w:val="00025A13"/>
    <w:rsid w:val="00025A62"/>
    <w:rsid w:val="00025BE0"/>
    <w:rsid w:val="000276C3"/>
    <w:rsid w:val="00027784"/>
    <w:rsid w:val="00030151"/>
    <w:rsid w:val="00030958"/>
    <w:rsid w:val="0003176E"/>
    <w:rsid w:val="00031F1A"/>
    <w:rsid w:val="00031FA7"/>
    <w:rsid w:val="00032009"/>
    <w:rsid w:val="000332C7"/>
    <w:rsid w:val="0003331E"/>
    <w:rsid w:val="00033D17"/>
    <w:rsid w:val="000342A5"/>
    <w:rsid w:val="00035464"/>
    <w:rsid w:val="00035D4A"/>
    <w:rsid w:val="00036CFC"/>
    <w:rsid w:val="0003793C"/>
    <w:rsid w:val="00041CDD"/>
    <w:rsid w:val="00041E2B"/>
    <w:rsid w:val="00042551"/>
    <w:rsid w:val="00042600"/>
    <w:rsid w:val="00042D6C"/>
    <w:rsid w:val="00042D7B"/>
    <w:rsid w:val="00042F90"/>
    <w:rsid w:val="00045416"/>
    <w:rsid w:val="00045F5B"/>
    <w:rsid w:val="00046C06"/>
    <w:rsid w:val="00047703"/>
    <w:rsid w:val="000503BA"/>
    <w:rsid w:val="00051071"/>
    <w:rsid w:val="000521FB"/>
    <w:rsid w:val="000532CC"/>
    <w:rsid w:val="00053B6E"/>
    <w:rsid w:val="000543C6"/>
    <w:rsid w:val="0005466E"/>
    <w:rsid w:val="0005575E"/>
    <w:rsid w:val="00055CEB"/>
    <w:rsid w:val="000561E4"/>
    <w:rsid w:val="00056558"/>
    <w:rsid w:val="00056DDB"/>
    <w:rsid w:val="00056E93"/>
    <w:rsid w:val="00056EA6"/>
    <w:rsid w:val="0005760B"/>
    <w:rsid w:val="000600A8"/>
    <w:rsid w:val="00060108"/>
    <w:rsid w:val="00061C52"/>
    <w:rsid w:val="00061E7B"/>
    <w:rsid w:val="00062321"/>
    <w:rsid w:val="00063480"/>
    <w:rsid w:val="00063493"/>
    <w:rsid w:val="000638F2"/>
    <w:rsid w:val="00064626"/>
    <w:rsid w:val="00065DD7"/>
    <w:rsid w:val="000665CC"/>
    <w:rsid w:val="00066AE8"/>
    <w:rsid w:val="00066B4E"/>
    <w:rsid w:val="00067209"/>
    <w:rsid w:val="000708C9"/>
    <w:rsid w:val="00072E44"/>
    <w:rsid w:val="000742C5"/>
    <w:rsid w:val="00074742"/>
    <w:rsid w:val="00075D59"/>
    <w:rsid w:val="00075D81"/>
    <w:rsid w:val="000761E1"/>
    <w:rsid w:val="00076815"/>
    <w:rsid w:val="000768CE"/>
    <w:rsid w:val="000776F0"/>
    <w:rsid w:val="00077EBB"/>
    <w:rsid w:val="000806AD"/>
    <w:rsid w:val="000836F0"/>
    <w:rsid w:val="0008513D"/>
    <w:rsid w:val="00085807"/>
    <w:rsid w:val="00086B24"/>
    <w:rsid w:val="00087B6F"/>
    <w:rsid w:val="00087ED2"/>
    <w:rsid w:val="0009022D"/>
    <w:rsid w:val="000923C9"/>
    <w:rsid w:val="00092558"/>
    <w:rsid w:val="00092AA9"/>
    <w:rsid w:val="00093376"/>
    <w:rsid w:val="000945DA"/>
    <w:rsid w:val="000947BC"/>
    <w:rsid w:val="000957E4"/>
    <w:rsid w:val="00096B43"/>
    <w:rsid w:val="00097161"/>
    <w:rsid w:val="000973CA"/>
    <w:rsid w:val="000A02E5"/>
    <w:rsid w:val="000A0B81"/>
    <w:rsid w:val="000A1870"/>
    <w:rsid w:val="000A187E"/>
    <w:rsid w:val="000A19A1"/>
    <w:rsid w:val="000A1AA4"/>
    <w:rsid w:val="000A2AAC"/>
    <w:rsid w:val="000A2B51"/>
    <w:rsid w:val="000A2F78"/>
    <w:rsid w:val="000A3E99"/>
    <w:rsid w:val="000A4426"/>
    <w:rsid w:val="000A4C1A"/>
    <w:rsid w:val="000A4DAF"/>
    <w:rsid w:val="000A50A0"/>
    <w:rsid w:val="000A56EB"/>
    <w:rsid w:val="000A655C"/>
    <w:rsid w:val="000A6DB5"/>
    <w:rsid w:val="000B0C49"/>
    <w:rsid w:val="000B13EA"/>
    <w:rsid w:val="000B221D"/>
    <w:rsid w:val="000B2990"/>
    <w:rsid w:val="000B2E1C"/>
    <w:rsid w:val="000B4AF7"/>
    <w:rsid w:val="000B6729"/>
    <w:rsid w:val="000B6972"/>
    <w:rsid w:val="000B6B99"/>
    <w:rsid w:val="000B6FE9"/>
    <w:rsid w:val="000C00BA"/>
    <w:rsid w:val="000C06B1"/>
    <w:rsid w:val="000C080B"/>
    <w:rsid w:val="000C11DC"/>
    <w:rsid w:val="000C1696"/>
    <w:rsid w:val="000C1809"/>
    <w:rsid w:val="000C1A58"/>
    <w:rsid w:val="000C2357"/>
    <w:rsid w:val="000C2682"/>
    <w:rsid w:val="000C2894"/>
    <w:rsid w:val="000C2928"/>
    <w:rsid w:val="000C315C"/>
    <w:rsid w:val="000C6158"/>
    <w:rsid w:val="000C63C3"/>
    <w:rsid w:val="000C6759"/>
    <w:rsid w:val="000C6765"/>
    <w:rsid w:val="000C7FBC"/>
    <w:rsid w:val="000D052F"/>
    <w:rsid w:val="000D0891"/>
    <w:rsid w:val="000D0E7E"/>
    <w:rsid w:val="000D129A"/>
    <w:rsid w:val="000D141D"/>
    <w:rsid w:val="000D1646"/>
    <w:rsid w:val="000D1869"/>
    <w:rsid w:val="000D1C57"/>
    <w:rsid w:val="000D1D34"/>
    <w:rsid w:val="000D241D"/>
    <w:rsid w:val="000D274A"/>
    <w:rsid w:val="000D37F2"/>
    <w:rsid w:val="000D3868"/>
    <w:rsid w:val="000D44FC"/>
    <w:rsid w:val="000D492D"/>
    <w:rsid w:val="000D64C4"/>
    <w:rsid w:val="000D6610"/>
    <w:rsid w:val="000D741D"/>
    <w:rsid w:val="000D778F"/>
    <w:rsid w:val="000D7821"/>
    <w:rsid w:val="000D7891"/>
    <w:rsid w:val="000E0657"/>
    <w:rsid w:val="000E0CB3"/>
    <w:rsid w:val="000E0DE6"/>
    <w:rsid w:val="000E1705"/>
    <w:rsid w:val="000E1BFF"/>
    <w:rsid w:val="000E4D60"/>
    <w:rsid w:val="000E5B8C"/>
    <w:rsid w:val="000E7374"/>
    <w:rsid w:val="000E7A13"/>
    <w:rsid w:val="000E7B76"/>
    <w:rsid w:val="000E7CD7"/>
    <w:rsid w:val="000F0CDF"/>
    <w:rsid w:val="000F1025"/>
    <w:rsid w:val="000F1809"/>
    <w:rsid w:val="000F1A1F"/>
    <w:rsid w:val="000F1C69"/>
    <w:rsid w:val="000F3765"/>
    <w:rsid w:val="000F3930"/>
    <w:rsid w:val="000F52F0"/>
    <w:rsid w:val="000F5DFE"/>
    <w:rsid w:val="000F5ECF"/>
    <w:rsid w:val="000F6047"/>
    <w:rsid w:val="000F6412"/>
    <w:rsid w:val="000F7623"/>
    <w:rsid w:val="000F7C46"/>
    <w:rsid w:val="001003C7"/>
    <w:rsid w:val="0010046C"/>
    <w:rsid w:val="001004B2"/>
    <w:rsid w:val="00100BAA"/>
    <w:rsid w:val="00100C20"/>
    <w:rsid w:val="00101B47"/>
    <w:rsid w:val="00101D5A"/>
    <w:rsid w:val="0010245E"/>
    <w:rsid w:val="00103806"/>
    <w:rsid w:val="00104254"/>
    <w:rsid w:val="001053C8"/>
    <w:rsid w:val="00106229"/>
    <w:rsid w:val="00106997"/>
    <w:rsid w:val="001071C6"/>
    <w:rsid w:val="001110E2"/>
    <w:rsid w:val="001113BE"/>
    <w:rsid w:val="00111680"/>
    <w:rsid w:val="00111C11"/>
    <w:rsid w:val="00111E1B"/>
    <w:rsid w:val="00111F88"/>
    <w:rsid w:val="001121AF"/>
    <w:rsid w:val="00114784"/>
    <w:rsid w:val="001149F7"/>
    <w:rsid w:val="00115899"/>
    <w:rsid w:val="00115ECF"/>
    <w:rsid w:val="00116464"/>
    <w:rsid w:val="00116D47"/>
    <w:rsid w:val="00116EB3"/>
    <w:rsid w:val="00117134"/>
    <w:rsid w:val="001179DA"/>
    <w:rsid w:val="00120242"/>
    <w:rsid w:val="001207A1"/>
    <w:rsid w:val="00120984"/>
    <w:rsid w:val="00120D9F"/>
    <w:rsid w:val="00121A2F"/>
    <w:rsid w:val="0012218E"/>
    <w:rsid w:val="0012363E"/>
    <w:rsid w:val="001237B7"/>
    <w:rsid w:val="001237FB"/>
    <w:rsid w:val="0012398D"/>
    <w:rsid w:val="0012554C"/>
    <w:rsid w:val="0012584E"/>
    <w:rsid w:val="00125B1F"/>
    <w:rsid w:val="00125DFA"/>
    <w:rsid w:val="00126305"/>
    <w:rsid w:val="00126E63"/>
    <w:rsid w:val="00126E7A"/>
    <w:rsid w:val="0012797F"/>
    <w:rsid w:val="001279D1"/>
    <w:rsid w:val="00130F90"/>
    <w:rsid w:val="001328E3"/>
    <w:rsid w:val="00133D2B"/>
    <w:rsid w:val="00134D75"/>
    <w:rsid w:val="00137B29"/>
    <w:rsid w:val="00137E41"/>
    <w:rsid w:val="00140468"/>
    <w:rsid w:val="001406DD"/>
    <w:rsid w:val="00140944"/>
    <w:rsid w:val="00141F51"/>
    <w:rsid w:val="00142199"/>
    <w:rsid w:val="00142950"/>
    <w:rsid w:val="00142D18"/>
    <w:rsid w:val="00143FC1"/>
    <w:rsid w:val="00144ADB"/>
    <w:rsid w:val="001457F6"/>
    <w:rsid w:val="00145C3E"/>
    <w:rsid w:val="00146AE9"/>
    <w:rsid w:val="00146BBA"/>
    <w:rsid w:val="00147DCE"/>
    <w:rsid w:val="00150ABB"/>
    <w:rsid w:val="00150F3C"/>
    <w:rsid w:val="001513CF"/>
    <w:rsid w:val="001515AC"/>
    <w:rsid w:val="00151D6E"/>
    <w:rsid w:val="001524C0"/>
    <w:rsid w:val="001527B5"/>
    <w:rsid w:val="00152B8F"/>
    <w:rsid w:val="00152C42"/>
    <w:rsid w:val="00152C45"/>
    <w:rsid w:val="0015398C"/>
    <w:rsid w:val="00153D55"/>
    <w:rsid w:val="00154E50"/>
    <w:rsid w:val="00155393"/>
    <w:rsid w:val="00155A7B"/>
    <w:rsid w:val="00155DA4"/>
    <w:rsid w:val="00155E8B"/>
    <w:rsid w:val="00160BB8"/>
    <w:rsid w:val="001610FF"/>
    <w:rsid w:val="001615F2"/>
    <w:rsid w:val="001617EF"/>
    <w:rsid w:val="0016182F"/>
    <w:rsid w:val="00161E6D"/>
    <w:rsid w:val="001624DA"/>
    <w:rsid w:val="00162972"/>
    <w:rsid w:val="001631E2"/>
    <w:rsid w:val="00163B26"/>
    <w:rsid w:val="00164304"/>
    <w:rsid w:val="0016444A"/>
    <w:rsid w:val="001645D8"/>
    <w:rsid w:val="001661F6"/>
    <w:rsid w:val="0016647E"/>
    <w:rsid w:val="001669EA"/>
    <w:rsid w:val="0016735B"/>
    <w:rsid w:val="001674C0"/>
    <w:rsid w:val="001679E6"/>
    <w:rsid w:val="00167CE2"/>
    <w:rsid w:val="00167DD3"/>
    <w:rsid w:val="00167E2E"/>
    <w:rsid w:val="00170E78"/>
    <w:rsid w:val="001714B3"/>
    <w:rsid w:val="001716B0"/>
    <w:rsid w:val="001718D7"/>
    <w:rsid w:val="00173451"/>
    <w:rsid w:val="001736BF"/>
    <w:rsid w:val="001736EC"/>
    <w:rsid w:val="001738F4"/>
    <w:rsid w:val="00173F4B"/>
    <w:rsid w:val="001740C0"/>
    <w:rsid w:val="001750C9"/>
    <w:rsid w:val="00176481"/>
    <w:rsid w:val="00176C2F"/>
    <w:rsid w:val="0017782A"/>
    <w:rsid w:val="001801CF"/>
    <w:rsid w:val="00181B3D"/>
    <w:rsid w:val="00181F2D"/>
    <w:rsid w:val="00182F14"/>
    <w:rsid w:val="00183641"/>
    <w:rsid w:val="00183774"/>
    <w:rsid w:val="00184557"/>
    <w:rsid w:val="00184DEA"/>
    <w:rsid w:val="00186805"/>
    <w:rsid w:val="00186AE1"/>
    <w:rsid w:val="00186E67"/>
    <w:rsid w:val="001871B9"/>
    <w:rsid w:val="00190337"/>
    <w:rsid w:val="00190452"/>
    <w:rsid w:val="001908ED"/>
    <w:rsid w:val="00190BAA"/>
    <w:rsid w:val="00190E1A"/>
    <w:rsid w:val="00190FCA"/>
    <w:rsid w:val="0019156E"/>
    <w:rsid w:val="00192303"/>
    <w:rsid w:val="00192968"/>
    <w:rsid w:val="00192C92"/>
    <w:rsid w:val="0019321D"/>
    <w:rsid w:val="00193264"/>
    <w:rsid w:val="001932E3"/>
    <w:rsid w:val="0019340C"/>
    <w:rsid w:val="0019364E"/>
    <w:rsid w:val="00193B02"/>
    <w:rsid w:val="00193F29"/>
    <w:rsid w:val="00193FEA"/>
    <w:rsid w:val="00194359"/>
    <w:rsid w:val="00194CB4"/>
    <w:rsid w:val="00196312"/>
    <w:rsid w:val="00197DA6"/>
    <w:rsid w:val="001A028F"/>
    <w:rsid w:val="001A0EE5"/>
    <w:rsid w:val="001A16FA"/>
    <w:rsid w:val="001A1A3A"/>
    <w:rsid w:val="001A1BA6"/>
    <w:rsid w:val="001A1D14"/>
    <w:rsid w:val="001A24DD"/>
    <w:rsid w:val="001A280F"/>
    <w:rsid w:val="001A285F"/>
    <w:rsid w:val="001A4470"/>
    <w:rsid w:val="001A4CB9"/>
    <w:rsid w:val="001A54D6"/>
    <w:rsid w:val="001A5BD3"/>
    <w:rsid w:val="001A6795"/>
    <w:rsid w:val="001A67C7"/>
    <w:rsid w:val="001A680A"/>
    <w:rsid w:val="001A77C1"/>
    <w:rsid w:val="001A79BF"/>
    <w:rsid w:val="001A7C88"/>
    <w:rsid w:val="001A7EF3"/>
    <w:rsid w:val="001B0088"/>
    <w:rsid w:val="001B02B7"/>
    <w:rsid w:val="001B043F"/>
    <w:rsid w:val="001B07A5"/>
    <w:rsid w:val="001B0AEF"/>
    <w:rsid w:val="001B0DD5"/>
    <w:rsid w:val="001B1278"/>
    <w:rsid w:val="001B19D2"/>
    <w:rsid w:val="001B1AE9"/>
    <w:rsid w:val="001B1D16"/>
    <w:rsid w:val="001B26F9"/>
    <w:rsid w:val="001B3934"/>
    <w:rsid w:val="001B4150"/>
    <w:rsid w:val="001B4475"/>
    <w:rsid w:val="001B4F22"/>
    <w:rsid w:val="001B51CA"/>
    <w:rsid w:val="001B5652"/>
    <w:rsid w:val="001B5664"/>
    <w:rsid w:val="001B6029"/>
    <w:rsid w:val="001C043C"/>
    <w:rsid w:val="001C206C"/>
    <w:rsid w:val="001C2A66"/>
    <w:rsid w:val="001C3655"/>
    <w:rsid w:val="001C3E6A"/>
    <w:rsid w:val="001C4178"/>
    <w:rsid w:val="001C55FE"/>
    <w:rsid w:val="001C5811"/>
    <w:rsid w:val="001C5A5B"/>
    <w:rsid w:val="001C62AA"/>
    <w:rsid w:val="001C6ACC"/>
    <w:rsid w:val="001C6AEC"/>
    <w:rsid w:val="001C6D84"/>
    <w:rsid w:val="001C787C"/>
    <w:rsid w:val="001C7DCF"/>
    <w:rsid w:val="001D04C2"/>
    <w:rsid w:val="001D2C70"/>
    <w:rsid w:val="001D3546"/>
    <w:rsid w:val="001D3AE0"/>
    <w:rsid w:val="001D3C69"/>
    <w:rsid w:val="001D487A"/>
    <w:rsid w:val="001D50EA"/>
    <w:rsid w:val="001D5522"/>
    <w:rsid w:val="001D577F"/>
    <w:rsid w:val="001D57DE"/>
    <w:rsid w:val="001D58BC"/>
    <w:rsid w:val="001D59FC"/>
    <w:rsid w:val="001D60F3"/>
    <w:rsid w:val="001D68FD"/>
    <w:rsid w:val="001D75FF"/>
    <w:rsid w:val="001D7777"/>
    <w:rsid w:val="001D7EFD"/>
    <w:rsid w:val="001E0B51"/>
    <w:rsid w:val="001E11C5"/>
    <w:rsid w:val="001E17D3"/>
    <w:rsid w:val="001E2937"/>
    <w:rsid w:val="001E297E"/>
    <w:rsid w:val="001E5592"/>
    <w:rsid w:val="001E6282"/>
    <w:rsid w:val="001E772A"/>
    <w:rsid w:val="001E7A94"/>
    <w:rsid w:val="001E7A9B"/>
    <w:rsid w:val="001F0048"/>
    <w:rsid w:val="001F02CE"/>
    <w:rsid w:val="001F04AC"/>
    <w:rsid w:val="001F0A5F"/>
    <w:rsid w:val="001F0D44"/>
    <w:rsid w:val="001F1B48"/>
    <w:rsid w:val="001F23C7"/>
    <w:rsid w:val="001F3718"/>
    <w:rsid w:val="001F59D4"/>
    <w:rsid w:val="001F7FAA"/>
    <w:rsid w:val="00200BA3"/>
    <w:rsid w:val="0020247C"/>
    <w:rsid w:val="00203B1A"/>
    <w:rsid w:val="00203B3C"/>
    <w:rsid w:val="00203F5A"/>
    <w:rsid w:val="0020431E"/>
    <w:rsid w:val="00204D8E"/>
    <w:rsid w:val="00205742"/>
    <w:rsid w:val="00205FA1"/>
    <w:rsid w:val="0020600C"/>
    <w:rsid w:val="00206099"/>
    <w:rsid w:val="00206607"/>
    <w:rsid w:val="00207989"/>
    <w:rsid w:val="002104EF"/>
    <w:rsid w:val="00210DAD"/>
    <w:rsid w:val="002126BE"/>
    <w:rsid w:val="00213A02"/>
    <w:rsid w:val="00213DE3"/>
    <w:rsid w:val="002141E7"/>
    <w:rsid w:val="00214298"/>
    <w:rsid w:val="002151E2"/>
    <w:rsid w:val="00215F86"/>
    <w:rsid w:val="00216084"/>
    <w:rsid w:val="00220FED"/>
    <w:rsid w:val="002221CE"/>
    <w:rsid w:val="00222396"/>
    <w:rsid w:val="00222937"/>
    <w:rsid w:val="002238D1"/>
    <w:rsid w:val="00223A6F"/>
    <w:rsid w:val="002246FD"/>
    <w:rsid w:val="002248D0"/>
    <w:rsid w:val="00224956"/>
    <w:rsid w:val="00224B2B"/>
    <w:rsid w:val="0022544F"/>
    <w:rsid w:val="0022556B"/>
    <w:rsid w:val="002256A2"/>
    <w:rsid w:val="00226096"/>
    <w:rsid w:val="00226244"/>
    <w:rsid w:val="00226DEB"/>
    <w:rsid w:val="00227A29"/>
    <w:rsid w:val="002312C6"/>
    <w:rsid w:val="0023234B"/>
    <w:rsid w:val="00232945"/>
    <w:rsid w:val="00232B20"/>
    <w:rsid w:val="00232C66"/>
    <w:rsid w:val="00233F37"/>
    <w:rsid w:val="00234F53"/>
    <w:rsid w:val="00234FA0"/>
    <w:rsid w:val="00235CDD"/>
    <w:rsid w:val="00235FDE"/>
    <w:rsid w:val="0023636F"/>
    <w:rsid w:val="00236A77"/>
    <w:rsid w:val="002377B3"/>
    <w:rsid w:val="0023795F"/>
    <w:rsid w:val="0024008B"/>
    <w:rsid w:val="00241373"/>
    <w:rsid w:val="00242535"/>
    <w:rsid w:val="0024300E"/>
    <w:rsid w:val="00243CDA"/>
    <w:rsid w:val="00244B14"/>
    <w:rsid w:val="00244D6A"/>
    <w:rsid w:val="00244DD3"/>
    <w:rsid w:val="00244EEB"/>
    <w:rsid w:val="0024569B"/>
    <w:rsid w:val="00246485"/>
    <w:rsid w:val="00247320"/>
    <w:rsid w:val="0024738F"/>
    <w:rsid w:val="002502B7"/>
    <w:rsid w:val="00250B37"/>
    <w:rsid w:val="00251154"/>
    <w:rsid w:val="00251372"/>
    <w:rsid w:val="00251C39"/>
    <w:rsid w:val="00251D57"/>
    <w:rsid w:val="00251E89"/>
    <w:rsid w:val="00252008"/>
    <w:rsid w:val="0025323E"/>
    <w:rsid w:val="002533BD"/>
    <w:rsid w:val="00253439"/>
    <w:rsid w:val="00253BF9"/>
    <w:rsid w:val="00253F82"/>
    <w:rsid w:val="00254721"/>
    <w:rsid w:val="00254B23"/>
    <w:rsid w:val="00254B5A"/>
    <w:rsid w:val="00254FD5"/>
    <w:rsid w:val="00255621"/>
    <w:rsid w:val="00255C1F"/>
    <w:rsid w:val="00255EE0"/>
    <w:rsid w:val="0025622A"/>
    <w:rsid w:val="00256613"/>
    <w:rsid w:val="00257D78"/>
    <w:rsid w:val="00257EE8"/>
    <w:rsid w:val="002606BD"/>
    <w:rsid w:val="00260ED4"/>
    <w:rsid w:val="00260FA1"/>
    <w:rsid w:val="0026184B"/>
    <w:rsid w:val="00261A74"/>
    <w:rsid w:val="0026262F"/>
    <w:rsid w:val="002627A4"/>
    <w:rsid w:val="002627EB"/>
    <w:rsid w:val="00262C8D"/>
    <w:rsid w:val="00263C8E"/>
    <w:rsid w:val="00263EB2"/>
    <w:rsid w:val="00264406"/>
    <w:rsid w:val="00264924"/>
    <w:rsid w:val="00264983"/>
    <w:rsid w:val="00265454"/>
    <w:rsid w:val="00266678"/>
    <w:rsid w:val="00267300"/>
    <w:rsid w:val="002709F9"/>
    <w:rsid w:val="00270B49"/>
    <w:rsid w:val="00271065"/>
    <w:rsid w:val="002713EF"/>
    <w:rsid w:val="00271816"/>
    <w:rsid w:val="00271AAA"/>
    <w:rsid w:val="00275558"/>
    <w:rsid w:val="002756FD"/>
    <w:rsid w:val="00275A4E"/>
    <w:rsid w:val="00275E68"/>
    <w:rsid w:val="00275F3B"/>
    <w:rsid w:val="0027616E"/>
    <w:rsid w:val="002763E9"/>
    <w:rsid w:val="00276988"/>
    <w:rsid w:val="002779AB"/>
    <w:rsid w:val="00277B75"/>
    <w:rsid w:val="002805E9"/>
    <w:rsid w:val="00280DCC"/>
    <w:rsid w:val="00282E42"/>
    <w:rsid w:val="00283B36"/>
    <w:rsid w:val="00283D0C"/>
    <w:rsid w:val="00283E0C"/>
    <w:rsid w:val="00284016"/>
    <w:rsid w:val="00284100"/>
    <w:rsid w:val="0028413B"/>
    <w:rsid w:val="00284EC0"/>
    <w:rsid w:val="002850C4"/>
    <w:rsid w:val="00285ADB"/>
    <w:rsid w:val="00285B07"/>
    <w:rsid w:val="00285DDA"/>
    <w:rsid w:val="002864FD"/>
    <w:rsid w:val="0028653A"/>
    <w:rsid w:val="00290169"/>
    <w:rsid w:val="002904A1"/>
    <w:rsid w:val="002904BD"/>
    <w:rsid w:val="00290B7E"/>
    <w:rsid w:val="0029224B"/>
    <w:rsid w:val="00292828"/>
    <w:rsid w:val="00292D91"/>
    <w:rsid w:val="002937B1"/>
    <w:rsid w:val="0029400F"/>
    <w:rsid w:val="002940F1"/>
    <w:rsid w:val="00294263"/>
    <w:rsid w:val="00295199"/>
    <w:rsid w:val="00297732"/>
    <w:rsid w:val="002A04EC"/>
    <w:rsid w:val="002A0AE2"/>
    <w:rsid w:val="002A0F03"/>
    <w:rsid w:val="002A1A52"/>
    <w:rsid w:val="002A2391"/>
    <w:rsid w:val="002A23E7"/>
    <w:rsid w:val="002A2CF7"/>
    <w:rsid w:val="002A34F5"/>
    <w:rsid w:val="002A3AFF"/>
    <w:rsid w:val="002A459F"/>
    <w:rsid w:val="002A56FE"/>
    <w:rsid w:val="002A5AD8"/>
    <w:rsid w:val="002A7881"/>
    <w:rsid w:val="002B0EE1"/>
    <w:rsid w:val="002B187F"/>
    <w:rsid w:val="002B20DC"/>
    <w:rsid w:val="002B22C8"/>
    <w:rsid w:val="002B238A"/>
    <w:rsid w:val="002B28E1"/>
    <w:rsid w:val="002B2B5A"/>
    <w:rsid w:val="002B34C5"/>
    <w:rsid w:val="002B351E"/>
    <w:rsid w:val="002B39EC"/>
    <w:rsid w:val="002B3A8C"/>
    <w:rsid w:val="002B3EE6"/>
    <w:rsid w:val="002B3F71"/>
    <w:rsid w:val="002B4ACA"/>
    <w:rsid w:val="002B4FDB"/>
    <w:rsid w:val="002B55B2"/>
    <w:rsid w:val="002B582B"/>
    <w:rsid w:val="002B5E97"/>
    <w:rsid w:val="002B68C3"/>
    <w:rsid w:val="002B72A2"/>
    <w:rsid w:val="002C067F"/>
    <w:rsid w:val="002C18FB"/>
    <w:rsid w:val="002C1918"/>
    <w:rsid w:val="002C1AEA"/>
    <w:rsid w:val="002C1B75"/>
    <w:rsid w:val="002C1FDB"/>
    <w:rsid w:val="002C2839"/>
    <w:rsid w:val="002C4161"/>
    <w:rsid w:val="002C4704"/>
    <w:rsid w:val="002C5615"/>
    <w:rsid w:val="002C5CF0"/>
    <w:rsid w:val="002C70F1"/>
    <w:rsid w:val="002C7203"/>
    <w:rsid w:val="002C7890"/>
    <w:rsid w:val="002D08EA"/>
    <w:rsid w:val="002D0D7A"/>
    <w:rsid w:val="002D136A"/>
    <w:rsid w:val="002D167C"/>
    <w:rsid w:val="002D1790"/>
    <w:rsid w:val="002D1860"/>
    <w:rsid w:val="002D18A9"/>
    <w:rsid w:val="002D1954"/>
    <w:rsid w:val="002D1D08"/>
    <w:rsid w:val="002D22F6"/>
    <w:rsid w:val="002D27A6"/>
    <w:rsid w:val="002D416E"/>
    <w:rsid w:val="002D4945"/>
    <w:rsid w:val="002D553E"/>
    <w:rsid w:val="002D558A"/>
    <w:rsid w:val="002D59D7"/>
    <w:rsid w:val="002D6754"/>
    <w:rsid w:val="002D6B02"/>
    <w:rsid w:val="002D6D6F"/>
    <w:rsid w:val="002D7897"/>
    <w:rsid w:val="002E0687"/>
    <w:rsid w:val="002E0CD1"/>
    <w:rsid w:val="002E10FD"/>
    <w:rsid w:val="002E1BC5"/>
    <w:rsid w:val="002E2B17"/>
    <w:rsid w:val="002E468D"/>
    <w:rsid w:val="002E4F24"/>
    <w:rsid w:val="002E5EE8"/>
    <w:rsid w:val="002E61F4"/>
    <w:rsid w:val="002E736F"/>
    <w:rsid w:val="002E786A"/>
    <w:rsid w:val="002F0370"/>
    <w:rsid w:val="002F07B8"/>
    <w:rsid w:val="002F07F2"/>
    <w:rsid w:val="002F10B5"/>
    <w:rsid w:val="002F32B0"/>
    <w:rsid w:val="002F3665"/>
    <w:rsid w:val="002F3A05"/>
    <w:rsid w:val="002F3D1B"/>
    <w:rsid w:val="002F48EF"/>
    <w:rsid w:val="002F6C53"/>
    <w:rsid w:val="002F70F3"/>
    <w:rsid w:val="00300177"/>
    <w:rsid w:val="00300BEC"/>
    <w:rsid w:val="00301AFC"/>
    <w:rsid w:val="00302A31"/>
    <w:rsid w:val="00302BF1"/>
    <w:rsid w:val="00302F62"/>
    <w:rsid w:val="0030300F"/>
    <w:rsid w:val="00303398"/>
    <w:rsid w:val="003037C9"/>
    <w:rsid w:val="00304F4A"/>
    <w:rsid w:val="00305417"/>
    <w:rsid w:val="00305442"/>
    <w:rsid w:val="00305836"/>
    <w:rsid w:val="003059E0"/>
    <w:rsid w:val="00305FE2"/>
    <w:rsid w:val="0030611B"/>
    <w:rsid w:val="00306516"/>
    <w:rsid w:val="00307242"/>
    <w:rsid w:val="003075BC"/>
    <w:rsid w:val="00307A61"/>
    <w:rsid w:val="0031065D"/>
    <w:rsid w:val="00311390"/>
    <w:rsid w:val="003117BC"/>
    <w:rsid w:val="0031218A"/>
    <w:rsid w:val="0031227B"/>
    <w:rsid w:val="0031276B"/>
    <w:rsid w:val="0031295E"/>
    <w:rsid w:val="00312E80"/>
    <w:rsid w:val="0031387B"/>
    <w:rsid w:val="00313AC7"/>
    <w:rsid w:val="003144D2"/>
    <w:rsid w:val="003160CC"/>
    <w:rsid w:val="003163C4"/>
    <w:rsid w:val="003165C8"/>
    <w:rsid w:val="003168A9"/>
    <w:rsid w:val="00317DD9"/>
    <w:rsid w:val="00321CAB"/>
    <w:rsid w:val="003237C2"/>
    <w:rsid w:val="00323A1F"/>
    <w:rsid w:val="003243ED"/>
    <w:rsid w:val="00324B71"/>
    <w:rsid w:val="00325734"/>
    <w:rsid w:val="00326179"/>
    <w:rsid w:val="00326927"/>
    <w:rsid w:val="00327435"/>
    <w:rsid w:val="00327A61"/>
    <w:rsid w:val="0033023B"/>
    <w:rsid w:val="0033034A"/>
    <w:rsid w:val="00332701"/>
    <w:rsid w:val="003336E8"/>
    <w:rsid w:val="00333739"/>
    <w:rsid w:val="00335FD7"/>
    <w:rsid w:val="0033670D"/>
    <w:rsid w:val="00336E50"/>
    <w:rsid w:val="00337368"/>
    <w:rsid w:val="0034081E"/>
    <w:rsid w:val="00340D07"/>
    <w:rsid w:val="00341418"/>
    <w:rsid w:val="00342078"/>
    <w:rsid w:val="00342AE0"/>
    <w:rsid w:val="00343013"/>
    <w:rsid w:val="0034393E"/>
    <w:rsid w:val="00343D82"/>
    <w:rsid w:val="00344B46"/>
    <w:rsid w:val="00345982"/>
    <w:rsid w:val="00346095"/>
    <w:rsid w:val="00346CBE"/>
    <w:rsid w:val="00346CDD"/>
    <w:rsid w:val="00346F6E"/>
    <w:rsid w:val="00350440"/>
    <w:rsid w:val="00350625"/>
    <w:rsid w:val="00350B77"/>
    <w:rsid w:val="003512C9"/>
    <w:rsid w:val="00353857"/>
    <w:rsid w:val="00354006"/>
    <w:rsid w:val="0035425F"/>
    <w:rsid w:val="00354C74"/>
    <w:rsid w:val="00355125"/>
    <w:rsid w:val="00355B5E"/>
    <w:rsid w:val="00355E3C"/>
    <w:rsid w:val="003564F3"/>
    <w:rsid w:val="00356E34"/>
    <w:rsid w:val="00356F91"/>
    <w:rsid w:val="00356F9B"/>
    <w:rsid w:val="00357467"/>
    <w:rsid w:val="00357676"/>
    <w:rsid w:val="00357931"/>
    <w:rsid w:val="00357A60"/>
    <w:rsid w:val="00357BF0"/>
    <w:rsid w:val="00360A80"/>
    <w:rsid w:val="00361737"/>
    <w:rsid w:val="003617EE"/>
    <w:rsid w:val="0036232C"/>
    <w:rsid w:val="0036265F"/>
    <w:rsid w:val="00362980"/>
    <w:rsid w:val="00364C38"/>
    <w:rsid w:val="0036521E"/>
    <w:rsid w:val="00366F94"/>
    <w:rsid w:val="003679EC"/>
    <w:rsid w:val="003708DE"/>
    <w:rsid w:val="00370CAF"/>
    <w:rsid w:val="003711E7"/>
    <w:rsid w:val="003712DC"/>
    <w:rsid w:val="0037163C"/>
    <w:rsid w:val="00371EF8"/>
    <w:rsid w:val="003727AB"/>
    <w:rsid w:val="00372FCC"/>
    <w:rsid w:val="003737E6"/>
    <w:rsid w:val="00373AE8"/>
    <w:rsid w:val="00373DC7"/>
    <w:rsid w:val="00374780"/>
    <w:rsid w:val="003749BE"/>
    <w:rsid w:val="00374B77"/>
    <w:rsid w:val="003752A3"/>
    <w:rsid w:val="003760F4"/>
    <w:rsid w:val="00376315"/>
    <w:rsid w:val="00376693"/>
    <w:rsid w:val="00380876"/>
    <w:rsid w:val="00382343"/>
    <w:rsid w:val="00383523"/>
    <w:rsid w:val="0038385E"/>
    <w:rsid w:val="00384453"/>
    <w:rsid w:val="00384F65"/>
    <w:rsid w:val="0038525D"/>
    <w:rsid w:val="0038548B"/>
    <w:rsid w:val="00385869"/>
    <w:rsid w:val="00385EB0"/>
    <w:rsid w:val="00386E01"/>
    <w:rsid w:val="00386E7A"/>
    <w:rsid w:val="003901DA"/>
    <w:rsid w:val="0039028B"/>
    <w:rsid w:val="00390E95"/>
    <w:rsid w:val="00392607"/>
    <w:rsid w:val="00392920"/>
    <w:rsid w:val="00392D12"/>
    <w:rsid w:val="00393010"/>
    <w:rsid w:val="00393CCC"/>
    <w:rsid w:val="00394E0E"/>
    <w:rsid w:val="003956FA"/>
    <w:rsid w:val="00395984"/>
    <w:rsid w:val="00396146"/>
    <w:rsid w:val="0039725C"/>
    <w:rsid w:val="003A0276"/>
    <w:rsid w:val="003A0ACE"/>
    <w:rsid w:val="003A1133"/>
    <w:rsid w:val="003A16E7"/>
    <w:rsid w:val="003A16F1"/>
    <w:rsid w:val="003A207A"/>
    <w:rsid w:val="003A2248"/>
    <w:rsid w:val="003A2891"/>
    <w:rsid w:val="003A2F31"/>
    <w:rsid w:val="003A49B8"/>
    <w:rsid w:val="003A4A4C"/>
    <w:rsid w:val="003A5F9B"/>
    <w:rsid w:val="003A6A51"/>
    <w:rsid w:val="003A730A"/>
    <w:rsid w:val="003A74F8"/>
    <w:rsid w:val="003A751F"/>
    <w:rsid w:val="003A7E40"/>
    <w:rsid w:val="003B109D"/>
    <w:rsid w:val="003B1482"/>
    <w:rsid w:val="003B1933"/>
    <w:rsid w:val="003B20D2"/>
    <w:rsid w:val="003B2E55"/>
    <w:rsid w:val="003B36E2"/>
    <w:rsid w:val="003B4295"/>
    <w:rsid w:val="003B42FF"/>
    <w:rsid w:val="003B5AEA"/>
    <w:rsid w:val="003B5C85"/>
    <w:rsid w:val="003B5FDD"/>
    <w:rsid w:val="003B6F91"/>
    <w:rsid w:val="003B751E"/>
    <w:rsid w:val="003C03BF"/>
    <w:rsid w:val="003C0491"/>
    <w:rsid w:val="003C06C7"/>
    <w:rsid w:val="003C12CD"/>
    <w:rsid w:val="003C1884"/>
    <w:rsid w:val="003C23C6"/>
    <w:rsid w:val="003C25F3"/>
    <w:rsid w:val="003C2B99"/>
    <w:rsid w:val="003C2B9A"/>
    <w:rsid w:val="003C3282"/>
    <w:rsid w:val="003C3313"/>
    <w:rsid w:val="003C36EB"/>
    <w:rsid w:val="003C394A"/>
    <w:rsid w:val="003C3985"/>
    <w:rsid w:val="003C4DA0"/>
    <w:rsid w:val="003C5057"/>
    <w:rsid w:val="003C509E"/>
    <w:rsid w:val="003C5B22"/>
    <w:rsid w:val="003C61E1"/>
    <w:rsid w:val="003C63CA"/>
    <w:rsid w:val="003C7039"/>
    <w:rsid w:val="003D0331"/>
    <w:rsid w:val="003D1B97"/>
    <w:rsid w:val="003D202E"/>
    <w:rsid w:val="003D3240"/>
    <w:rsid w:val="003D37D8"/>
    <w:rsid w:val="003D3CA1"/>
    <w:rsid w:val="003D3FC8"/>
    <w:rsid w:val="003D4698"/>
    <w:rsid w:val="003D4D92"/>
    <w:rsid w:val="003D4F72"/>
    <w:rsid w:val="003D6B33"/>
    <w:rsid w:val="003D7746"/>
    <w:rsid w:val="003E02C3"/>
    <w:rsid w:val="003E11D7"/>
    <w:rsid w:val="003E1714"/>
    <w:rsid w:val="003E1E24"/>
    <w:rsid w:val="003E238E"/>
    <w:rsid w:val="003E2889"/>
    <w:rsid w:val="003E371C"/>
    <w:rsid w:val="003E372B"/>
    <w:rsid w:val="003E37C5"/>
    <w:rsid w:val="003E3DB8"/>
    <w:rsid w:val="003E5E65"/>
    <w:rsid w:val="003E6394"/>
    <w:rsid w:val="003E777D"/>
    <w:rsid w:val="003E7B17"/>
    <w:rsid w:val="003F0249"/>
    <w:rsid w:val="003F0441"/>
    <w:rsid w:val="003F0B68"/>
    <w:rsid w:val="003F0F72"/>
    <w:rsid w:val="003F14E4"/>
    <w:rsid w:val="003F2886"/>
    <w:rsid w:val="003F28B5"/>
    <w:rsid w:val="003F2EDD"/>
    <w:rsid w:val="003F3BD7"/>
    <w:rsid w:val="003F3D70"/>
    <w:rsid w:val="003F4259"/>
    <w:rsid w:val="003F493E"/>
    <w:rsid w:val="003F4A23"/>
    <w:rsid w:val="003F4C2C"/>
    <w:rsid w:val="003F5317"/>
    <w:rsid w:val="003F5B14"/>
    <w:rsid w:val="003F5EAF"/>
    <w:rsid w:val="003F5FA5"/>
    <w:rsid w:val="003F7093"/>
    <w:rsid w:val="003F7821"/>
    <w:rsid w:val="00400280"/>
    <w:rsid w:val="00400E05"/>
    <w:rsid w:val="0040111B"/>
    <w:rsid w:val="00401D0D"/>
    <w:rsid w:val="00401DB2"/>
    <w:rsid w:val="00401EDB"/>
    <w:rsid w:val="00403EB7"/>
    <w:rsid w:val="00404536"/>
    <w:rsid w:val="004045DF"/>
    <w:rsid w:val="00404C93"/>
    <w:rsid w:val="00405CFC"/>
    <w:rsid w:val="0040643C"/>
    <w:rsid w:val="00406485"/>
    <w:rsid w:val="00407877"/>
    <w:rsid w:val="00410AF5"/>
    <w:rsid w:val="00410EA9"/>
    <w:rsid w:val="00411A65"/>
    <w:rsid w:val="00412976"/>
    <w:rsid w:val="004130B9"/>
    <w:rsid w:val="0041588F"/>
    <w:rsid w:val="004163BE"/>
    <w:rsid w:val="004171B3"/>
    <w:rsid w:val="004173FE"/>
    <w:rsid w:val="004178D5"/>
    <w:rsid w:val="00417B25"/>
    <w:rsid w:val="00417DE7"/>
    <w:rsid w:val="0042026F"/>
    <w:rsid w:val="0042061F"/>
    <w:rsid w:val="00421635"/>
    <w:rsid w:val="00422091"/>
    <w:rsid w:val="00422353"/>
    <w:rsid w:val="00422E94"/>
    <w:rsid w:val="004250A4"/>
    <w:rsid w:val="004257FF"/>
    <w:rsid w:val="0042587C"/>
    <w:rsid w:val="00425E42"/>
    <w:rsid w:val="00426715"/>
    <w:rsid w:val="00426964"/>
    <w:rsid w:val="0042715D"/>
    <w:rsid w:val="00427708"/>
    <w:rsid w:val="00427F1A"/>
    <w:rsid w:val="004306F8"/>
    <w:rsid w:val="004328D1"/>
    <w:rsid w:val="004336BB"/>
    <w:rsid w:val="00434E0F"/>
    <w:rsid w:val="004369BD"/>
    <w:rsid w:val="00436BEA"/>
    <w:rsid w:val="0044003D"/>
    <w:rsid w:val="004409DB"/>
    <w:rsid w:val="00441969"/>
    <w:rsid w:val="0044228A"/>
    <w:rsid w:val="004452F4"/>
    <w:rsid w:val="00445BC7"/>
    <w:rsid w:val="00446704"/>
    <w:rsid w:val="004468DC"/>
    <w:rsid w:val="00451728"/>
    <w:rsid w:val="0045186C"/>
    <w:rsid w:val="00451C0A"/>
    <w:rsid w:val="00451FC2"/>
    <w:rsid w:val="00452852"/>
    <w:rsid w:val="004529C6"/>
    <w:rsid w:val="00452AF2"/>
    <w:rsid w:val="00454E33"/>
    <w:rsid w:val="004551B2"/>
    <w:rsid w:val="00455624"/>
    <w:rsid w:val="00455B45"/>
    <w:rsid w:val="0045628A"/>
    <w:rsid w:val="00456834"/>
    <w:rsid w:val="00456853"/>
    <w:rsid w:val="00456BAD"/>
    <w:rsid w:val="0045764F"/>
    <w:rsid w:val="0046023E"/>
    <w:rsid w:val="004604D3"/>
    <w:rsid w:val="00460A5F"/>
    <w:rsid w:val="00460BA2"/>
    <w:rsid w:val="00461D40"/>
    <w:rsid w:val="00461E4D"/>
    <w:rsid w:val="00462C23"/>
    <w:rsid w:val="00464FFF"/>
    <w:rsid w:val="004666D6"/>
    <w:rsid w:val="00466F3C"/>
    <w:rsid w:val="004674AE"/>
    <w:rsid w:val="00467A65"/>
    <w:rsid w:val="00467C93"/>
    <w:rsid w:val="004716F4"/>
    <w:rsid w:val="00471AAD"/>
    <w:rsid w:val="00471ADA"/>
    <w:rsid w:val="00471FF0"/>
    <w:rsid w:val="004735F2"/>
    <w:rsid w:val="00474103"/>
    <w:rsid w:val="00474DFB"/>
    <w:rsid w:val="00474FF9"/>
    <w:rsid w:val="00475A0B"/>
    <w:rsid w:val="00475B7D"/>
    <w:rsid w:val="004768B9"/>
    <w:rsid w:val="004776FA"/>
    <w:rsid w:val="00480AA1"/>
    <w:rsid w:val="0048335F"/>
    <w:rsid w:val="004834FB"/>
    <w:rsid w:val="00483DD6"/>
    <w:rsid w:val="004842B0"/>
    <w:rsid w:val="0048456B"/>
    <w:rsid w:val="00486DDE"/>
    <w:rsid w:val="004872C9"/>
    <w:rsid w:val="0048778D"/>
    <w:rsid w:val="004877A4"/>
    <w:rsid w:val="004879E7"/>
    <w:rsid w:val="00491B45"/>
    <w:rsid w:val="0049318E"/>
    <w:rsid w:val="0049409A"/>
    <w:rsid w:val="0049414E"/>
    <w:rsid w:val="004945FA"/>
    <w:rsid w:val="0049493B"/>
    <w:rsid w:val="00495A45"/>
    <w:rsid w:val="00496132"/>
    <w:rsid w:val="00497455"/>
    <w:rsid w:val="004A0366"/>
    <w:rsid w:val="004A07F4"/>
    <w:rsid w:val="004A0CE0"/>
    <w:rsid w:val="004A0F18"/>
    <w:rsid w:val="004A1131"/>
    <w:rsid w:val="004A131D"/>
    <w:rsid w:val="004A1CFC"/>
    <w:rsid w:val="004A34F6"/>
    <w:rsid w:val="004A4AF0"/>
    <w:rsid w:val="004A70D7"/>
    <w:rsid w:val="004A7667"/>
    <w:rsid w:val="004A7F75"/>
    <w:rsid w:val="004A7F78"/>
    <w:rsid w:val="004B0B78"/>
    <w:rsid w:val="004B0CA5"/>
    <w:rsid w:val="004B12E9"/>
    <w:rsid w:val="004B15DF"/>
    <w:rsid w:val="004B1FE9"/>
    <w:rsid w:val="004B2286"/>
    <w:rsid w:val="004B23AE"/>
    <w:rsid w:val="004B251D"/>
    <w:rsid w:val="004B2A16"/>
    <w:rsid w:val="004B2DB2"/>
    <w:rsid w:val="004B321A"/>
    <w:rsid w:val="004B3431"/>
    <w:rsid w:val="004B3879"/>
    <w:rsid w:val="004B3C60"/>
    <w:rsid w:val="004B4945"/>
    <w:rsid w:val="004B531C"/>
    <w:rsid w:val="004B5574"/>
    <w:rsid w:val="004B5B26"/>
    <w:rsid w:val="004B60DE"/>
    <w:rsid w:val="004B64C3"/>
    <w:rsid w:val="004B6600"/>
    <w:rsid w:val="004B7211"/>
    <w:rsid w:val="004B7873"/>
    <w:rsid w:val="004B7C5C"/>
    <w:rsid w:val="004B7DBE"/>
    <w:rsid w:val="004C01E4"/>
    <w:rsid w:val="004C02E9"/>
    <w:rsid w:val="004C14D9"/>
    <w:rsid w:val="004C19B7"/>
    <w:rsid w:val="004C1CE2"/>
    <w:rsid w:val="004C1D71"/>
    <w:rsid w:val="004C2D57"/>
    <w:rsid w:val="004C431A"/>
    <w:rsid w:val="004C44F8"/>
    <w:rsid w:val="004C4F4E"/>
    <w:rsid w:val="004C505A"/>
    <w:rsid w:val="004C5A7E"/>
    <w:rsid w:val="004C5C1B"/>
    <w:rsid w:val="004C67AF"/>
    <w:rsid w:val="004C6E9C"/>
    <w:rsid w:val="004C6EF4"/>
    <w:rsid w:val="004C7CD3"/>
    <w:rsid w:val="004D15D8"/>
    <w:rsid w:val="004D1E27"/>
    <w:rsid w:val="004D2B57"/>
    <w:rsid w:val="004D2C6B"/>
    <w:rsid w:val="004D36BE"/>
    <w:rsid w:val="004D5CFA"/>
    <w:rsid w:val="004D5D81"/>
    <w:rsid w:val="004D615F"/>
    <w:rsid w:val="004D7359"/>
    <w:rsid w:val="004D7E6F"/>
    <w:rsid w:val="004E0300"/>
    <w:rsid w:val="004E0D5A"/>
    <w:rsid w:val="004E17B0"/>
    <w:rsid w:val="004E22E2"/>
    <w:rsid w:val="004E23BA"/>
    <w:rsid w:val="004E2BD6"/>
    <w:rsid w:val="004E3372"/>
    <w:rsid w:val="004E46FD"/>
    <w:rsid w:val="004E49EF"/>
    <w:rsid w:val="004E6237"/>
    <w:rsid w:val="004E690F"/>
    <w:rsid w:val="004E741B"/>
    <w:rsid w:val="004F04BC"/>
    <w:rsid w:val="004F05B4"/>
    <w:rsid w:val="004F28E8"/>
    <w:rsid w:val="004F362E"/>
    <w:rsid w:val="004F479B"/>
    <w:rsid w:val="004F576D"/>
    <w:rsid w:val="004F5A78"/>
    <w:rsid w:val="004F5F71"/>
    <w:rsid w:val="004F65D7"/>
    <w:rsid w:val="004F71D9"/>
    <w:rsid w:val="004F7532"/>
    <w:rsid w:val="0050042D"/>
    <w:rsid w:val="00500E74"/>
    <w:rsid w:val="00501584"/>
    <w:rsid w:val="00503346"/>
    <w:rsid w:val="005035EC"/>
    <w:rsid w:val="00503A17"/>
    <w:rsid w:val="00504102"/>
    <w:rsid w:val="005044F0"/>
    <w:rsid w:val="00504807"/>
    <w:rsid w:val="005048A5"/>
    <w:rsid w:val="00504AC4"/>
    <w:rsid w:val="00504E32"/>
    <w:rsid w:val="0050563F"/>
    <w:rsid w:val="005056F4"/>
    <w:rsid w:val="005061F6"/>
    <w:rsid w:val="0050687A"/>
    <w:rsid w:val="00507367"/>
    <w:rsid w:val="005101B6"/>
    <w:rsid w:val="00510EA6"/>
    <w:rsid w:val="00512038"/>
    <w:rsid w:val="00512824"/>
    <w:rsid w:val="00513891"/>
    <w:rsid w:val="005145D0"/>
    <w:rsid w:val="00514EB5"/>
    <w:rsid w:val="0051548A"/>
    <w:rsid w:val="00517802"/>
    <w:rsid w:val="00517A1B"/>
    <w:rsid w:val="00520BD9"/>
    <w:rsid w:val="005212C5"/>
    <w:rsid w:val="005219F2"/>
    <w:rsid w:val="00523AF8"/>
    <w:rsid w:val="00523C13"/>
    <w:rsid w:val="00523F98"/>
    <w:rsid w:val="005246B0"/>
    <w:rsid w:val="00524F07"/>
    <w:rsid w:val="00525385"/>
    <w:rsid w:val="00525486"/>
    <w:rsid w:val="005257C2"/>
    <w:rsid w:val="00525C2B"/>
    <w:rsid w:val="00526115"/>
    <w:rsid w:val="00526B39"/>
    <w:rsid w:val="00530952"/>
    <w:rsid w:val="00530E53"/>
    <w:rsid w:val="005310FF"/>
    <w:rsid w:val="0053259D"/>
    <w:rsid w:val="00532633"/>
    <w:rsid w:val="00532D8A"/>
    <w:rsid w:val="00533294"/>
    <w:rsid w:val="0053333F"/>
    <w:rsid w:val="005339CE"/>
    <w:rsid w:val="00533AA8"/>
    <w:rsid w:val="00533DD7"/>
    <w:rsid w:val="005346B6"/>
    <w:rsid w:val="005348BC"/>
    <w:rsid w:val="00535279"/>
    <w:rsid w:val="005354CB"/>
    <w:rsid w:val="00535E5B"/>
    <w:rsid w:val="00536202"/>
    <w:rsid w:val="0053640C"/>
    <w:rsid w:val="00540121"/>
    <w:rsid w:val="005403F1"/>
    <w:rsid w:val="005411A8"/>
    <w:rsid w:val="0054167E"/>
    <w:rsid w:val="00541E0D"/>
    <w:rsid w:val="00542433"/>
    <w:rsid w:val="00542533"/>
    <w:rsid w:val="00542682"/>
    <w:rsid w:val="00542A8E"/>
    <w:rsid w:val="00542F3C"/>
    <w:rsid w:val="00543671"/>
    <w:rsid w:val="00543682"/>
    <w:rsid w:val="00544513"/>
    <w:rsid w:val="00544683"/>
    <w:rsid w:val="00544744"/>
    <w:rsid w:val="0054481A"/>
    <w:rsid w:val="0054521B"/>
    <w:rsid w:val="0054540B"/>
    <w:rsid w:val="005477C5"/>
    <w:rsid w:val="00547951"/>
    <w:rsid w:val="00550CBE"/>
    <w:rsid w:val="00550F65"/>
    <w:rsid w:val="00550FE7"/>
    <w:rsid w:val="00551328"/>
    <w:rsid w:val="00551CA2"/>
    <w:rsid w:val="005520B4"/>
    <w:rsid w:val="00552144"/>
    <w:rsid w:val="00552671"/>
    <w:rsid w:val="00552A82"/>
    <w:rsid w:val="005545FB"/>
    <w:rsid w:val="00555D9C"/>
    <w:rsid w:val="00557855"/>
    <w:rsid w:val="00560C1A"/>
    <w:rsid w:val="0056175D"/>
    <w:rsid w:val="00561C60"/>
    <w:rsid w:val="00561D68"/>
    <w:rsid w:val="005620B7"/>
    <w:rsid w:val="00562413"/>
    <w:rsid w:val="005624B6"/>
    <w:rsid w:val="00562C46"/>
    <w:rsid w:val="00562ED1"/>
    <w:rsid w:val="00563456"/>
    <w:rsid w:val="00563897"/>
    <w:rsid w:val="00563D24"/>
    <w:rsid w:val="00563E4F"/>
    <w:rsid w:val="0056493F"/>
    <w:rsid w:val="00564A2D"/>
    <w:rsid w:val="00566C1B"/>
    <w:rsid w:val="00570659"/>
    <w:rsid w:val="0057237F"/>
    <w:rsid w:val="00572B93"/>
    <w:rsid w:val="00572EE7"/>
    <w:rsid w:val="00572FC7"/>
    <w:rsid w:val="005768A6"/>
    <w:rsid w:val="00577402"/>
    <w:rsid w:val="00577990"/>
    <w:rsid w:val="0058015D"/>
    <w:rsid w:val="00580207"/>
    <w:rsid w:val="00580C44"/>
    <w:rsid w:val="00581342"/>
    <w:rsid w:val="00581383"/>
    <w:rsid w:val="00581988"/>
    <w:rsid w:val="005822CB"/>
    <w:rsid w:val="00582800"/>
    <w:rsid w:val="0058291B"/>
    <w:rsid w:val="005839C9"/>
    <w:rsid w:val="005843AD"/>
    <w:rsid w:val="0058513E"/>
    <w:rsid w:val="005853F1"/>
    <w:rsid w:val="00585954"/>
    <w:rsid w:val="00585B28"/>
    <w:rsid w:val="00586073"/>
    <w:rsid w:val="00586394"/>
    <w:rsid w:val="00590C4E"/>
    <w:rsid w:val="00590DE2"/>
    <w:rsid w:val="005917DE"/>
    <w:rsid w:val="00591E3D"/>
    <w:rsid w:val="00592074"/>
    <w:rsid w:val="005953AC"/>
    <w:rsid w:val="005958EC"/>
    <w:rsid w:val="00596A81"/>
    <w:rsid w:val="00596DFB"/>
    <w:rsid w:val="00596E07"/>
    <w:rsid w:val="00597864"/>
    <w:rsid w:val="00597AB6"/>
    <w:rsid w:val="00597AD0"/>
    <w:rsid w:val="005A0745"/>
    <w:rsid w:val="005A0F4B"/>
    <w:rsid w:val="005A112C"/>
    <w:rsid w:val="005A1D3C"/>
    <w:rsid w:val="005A2D6C"/>
    <w:rsid w:val="005A33DF"/>
    <w:rsid w:val="005A3F34"/>
    <w:rsid w:val="005A4048"/>
    <w:rsid w:val="005A412B"/>
    <w:rsid w:val="005A46EE"/>
    <w:rsid w:val="005A4A58"/>
    <w:rsid w:val="005A5350"/>
    <w:rsid w:val="005A5688"/>
    <w:rsid w:val="005A6990"/>
    <w:rsid w:val="005B016E"/>
    <w:rsid w:val="005B02FF"/>
    <w:rsid w:val="005B05A2"/>
    <w:rsid w:val="005B0E37"/>
    <w:rsid w:val="005B2D03"/>
    <w:rsid w:val="005B2D6B"/>
    <w:rsid w:val="005B3B2B"/>
    <w:rsid w:val="005B452A"/>
    <w:rsid w:val="005B471A"/>
    <w:rsid w:val="005B482C"/>
    <w:rsid w:val="005B5CFC"/>
    <w:rsid w:val="005B708B"/>
    <w:rsid w:val="005B74A2"/>
    <w:rsid w:val="005C024B"/>
    <w:rsid w:val="005C19A5"/>
    <w:rsid w:val="005C19F7"/>
    <w:rsid w:val="005C1CED"/>
    <w:rsid w:val="005C3208"/>
    <w:rsid w:val="005C44F4"/>
    <w:rsid w:val="005C471F"/>
    <w:rsid w:val="005C5528"/>
    <w:rsid w:val="005C5874"/>
    <w:rsid w:val="005C5A4D"/>
    <w:rsid w:val="005C5CBF"/>
    <w:rsid w:val="005C5CF6"/>
    <w:rsid w:val="005C6EC6"/>
    <w:rsid w:val="005C711D"/>
    <w:rsid w:val="005C774A"/>
    <w:rsid w:val="005D05C1"/>
    <w:rsid w:val="005D0C96"/>
    <w:rsid w:val="005D1F4E"/>
    <w:rsid w:val="005D2D1C"/>
    <w:rsid w:val="005D2FF8"/>
    <w:rsid w:val="005D358E"/>
    <w:rsid w:val="005D3B88"/>
    <w:rsid w:val="005D40FB"/>
    <w:rsid w:val="005D45F5"/>
    <w:rsid w:val="005D4A9E"/>
    <w:rsid w:val="005D4DBE"/>
    <w:rsid w:val="005D51DE"/>
    <w:rsid w:val="005D54C8"/>
    <w:rsid w:val="005D661E"/>
    <w:rsid w:val="005D6634"/>
    <w:rsid w:val="005D6E0A"/>
    <w:rsid w:val="005D7707"/>
    <w:rsid w:val="005D7CAD"/>
    <w:rsid w:val="005D7FC0"/>
    <w:rsid w:val="005E0511"/>
    <w:rsid w:val="005E0548"/>
    <w:rsid w:val="005E0C8C"/>
    <w:rsid w:val="005E1D8F"/>
    <w:rsid w:val="005E2096"/>
    <w:rsid w:val="005E2710"/>
    <w:rsid w:val="005E2723"/>
    <w:rsid w:val="005E2BAF"/>
    <w:rsid w:val="005E2EAC"/>
    <w:rsid w:val="005E3FA8"/>
    <w:rsid w:val="005E42DE"/>
    <w:rsid w:val="005E46BF"/>
    <w:rsid w:val="005E4F5C"/>
    <w:rsid w:val="005E504A"/>
    <w:rsid w:val="005E51D0"/>
    <w:rsid w:val="005E6383"/>
    <w:rsid w:val="005E66BD"/>
    <w:rsid w:val="005E7412"/>
    <w:rsid w:val="005F00FC"/>
    <w:rsid w:val="005F0190"/>
    <w:rsid w:val="005F0CAD"/>
    <w:rsid w:val="005F12FD"/>
    <w:rsid w:val="005F2E3B"/>
    <w:rsid w:val="005F43FF"/>
    <w:rsid w:val="005F4CB4"/>
    <w:rsid w:val="005F4D3E"/>
    <w:rsid w:val="005F4F7F"/>
    <w:rsid w:val="005F563A"/>
    <w:rsid w:val="005F63D2"/>
    <w:rsid w:val="005F6919"/>
    <w:rsid w:val="005F7447"/>
    <w:rsid w:val="005F7A77"/>
    <w:rsid w:val="00600BA2"/>
    <w:rsid w:val="00600D16"/>
    <w:rsid w:val="00600E41"/>
    <w:rsid w:val="00601F1B"/>
    <w:rsid w:val="00602455"/>
    <w:rsid w:val="0060257D"/>
    <w:rsid w:val="006026EA"/>
    <w:rsid w:val="00602A22"/>
    <w:rsid w:val="00603119"/>
    <w:rsid w:val="0060312D"/>
    <w:rsid w:val="006050D6"/>
    <w:rsid w:val="00605411"/>
    <w:rsid w:val="00605F71"/>
    <w:rsid w:val="00606AD7"/>
    <w:rsid w:val="006074C6"/>
    <w:rsid w:val="00607613"/>
    <w:rsid w:val="00607CD0"/>
    <w:rsid w:val="00607EA4"/>
    <w:rsid w:val="00607FBF"/>
    <w:rsid w:val="00611330"/>
    <w:rsid w:val="00611EE2"/>
    <w:rsid w:val="00612437"/>
    <w:rsid w:val="0061272C"/>
    <w:rsid w:val="00612ADE"/>
    <w:rsid w:val="00614514"/>
    <w:rsid w:val="006152D6"/>
    <w:rsid w:val="006152EB"/>
    <w:rsid w:val="00616556"/>
    <w:rsid w:val="006168B2"/>
    <w:rsid w:val="00616ECB"/>
    <w:rsid w:val="006176E2"/>
    <w:rsid w:val="006177DB"/>
    <w:rsid w:val="00617C74"/>
    <w:rsid w:val="0062057F"/>
    <w:rsid w:val="006207FC"/>
    <w:rsid w:val="006209FF"/>
    <w:rsid w:val="00621C28"/>
    <w:rsid w:val="00621E73"/>
    <w:rsid w:val="00622589"/>
    <w:rsid w:val="00623321"/>
    <w:rsid w:val="006258E0"/>
    <w:rsid w:val="00625E88"/>
    <w:rsid w:val="006269EE"/>
    <w:rsid w:val="0062747D"/>
    <w:rsid w:val="006277AB"/>
    <w:rsid w:val="00627FCA"/>
    <w:rsid w:val="00630910"/>
    <w:rsid w:val="006314A3"/>
    <w:rsid w:val="00631EB1"/>
    <w:rsid w:val="0063325F"/>
    <w:rsid w:val="006333F4"/>
    <w:rsid w:val="00636B2C"/>
    <w:rsid w:val="00636CE4"/>
    <w:rsid w:val="00636D88"/>
    <w:rsid w:val="00636DCD"/>
    <w:rsid w:val="00636E5A"/>
    <w:rsid w:val="006370B7"/>
    <w:rsid w:val="00637CB4"/>
    <w:rsid w:val="00640612"/>
    <w:rsid w:val="00640B9B"/>
    <w:rsid w:val="0064174D"/>
    <w:rsid w:val="0064227D"/>
    <w:rsid w:val="006423F2"/>
    <w:rsid w:val="00644027"/>
    <w:rsid w:val="0064453B"/>
    <w:rsid w:val="00644921"/>
    <w:rsid w:val="00645335"/>
    <w:rsid w:val="00645695"/>
    <w:rsid w:val="00645AB8"/>
    <w:rsid w:val="00645D61"/>
    <w:rsid w:val="0064672E"/>
    <w:rsid w:val="00646A06"/>
    <w:rsid w:val="00646D2F"/>
    <w:rsid w:val="006471FA"/>
    <w:rsid w:val="00647964"/>
    <w:rsid w:val="00650471"/>
    <w:rsid w:val="00650517"/>
    <w:rsid w:val="00650682"/>
    <w:rsid w:val="00650689"/>
    <w:rsid w:val="0065146D"/>
    <w:rsid w:val="0065179F"/>
    <w:rsid w:val="006518E6"/>
    <w:rsid w:val="00651C5F"/>
    <w:rsid w:val="00651E05"/>
    <w:rsid w:val="0065233C"/>
    <w:rsid w:val="0065309B"/>
    <w:rsid w:val="0065348F"/>
    <w:rsid w:val="006536E1"/>
    <w:rsid w:val="00653978"/>
    <w:rsid w:val="00654449"/>
    <w:rsid w:val="006546BB"/>
    <w:rsid w:val="00655235"/>
    <w:rsid w:val="00656B5C"/>
    <w:rsid w:val="006570AD"/>
    <w:rsid w:val="00657593"/>
    <w:rsid w:val="00657736"/>
    <w:rsid w:val="00660C05"/>
    <w:rsid w:val="00660EE4"/>
    <w:rsid w:val="006623E0"/>
    <w:rsid w:val="00662834"/>
    <w:rsid w:val="0066336A"/>
    <w:rsid w:val="00663AD2"/>
    <w:rsid w:val="006649D6"/>
    <w:rsid w:val="00665202"/>
    <w:rsid w:val="0066523F"/>
    <w:rsid w:val="00667409"/>
    <w:rsid w:val="006702AF"/>
    <w:rsid w:val="00670C95"/>
    <w:rsid w:val="00672307"/>
    <w:rsid w:val="00672998"/>
    <w:rsid w:val="00673659"/>
    <w:rsid w:val="006745E9"/>
    <w:rsid w:val="0067539A"/>
    <w:rsid w:val="00676416"/>
    <w:rsid w:val="0067641A"/>
    <w:rsid w:val="00676527"/>
    <w:rsid w:val="0067743C"/>
    <w:rsid w:val="0068078F"/>
    <w:rsid w:val="00680A47"/>
    <w:rsid w:val="00681554"/>
    <w:rsid w:val="00681987"/>
    <w:rsid w:val="0068256F"/>
    <w:rsid w:val="006827C8"/>
    <w:rsid w:val="0068291F"/>
    <w:rsid w:val="00682DBA"/>
    <w:rsid w:val="00682FCF"/>
    <w:rsid w:val="00683967"/>
    <w:rsid w:val="00683C8E"/>
    <w:rsid w:val="006841AB"/>
    <w:rsid w:val="00684B0F"/>
    <w:rsid w:val="00684B1E"/>
    <w:rsid w:val="00684C98"/>
    <w:rsid w:val="00684CC4"/>
    <w:rsid w:val="00684F5A"/>
    <w:rsid w:val="00685785"/>
    <w:rsid w:val="00686049"/>
    <w:rsid w:val="0068628F"/>
    <w:rsid w:val="00686561"/>
    <w:rsid w:val="00686752"/>
    <w:rsid w:val="00686C84"/>
    <w:rsid w:val="0068792A"/>
    <w:rsid w:val="00687937"/>
    <w:rsid w:val="00691083"/>
    <w:rsid w:val="00691136"/>
    <w:rsid w:val="00691F54"/>
    <w:rsid w:val="006925CE"/>
    <w:rsid w:val="00692988"/>
    <w:rsid w:val="00692B6F"/>
    <w:rsid w:val="00692C8C"/>
    <w:rsid w:val="0069329C"/>
    <w:rsid w:val="00693417"/>
    <w:rsid w:val="00693514"/>
    <w:rsid w:val="00693F1B"/>
    <w:rsid w:val="0069415F"/>
    <w:rsid w:val="00694687"/>
    <w:rsid w:val="00694A4F"/>
    <w:rsid w:val="006951B8"/>
    <w:rsid w:val="006955A6"/>
    <w:rsid w:val="006958C2"/>
    <w:rsid w:val="00695C62"/>
    <w:rsid w:val="00695D33"/>
    <w:rsid w:val="00696E81"/>
    <w:rsid w:val="00697313"/>
    <w:rsid w:val="0069742E"/>
    <w:rsid w:val="006A0E42"/>
    <w:rsid w:val="006A18F9"/>
    <w:rsid w:val="006A19D0"/>
    <w:rsid w:val="006A36BE"/>
    <w:rsid w:val="006A36FA"/>
    <w:rsid w:val="006A3B3A"/>
    <w:rsid w:val="006A4F5D"/>
    <w:rsid w:val="006A59CB"/>
    <w:rsid w:val="006A5C03"/>
    <w:rsid w:val="006A60EE"/>
    <w:rsid w:val="006A78A4"/>
    <w:rsid w:val="006A7F9B"/>
    <w:rsid w:val="006B01C3"/>
    <w:rsid w:val="006B0C03"/>
    <w:rsid w:val="006B0F1F"/>
    <w:rsid w:val="006B14C1"/>
    <w:rsid w:val="006B1D8F"/>
    <w:rsid w:val="006B1D93"/>
    <w:rsid w:val="006B1EF5"/>
    <w:rsid w:val="006B24ED"/>
    <w:rsid w:val="006B2748"/>
    <w:rsid w:val="006B2B67"/>
    <w:rsid w:val="006B30FE"/>
    <w:rsid w:val="006B3253"/>
    <w:rsid w:val="006B43DD"/>
    <w:rsid w:val="006B465F"/>
    <w:rsid w:val="006B4917"/>
    <w:rsid w:val="006B4A77"/>
    <w:rsid w:val="006B5900"/>
    <w:rsid w:val="006B6814"/>
    <w:rsid w:val="006B7035"/>
    <w:rsid w:val="006B764F"/>
    <w:rsid w:val="006C04A4"/>
    <w:rsid w:val="006C06A1"/>
    <w:rsid w:val="006C0F22"/>
    <w:rsid w:val="006C13B1"/>
    <w:rsid w:val="006C18E2"/>
    <w:rsid w:val="006C1EC1"/>
    <w:rsid w:val="006C2D85"/>
    <w:rsid w:val="006C344C"/>
    <w:rsid w:val="006C4176"/>
    <w:rsid w:val="006C4DF3"/>
    <w:rsid w:val="006C518D"/>
    <w:rsid w:val="006C521F"/>
    <w:rsid w:val="006C54A1"/>
    <w:rsid w:val="006C60AA"/>
    <w:rsid w:val="006C626D"/>
    <w:rsid w:val="006C6658"/>
    <w:rsid w:val="006C66EF"/>
    <w:rsid w:val="006C7397"/>
    <w:rsid w:val="006C7604"/>
    <w:rsid w:val="006C769A"/>
    <w:rsid w:val="006C7958"/>
    <w:rsid w:val="006D0A6E"/>
    <w:rsid w:val="006D0A79"/>
    <w:rsid w:val="006D0BEC"/>
    <w:rsid w:val="006D1BA9"/>
    <w:rsid w:val="006D23A5"/>
    <w:rsid w:val="006D2455"/>
    <w:rsid w:val="006D2497"/>
    <w:rsid w:val="006D2617"/>
    <w:rsid w:val="006D3603"/>
    <w:rsid w:val="006D3920"/>
    <w:rsid w:val="006D4772"/>
    <w:rsid w:val="006D4EF2"/>
    <w:rsid w:val="006D5AE8"/>
    <w:rsid w:val="006D5AEB"/>
    <w:rsid w:val="006D60A0"/>
    <w:rsid w:val="006D6AED"/>
    <w:rsid w:val="006D7128"/>
    <w:rsid w:val="006D71DB"/>
    <w:rsid w:val="006D73D9"/>
    <w:rsid w:val="006E040F"/>
    <w:rsid w:val="006E0740"/>
    <w:rsid w:val="006E0B5B"/>
    <w:rsid w:val="006E0B9D"/>
    <w:rsid w:val="006E0F31"/>
    <w:rsid w:val="006E169B"/>
    <w:rsid w:val="006E2802"/>
    <w:rsid w:val="006E2B49"/>
    <w:rsid w:val="006E3A7E"/>
    <w:rsid w:val="006E3FC7"/>
    <w:rsid w:val="006E4269"/>
    <w:rsid w:val="006E53D9"/>
    <w:rsid w:val="006E6071"/>
    <w:rsid w:val="006E6AF0"/>
    <w:rsid w:val="006F010D"/>
    <w:rsid w:val="006F0906"/>
    <w:rsid w:val="006F1610"/>
    <w:rsid w:val="006F18D0"/>
    <w:rsid w:val="006F1FD3"/>
    <w:rsid w:val="006F24E2"/>
    <w:rsid w:val="006F2D70"/>
    <w:rsid w:val="006F38D4"/>
    <w:rsid w:val="006F3B48"/>
    <w:rsid w:val="006F3E44"/>
    <w:rsid w:val="006F4EB4"/>
    <w:rsid w:val="006F569E"/>
    <w:rsid w:val="006F5748"/>
    <w:rsid w:val="006F5B1C"/>
    <w:rsid w:val="006F6703"/>
    <w:rsid w:val="006F6DD2"/>
    <w:rsid w:val="006F7B65"/>
    <w:rsid w:val="006F7CDF"/>
    <w:rsid w:val="006F7D20"/>
    <w:rsid w:val="00700219"/>
    <w:rsid w:val="007003AD"/>
    <w:rsid w:val="00700AA3"/>
    <w:rsid w:val="007010AC"/>
    <w:rsid w:val="0070232E"/>
    <w:rsid w:val="00702AB3"/>
    <w:rsid w:val="00702F41"/>
    <w:rsid w:val="00703670"/>
    <w:rsid w:val="007040CF"/>
    <w:rsid w:val="00704AE4"/>
    <w:rsid w:val="0070659A"/>
    <w:rsid w:val="007065C5"/>
    <w:rsid w:val="00706A1B"/>
    <w:rsid w:val="00706C70"/>
    <w:rsid w:val="00706FE2"/>
    <w:rsid w:val="00710160"/>
    <w:rsid w:val="007101B3"/>
    <w:rsid w:val="007102C3"/>
    <w:rsid w:val="007102D8"/>
    <w:rsid w:val="00710639"/>
    <w:rsid w:val="00710E98"/>
    <w:rsid w:val="00711151"/>
    <w:rsid w:val="00712095"/>
    <w:rsid w:val="00712DCB"/>
    <w:rsid w:val="007132ED"/>
    <w:rsid w:val="007133C6"/>
    <w:rsid w:val="007142BA"/>
    <w:rsid w:val="0071473F"/>
    <w:rsid w:val="00714823"/>
    <w:rsid w:val="00714E4A"/>
    <w:rsid w:val="00716F3E"/>
    <w:rsid w:val="00717197"/>
    <w:rsid w:val="007173E9"/>
    <w:rsid w:val="0071789F"/>
    <w:rsid w:val="00720565"/>
    <w:rsid w:val="00720864"/>
    <w:rsid w:val="00720F82"/>
    <w:rsid w:val="00721331"/>
    <w:rsid w:val="00721EDF"/>
    <w:rsid w:val="007227AC"/>
    <w:rsid w:val="00723041"/>
    <w:rsid w:val="007232E1"/>
    <w:rsid w:val="0072335B"/>
    <w:rsid w:val="00723958"/>
    <w:rsid w:val="00723962"/>
    <w:rsid w:val="00723D8D"/>
    <w:rsid w:val="007250F1"/>
    <w:rsid w:val="00725826"/>
    <w:rsid w:val="00726213"/>
    <w:rsid w:val="007264BB"/>
    <w:rsid w:val="00726EE9"/>
    <w:rsid w:val="00727F6F"/>
    <w:rsid w:val="00730088"/>
    <w:rsid w:val="00731A42"/>
    <w:rsid w:val="00731E95"/>
    <w:rsid w:val="007323CE"/>
    <w:rsid w:val="00732843"/>
    <w:rsid w:val="00732912"/>
    <w:rsid w:val="00733BE3"/>
    <w:rsid w:val="00733F43"/>
    <w:rsid w:val="00734627"/>
    <w:rsid w:val="00735067"/>
    <w:rsid w:val="0073557B"/>
    <w:rsid w:val="00735969"/>
    <w:rsid w:val="0073599C"/>
    <w:rsid w:val="00736C98"/>
    <w:rsid w:val="00736F01"/>
    <w:rsid w:val="0073771C"/>
    <w:rsid w:val="00737E7D"/>
    <w:rsid w:val="007406AE"/>
    <w:rsid w:val="00740C62"/>
    <w:rsid w:val="0074138B"/>
    <w:rsid w:val="00741BBF"/>
    <w:rsid w:val="00741CC8"/>
    <w:rsid w:val="00741D57"/>
    <w:rsid w:val="0074201F"/>
    <w:rsid w:val="00742ADA"/>
    <w:rsid w:val="00742FCB"/>
    <w:rsid w:val="007431F2"/>
    <w:rsid w:val="00744226"/>
    <w:rsid w:val="007443CC"/>
    <w:rsid w:val="00744498"/>
    <w:rsid w:val="00744E2A"/>
    <w:rsid w:val="0074504B"/>
    <w:rsid w:val="00747222"/>
    <w:rsid w:val="00747380"/>
    <w:rsid w:val="007475C9"/>
    <w:rsid w:val="00747EAE"/>
    <w:rsid w:val="00750898"/>
    <w:rsid w:val="00751EA4"/>
    <w:rsid w:val="00752279"/>
    <w:rsid w:val="0075271C"/>
    <w:rsid w:val="00752AD9"/>
    <w:rsid w:val="00752EB9"/>
    <w:rsid w:val="00753652"/>
    <w:rsid w:val="007549F2"/>
    <w:rsid w:val="00755BDF"/>
    <w:rsid w:val="00755CA0"/>
    <w:rsid w:val="00755D8B"/>
    <w:rsid w:val="007564DC"/>
    <w:rsid w:val="00756718"/>
    <w:rsid w:val="00756BC8"/>
    <w:rsid w:val="00757B0F"/>
    <w:rsid w:val="00760E17"/>
    <w:rsid w:val="00761BF9"/>
    <w:rsid w:val="00763EC4"/>
    <w:rsid w:val="007648A9"/>
    <w:rsid w:val="00764F3B"/>
    <w:rsid w:val="00766EF4"/>
    <w:rsid w:val="00766F57"/>
    <w:rsid w:val="00767092"/>
    <w:rsid w:val="00770349"/>
    <w:rsid w:val="007705E8"/>
    <w:rsid w:val="007705E9"/>
    <w:rsid w:val="007707DB"/>
    <w:rsid w:val="007708F7"/>
    <w:rsid w:val="00770BEC"/>
    <w:rsid w:val="00771FB7"/>
    <w:rsid w:val="00772CA6"/>
    <w:rsid w:val="00772FD9"/>
    <w:rsid w:val="00773559"/>
    <w:rsid w:val="0077363F"/>
    <w:rsid w:val="007738B8"/>
    <w:rsid w:val="00773F68"/>
    <w:rsid w:val="007743CD"/>
    <w:rsid w:val="0077519E"/>
    <w:rsid w:val="00775F99"/>
    <w:rsid w:val="00776168"/>
    <w:rsid w:val="00776855"/>
    <w:rsid w:val="00776F33"/>
    <w:rsid w:val="00780BE6"/>
    <w:rsid w:val="00780F1C"/>
    <w:rsid w:val="00780F59"/>
    <w:rsid w:val="007811E7"/>
    <w:rsid w:val="0078127A"/>
    <w:rsid w:val="00782FCB"/>
    <w:rsid w:val="00783AF2"/>
    <w:rsid w:val="00783BC6"/>
    <w:rsid w:val="007853B8"/>
    <w:rsid w:val="00785545"/>
    <w:rsid w:val="007857F5"/>
    <w:rsid w:val="00785DB9"/>
    <w:rsid w:val="00786087"/>
    <w:rsid w:val="0078632F"/>
    <w:rsid w:val="007865B4"/>
    <w:rsid w:val="00787B04"/>
    <w:rsid w:val="00787C51"/>
    <w:rsid w:val="00787E46"/>
    <w:rsid w:val="0079002D"/>
    <w:rsid w:val="00790CD3"/>
    <w:rsid w:val="0079135E"/>
    <w:rsid w:val="007922DA"/>
    <w:rsid w:val="0079250B"/>
    <w:rsid w:val="0079293D"/>
    <w:rsid w:val="00792957"/>
    <w:rsid w:val="00792A02"/>
    <w:rsid w:val="0079363A"/>
    <w:rsid w:val="00793F72"/>
    <w:rsid w:val="007945DE"/>
    <w:rsid w:val="0079495B"/>
    <w:rsid w:val="00796BB0"/>
    <w:rsid w:val="0079766D"/>
    <w:rsid w:val="007978BF"/>
    <w:rsid w:val="007A0012"/>
    <w:rsid w:val="007A0660"/>
    <w:rsid w:val="007A0D42"/>
    <w:rsid w:val="007A0F0D"/>
    <w:rsid w:val="007A11B8"/>
    <w:rsid w:val="007A12F6"/>
    <w:rsid w:val="007A1C90"/>
    <w:rsid w:val="007A21DD"/>
    <w:rsid w:val="007A2735"/>
    <w:rsid w:val="007A449F"/>
    <w:rsid w:val="007A6609"/>
    <w:rsid w:val="007A7397"/>
    <w:rsid w:val="007B017E"/>
    <w:rsid w:val="007B0744"/>
    <w:rsid w:val="007B08DD"/>
    <w:rsid w:val="007B0CF3"/>
    <w:rsid w:val="007B2175"/>
    <w:rsid w:val="007B29D7"/>
    <w:rsid w:val="007B2D72"/>
    <w:rsid w:val="007B4243"/>
    <w:rsid w:val="007B6210"/>
    <w:rsid w:val="007B6850"/>
    <w:rsid w:val="007B71C0"/>
    <w:rsid w:val="007B774F"/>
    <w:rsid w:val="007B7B73"/>
    <w:rsid w:val="007C0736"/>
    <w:rsid w:val="007C2B71"/>
    <w:rsid w:val="007C2CED"/>
    <w:rsid w:val="007C4108"/>
    <w:rsid w:val="007C5B76"/>
    <w:rsid w:val="007C5F87"/>
    <w:rsid w:val="007C6137"/>
    <w:rsid w:val="007C7478"/>
    <w:rsid w:val="007D10AB"/>
    <w:rsid w:val="007D3DB3"/>
    <w:rsid w:val="007D4F47"/>
    <w:rsid w:val="007D672A"/>
    <w:rsid w:val="007D7E3A"/>
    <w:rsid w:val="007E0156"/>
    <w:rsid w:val="007E0261"/>
    <w:rsid w:val="007E040C"/>
    <w:rsid w:val="007E0512"/>
    <w:rsid w:val="007E13F3"/>
    <w:rsid w:val="007E1811"/>
    <w:rsid w:val="007E26FD"/>
    <w:rsid w:val="007E3AB0"/>
    <w:rsid w:val="007E4027"/>
    <w:rsid w:val="007E4F19"/>
    <w:rsid w:val="007E567C"/>
    <w:rsid w:val="007E60B1"/>
    <w:rsid w:val="007E765C"/>
    <w:rsid w:val="007E7AF6"/>
    <w:rsid w:val="007E7C16"/>
    <w:rsid w:val="007F0A35"/>
    <w:rsid w:val="007F2A24"/>
    <w:rsid w:val="007F3C82"/>
    <w:rsid w:val="007F4E71"/>
    <w:rsid w:val="007F5042"/>
    <w:rsid w:val="007F5458"/>
    <w:rsid w:val="007F746B"/>
    <w:rsid w:val="00800C46"/>
    <w:rsid w:val="00800CE7"/>
    <w:rsid w:val="00801135"/>
    <w:rsid w:val="00801C22"/>
    <w:rsid w:val="008023E9"/>
    <w:rsid w:val="00802988"/>
    <w:rsid w:val="00802D5F"/>
    <w:rsid w:val="00802DD1"/>
    <w:rsid w:val="008051E1"/>
    <w:rsid w:val="0080520D"/>
    <w:rsid w:val="008055C1"/>
    <w:rsid w:val="00805702"/>
    <w:rsid w:val="008069CA"/>
    <w:rsid w:val="008069CD"/>
    <w:rsid w:val="0080711D"/>
    <w:rsid w:val="00807673"/>
    <w:rsid w:val="008078F3"/>
    <w:rsid w:val="00810CE2"/>
    <w:rsid w:val="008110BE"/>
    <w:rsid w:val="008111CF"/>
    <w:rsid w:val="00811B34"/>
    <w:rsid w:val="00811FFE"/>
    <w:rsid w:val="00813B5E"/>
    <w:rsid w:val="00814005"/>
    <w:rsid w:val="0081413B"/>
    <w:rsid w:val="00814B89"/>
    <w:rsid w:val="00815B38"/>
    <w:rsid w:val="00816280"/>
    <w:rsid w:val="008171E1"/>
    <w:rsid w:val="00817E74"/>
    <w:rsid w:val="008218CA"/>
    <w:rsid w:val="008223D8"/>
    <w:rsid w:val="00822C86"/>
    <w:rsid w:val="00822DF4"/>
    <w:rsid w:val="00822F8B"/>
    <w:rsid w:val="0082329A"/>
    <w:rsid w:val="008244C6"/>
    <w:rsid w:val="00824B65"/>
    <w:rsid w:val="00824E48"/>
    <w:rsid w:val="008255DA"/>
    <w:rsid w:val="00825837"/>
    <w:rsid w:val="008308AA"/>
    <w:rsid w:val="00830ACF"/>
    <w:rsid w:val="00831714"/>
    <w:rsid w:val="00831A43"/>
    <w:rsid w:val="00831BB7"/>
    <w:rsid w:val="00831BDE"/>
    <w:rsid w:val="008324C3"/>
    <w:rsid w:val="008329BB"/>
    <w:rsid w:val="00832BC6"/>
    <w:rsid w:val="00833745"/>
    <w:rsid w:val="00833F0C"/>
    <w:rsid w:val="00834017"/>
    <w:rsid w:val="00834ED3"/>
    <w:rsid w:val="008352C2"/>
    <w:rsid w:val="00835DCE"/>
    <w:rsid w:val="00835E38"/>
    <w:rsid w:val="0083697C"/>
    <w:rsid w:val="00836994"/>
    <w:rsid w:val="00837433"/>
    <w:rsid w:val="00837474"/>
    <w:rsid w:val="008379B2"/>
    <w:rsid w:val="00837A11"/>
    <w:rsid w:val="00837B2F"/>
    <w:rsid w:val="00837C8C"/>
    <w:rsid w:val="00837DEE"/>
    <w:rsid w:val="00837F11"/>
    <w:rsid w:val="008415A0"/>
    <w:rsid w:val="00842017"/>
    <w:rsid w:val="0084355F"/>
    <w:rsid w:val="00843A76"/>
    <w:rsid w:val="00844A3F"/>
    <w:rsid w:val="00844D4B"/>
    <w:rsid w:val="00846FFC"/>
    <w:rsid w:val="00850232"/>
    <w:rsid w:val="0085099C"/>
    <w:rsid w:val="00850E51"/>
    <w:rsid w:val="00851DBD"/>
    <w:rsid w:val="00853083"/>
    <w:rsid w:val="0085364B"/>
    <w:rsid w:val="00853C2E"/>
    <w:rsid w:val="00853DD2"/>
    <w:rsid w:val="00853E0F"/>
    <w:rsid w:val="00853EC6"/>
    <w:rsid w:val="008540D0"/>
    <w:rsid w:val="00855196"/>
    <w:rsid w:val="008551CF"/>
    <w:rsid w:val="00855860"/>
    <w:rsid w:val="00855B98"/>
    <w:rsid w:val="00856B63"/>
    <w:rsid w:val="00857FC5"/>
    <w:rsid w:val="008610B0"/>
    <w:rsid w:val="008619CF"/>
    <w:rsid w:val="00861A8E"/>
    <w:rsid w:val="00862542"/>
    <w:rsid w:val="008625F8"/>
    <w:rsid w:val="00863808"/>
    <w:rsid w:val="0086478D"/>
    <w:rsid w:val="0086545D"/>
    <w:rsid w:val="00865E7C"/>
    <w:rsid w:val="008668ED"/>
    <w:rsid w:val="00866993"/>
    <w:rsid w:val="00866BD3"/>
    <w:rsid w:val="0086761B"/>
    <w:rsid w:val="008702C1"/>
    <w:rsid w:val="00871B23"/>
    <w:rsid w:val="00872C45"/>
    <w:rsid w:val="00873E9C"/>
    <w:rsid w:val="00874366"/>
    <w:rsid w:val="0087491A"/>
    <w:rsid w:val="00874E26"/>
    <w:rsid w:val="00875015"/>
    <w:rsid w:val="00875648"/>
    <w:rsid w:val="008756B9"/>
    <w:rsid w:val="00875FF1"/>
    <w:rsid w:val="008762D8"/>
    <w:rsid w:val="008762E6"/>
    <w:rsid w:val="00876417"/>
    <w:rsid w:val="008766B3"/>
    <w:rsid w:val="008775C2"/>
    <w:rsid w:val="00880B91"/>
    <w:rsid w:val="00880F64"/>
    <w:rsid w:val="00882B4F"/>
    <w:rsid w:val="00884435"/>
    <w:rsid w:val="00884503"/>
    <w:rsid w:val="00885A90"/>
    <w:rsid w:val="0088650F"/>
    <w:rsid w:val="00886920"/>
    <w:rsid w:val="0088719C"/>
    <w:rsid w:val="008900F7"/>
    <w:rsid w:val="00891E46"/>
    <w:rsid w:val="008924D4"/>
    <w:rsid w:val="0089292A"/>
    <w:rsid w:val="008929A3"/>
    <w:rsid w:val="00892BEF"/>
    <w:rsid w:val="00892C24"/>
    <w:rsid w:val="008938DA"/>
    <w:rsid w:val="00893F22"/>
    <w:rsid w:val="00894154"/>
    <w:rsid w:val="00895B3D"/>
    <w:rsid w:val="00895F1D"/>
    <w:rsid w:val="00896368"/>
    <w:rsid w:val="00896D67"/>
    <w:rsid w:val="00897035"/>
    <w:rsid w:val="00897889"/>
    <w:rsid w:val="008978A1"/>
    <w:rsid w:val="00897F2C"/>
    <w:rsid w:val="008A0425"/>
    <w:rsid w:val="008A0556"/>
    <w:rsid w:val="008A0562"/>
    <w:rsid w:val="008A1387"/>
    <w:rsid w:val="008A1FB9"/>
    <w:rsid w:val="008A20BA"/>
    <w:rsid w:val="008A22A3"/>
    <w:rsid w:val="008A3195"/>
    <w:rsid w:val="008A3A39"/>
    <w:rsid w:val="008A3A64"/>
    <w:rsid w:val="008A484C"/>
    <w:rsid w:val="008A4BEB"/>
    <w:rsid w:val="008A51AA"/>
    <w:rsid w:val="008A5807"/>
    <w:rsid w:val="008A5D9D"/>
    <w:rsid w:val="008A6199"/>
    <w:rsid w:val="008A6805"/>
    <w:rsid w:val="008A7CFE"/>
    <w:rsid w:val="008A7E68"/>
    <w:rsid w:val="008B039D"/>
    <w:rsid w:val="008B03BE"/>
    <w:rsid w:val="008B0D72"/>
    <w:rsid w:val="008B0DFE"/>
    <w:rsid w:val="008B1377"/>
    <w:rsid w:val="008B1589"/>
    <w:rsid w:val="008B1CEA"/>
    <w:rsid w:val="008B2230"/>
    <w:rsid w:val="008B2FF9"/>
    <w:rsid w:val="008B3147"/>
    <w:rsid w:val="008B50FE"/>
    <w:rsid w:val="008B6061"/>
    <w:rsid w:val="008B6B47"/>
    <w:rsid w:val="008B6DBB"/>
    <w:rsid w:val="008B74DD"/>
    <w:rsid w:val="008B7717"/>
    <w:rsid w:val="008B7BE5"/>
    <w:rsid w:val="008C0FB0"/>
    <w:rsid w:val="008C12C8"/>
    <w:rsid w:val="008C227F"/>
    <w:rsid w:val="008C2468"/>
    <w:rsid w:val="008C2872"/>
    <w:rsid w:val="008C337F"/>
    <w:rsid w:val="008C34A9"/>
    <w:rsid w:val="008C3909"/>
    <w:rsid w:val="008C3928"/>
    <w:rsid w:val="008C3C1E"/>
    <w:rsid w:val="008C4128"/>
    <w:rsid w:val="008C429F"/>
    <w:rsid w:val="008C4563"/>
    <w:rsid w:val="008C4FE2"/>
    <w:rsid w:val="008C510A"/>
    <w:rsid w:val="008C55DC"/>
    <w:rsid w:val="008C5CA0"/>
    <w:rsid w:val="008C5D33"/>
    <w:rsid w:val="008C6FAA"/>
    <w:rsid w:val="008C72B5"/>
    <w:rsid w:val="008C7A0F"/>
    <w:rsid w:val="008D03C1"/>
    <w:rsid w:val="008D10DE"/>
    <w:rsid w:val="008D10FD"/>
    <w:rsid w:val="008D122F"/>
    <w:rsid w:val="008D1AB7"/>
    <w:rsid w:val="008D1B09"/>
    <w:rsid w:val="008D1B9C"/>
    <w:rsid w:val="008D1BB1"/>
    <w:rsid w:val="008D1CC6"/>
    <w:rsid w:val="008D3137"/>
    <w:rsid w:val="008D3795"/>
    <w:rsid w:val="008D5F60"/>
    <w:rsid w:val="008D60DE"/>
    <w:rsid w:val="008D6153"/>
    <w:rsid w:val="008D6D46"/>
    <w:rsid w:val="008D701A"/>
    <w:rsid w:val="008D706A"/>
    <w:rsid w:val="008D727F"/>
    <w:rsid w:val="008D7A33"/>
    <w:rsid w:val="008D7E0E"/>
    <w:rsid w:val="008E07F3"/>
    <w:rsid w:val="008E1AA5"/>
    <w:rsid w:val="008E1D97"/>
    <w:rsid w:val="008E3B8D"/>
    <w:rsid w:val="008E4C06"/>
    <w:rsid w:val="008E5FFA"/>
    <w:rsid w:val="008E60C8"/>
    <w:rsid w:val="008E7200"/>
    <w:rsid w:val="008E78D6"/>
    <w:rsid w:val="008E7A7B"/>
    <w:rsid w:val="008F0210"/>
    <w:rsid w:val="008F0BCE"/>
    <w:rsid w:val="008F15C2"/>
    <w:rsid w:val="008F1A1E"/>
    <w:rsid w:val="008F1AB4"/>
    <w:rsid w:val="008F2049"/>
    <w:rsid w:val="008F2600"/>
    <w:rsid w:val="008F2C8F"/>
    <w:rsid w:val="008F3701"/>
    <w:rsid w:val="008F3E21"/>
    <w:rsid w:val="008F4758"/>
    <w:rsid w:val="008F4DD0"/>
    <w:rsid w:val="008F5189"/>
    <w:rsid w:val="008F5D52"/>
    <w:rsid w:val="008F74A1"/>
    <w:rsid w:val="00901393"/>
    <w:rsid w:val="00901ABB"/>
    <w:rsid w:val="009029E6"/>
    <w:rsid w:val="00902A7D"/>
    <w:rsid w:val="00902A81"/>
    <w:rsid w:val="00902CFA"/>
    <w:rsid w:val="00903BE6"/>
    <w:rsid w:val="00903FC3"/>
    <w:rsid w:val="009046FB"/>
    <w:rsid w:val="00904F17"/>
    <w:rsid w:val="009053C2"/>
    <w:rsid w:val="00905B88"/>
    <w:rsid w:val="0090624B"/>
    <w:rsid w:val="00906440"/>
    <w:rsid w:val="0091006A"/>
    <w:rsid w:val="0091007D"/>
    <w:rsid w:val="00910294"/>
    <w:rsid w:val="009103A2"/>
    <w:rsid w:val="00910C48"/>
    <w:rsid w:val="00911A96"/>
    <w:rsid w:val="00911CB5"/>
    <w:rsid w:val="00912B0B"/>
    <w:rsid w:val="00912CBD"/>
    <w:rsid w:val="00912D5E"/>
    <w:rsid w:val="0091419A"/>
    <w:rsid w:val="00914A42"/>
    <w:rsid w:val="00914FFE"/>
    <w:rsid w:val="00915233"/>
    <w:rsid w:val="0091570F"/>
    <w:rsid w:val="00915A70"/>
    <w:rsid w:val="0091622E"/>
    <w:rsid w:val="00916741"/>
    <w:rsid w:val="009167F0"/>
    <w:rsid w:val="009173DA"/>
    <w:rsid w:val="009176AC"/>
    <w:rsid w:val="00920C05"/>
    <w:rsid w:val="009212E0"/>
    <w:rsid w:val="0092219B"/>
    <w:rsid w:val="0092242D"/>
    <w:rsid w:val="009227B6"/>
    <w:rsid w:val="00922966"/>
    <w:rsid w:val="00922C15"/>
    <w:rsid w:val="0092327B"/>
    <w:rsid w:val="009238E2"/>
    <w:rsid w:val="00924090"/>
    <w:rsid w:val="009242D6"/>
    <w:rsid w:val="00924687"/>
    <w:rsid w:val="009249D9"/>
    <w:rsid w:val="00924EBF"/>
    <w:rsid w:val="00925959"/>
    <w:rsid w:val="00925AB3"/>
    <w:rsid w:val="0092688C"/>
    <w:rsid w:val="0092689F"/>
    <w:rsid w:val="00926A15"/>
    <w:rsid w:val="00926D50"/>
    <w:rsid w:val="0092710A"/>
    <w:rsid w:val="00930F6C"/>
    <w:rsid w:val="00931F5F"/>
    <w:rsid w:val="00932148"/>
    <w:rsid w:val="009338EA"/>
    <w:rsid w:val="00933D98"/>
    <w:rsid w:val="009353C7"/>
    <w:rsid w:val="00935BA5"/>
    <w:rsid w:val="00936194"/>
    <w:rsid w:val="0093727C"/>
    <w:rsid w:val="0093768D"/>
    <w:rsid w:val="00937764"/>
    <w:rsid w:val="0093797B"/>
    <w:rsid w:val="00937AE3"/>
    <w:rsid w:val="00937D24"/>
    <w:rsid w:val="00937FCC"/>
    <w:rsid w:val="00940156"/>
    <w:rsid w:val="00940FB7"/>
    <w:rsid w:val="00941165"/>
    <w:rsid w:val="009411F2"/>
    <w:rsid w:val="00941A83"/>
    <w:rsid w:val="009420F3"/>
    <w:rsid w:val="009421B7"/>
    <w:rsid w:val="00943175"/>
    <w:rsid w:val="00944128"/>
    <w:rsid w:val="00944ED4"/>
    <w:rsid w:val="009457B9"/>
    <w:rsid w:val="00946073"/>
    <w:rsid w:val="00946477"/>
    <w:rsid w:val="0094651A"/>
    <w:rsid w:val="009466A1"/>
    <w:rsid w:val="00947E5E"/>
    <w:rsid w:val="00950125"/>
    <w:rsid w:val="009506FE"/>
    <w:rsid w:val="009507E5"/>
    <w:rsid w:val="00951985"/>
    <w:rsid w:val="009524E1"/>
    <w:rsid w:val="009530EE"/>
    <w:rsid w:val="00953B59"/>
    <w:rsid w:val="00953D6C"/>
    <w:rsid w:val="009554DF"/>
    <w:rsid w:val="00956261"/>
    <w:rsid w:val="009567BA"/>
    <w:rsid w:val="0095741D"/>
    <w:rsid w:val="009575C6"/>
    <w:rsid w:val="009600F5"/>
    <w:rsid w:val="00960406"/>
    <w:rsid w:val="00960F5C"/>
    <w:rsid w:val="009611E9"/>
    <w:rsid w:val="00961847"/>
    <w:rsid w:val="00961B6B"/>
    <w:rsid w:val="00962264"/>
    <w:rsid w:val="009626F8"/>
    <w:rsid w:val="00962C0C"/>
    <w:rsid w:val="00962CDE"/>
    <w:rsid w:val="00962EF7"/>
    <w:rsid w:val="0096313E"/>
    <w:rsid w:val="009631BF"/>
    <w:rsid w:val="009634AC"/>
    <w:rsid w:val="00963E51"/>
    <w:rsid w:val="00964A4A"/>
    <w:rsid w:val="00964A50"/>
    <w:rsid w:val="009655C1"/>
    <w:rsid w:val="0096654E"/>
    <w:rsid w:val="00966E97"/>
    <w:rsid w:val="00967C7D"/>
    <w:rsid w:val="00970862"/>
    <w:rsid w:val="009714D3"/>
    <w:rsid w:val="00971C37"/>
    <w:rsid w:val="009721AF"/>
    <w:rsid w:val="00972808"/>
    <w:rsid w:val="0097288F"/>
    <w:rsid w:val="009728F5"/>
    <w:rsid w:val="0097369D"/>
    <w:rsid w:val="009736CE"/>
    <w:rsid w:val="00973A86"/>
    <w:rsid w:val="00973AB8"/>
    <w:rsid w:val="00973B8A"/>
    <w:rsid w:val="00973E29"/>
    <w:rsid w:val="00973F4D"/>
    <w:rsid w:val="0097443B"/>
    <w:rsid w:val="009746F7"/>
    <w:rsid w:val="00974AE7"/>
    <w:rsid w:val="00974F26"/>
    <w:rsid w:val="0097511F"/>
    <w:rsid w:val="00975FB6"/>
    <w:rsid w:val="00976ADB"/>
    <w:rsid w:val="00980AEB"/>
    <w:rsid w:val="00981438"/>
    <w:rsid w:val="00981800"/>
    <w:rsid w:val="009819D2"/>
    <w:rsid w:val="0098207E"/>
    <w:rsid w:val="00982E09"/>
    <w:rsid w:val="009835A2"/>
    <w:rsid w:val="00983BE1"/>
    <w:rsid w:val="00984266"/>
    <w:rsid w:val="00984508"/>
    <w:rsid w:val="00984510"/>
    <w:rsid w:val="00984D18"/>
    <w:rsid w:val="00984D35"/>
    <w:rsid w:val="00985B2A"/>
    <w:rsid w:val="00985E53"/>
    <w:rsid w:val="00986D7E"/>
    <w:rsid w:val="00987D4A"/>
    <w:rsid w:val="00987F27"/>
    <w:rsid w:val="00990418"/>
    <w:rsid w:val="00990AAE"/>
    <w:rsid w:val="00991B3F"/>
    <w:rsid w:val="009925B6"/>
    <w:rsid w:val="00992FA3"/>
    <w:rsid w:val="00994258"/>
    <w:rsid w:val="00994BE0"/>
    <w:rsid w:val="00994F5F"/>
    <w:rsid w:val="0099501D"/>
    <w:rsid w:val="009950FB"/>
    <w:rsid w:val="00996282"/>
    <w:rsid w:val="00996542"/>
    <w:rsid w:val="0099798B"/>
    <w:rsid w:val="00997CAD"/>
    <w:rsid w:val="00997DEF"/>
    <w:rsid w:val="009A1047"/>
    <w:rsid w:val="009A2310"/>
    <w:rsid w:val="009A2963"/>
    <w:rsid w:val="009A2F8B"/>
    <w:rsid w:val="009A34EB"/>
    <w:rsid w:val="009A35CC"/>
    <w:rsid w:val="009A407C"/>
    <w:rsid w:val="009A4127"/>
    <w:rsid w:val="009A44FA"/>
    <w:rsid w:val="009A4747"/>
    <w:rsid w:val="009A5035"/>
    <w:rsid w:val="009A5FB5"/>
    <w:rsid w:val="009A6547"/>
    <w:rsid w:val="009A664D"/>
    <w:rsid w:val="009B04D2"/>
    <w:rsid w:val="009B0D6E"/>
    <w:rsid w:val="009B1CB9"/>
    <w:rsid w:val="009B1DFC"/>
    <w:rsid w:val="009B206E"/>
    <w:rsid w:val="009B22D3"/>
    <w:rsid w:val="009B2A06"/>
    <w:rsid w:val="009B2F75"/>
    <w:rsid w:val="009B3987"/>
    <w:rsid w:val="009B4201"/>
    <w:rsid w:val="009B4D9D"/>
    <w:rsid w:val="009B55DC"/>
    <w:rsid w:val="009B55EE"/>
    <w:rsid w:val="009B5CCE"/>
    <w:rsid w:val="009B5D38"/>
    <w:rsid w:val="009B5FEA"/>
    <w:rsid w:val="009B6120"/>
    <w:rsid w:val="009B6EA4"/>
    <w:rsid w:val="009B6F68"/>
    <w:rsid w:val="009B7570"/>
    <w:rsid w:val="009B7601"/>
    <w:rsid w:val="009B76A2"/>
    <w:rsid w:val="009B7ADF"/>
    <w:rsid w:val="009C2C58"/>
    <w:rsid w:val="009C2D2E"/>
    <w:rsid w:val="009C2F76"/>
    <w:rsid w:val="009C3013"/>
    <w:rsid w:val="009C33F5"/>
    <w:rsid w:val="009C4137"/>
    <w:rsid w:val="009C41A7"/>
    <w:rsid w:val="009C48C3"/>
    <w:rsid w:val="009C6E43"/>
    <w:rsid w:val="009C70C2"/>
    <w:rsid w:val="009D0F06"/>
    <w:rsid w:val="009D193F"/>
    <w:rsid w:val="009D3292"/>
    <w:rsid w:val="009D397E"/>
    <w:rsid w:val="009D4184"/>
    <w:rsid w:val="009D41FC"/>
    <w:rsid w:val="009D4874"/>
    <w:rsid w:val="009D6070"/>
    <w:rsid w:val="009D7013"/>
    <w:rsid w:val="009D7018"/>
    <w:rsid w:val="009D7C9E"/>
    <w:rsid w:val="009E0EDF"/>
    <w:rsid w:val="009E1815"/>
    <w:rsid w:val="009E1F03"/>
    <w:rsid w:val="009E2146"/>
    <w:rsid w:val="009E258C"/>
    <w:rsid w:val="009E2A60"/>
    <w:rsid w:val="009E3595"/>
    <w:rsid w:val="009E3DEF"/>
    <w:rsid w:val="009E49B7"/>
    <w:rsid w:val="009E5D75"/>
    <w:rsid w:val="009E6357"/>
    <w:rsid w:val="009E653F"/>
    <w:rsid w:val="009E744C"/>
    <w:rsid w:val="009F17E8"/>
    <w:rsid w:val="009F19F2"/>
    <w:rsid w:val="009F1C7A"/>
    <w:rsid w:val="009F31D3"/>
    <w:rsid w:val="009F3D62"/>
    <w:rsid w:val="009F3E1B"/>
    <w:rsid w:val="009F46AF"/>
    <w:rsid w:val="009F4C22"/>
    <w:rsid w:val="009F5312"/>
    <w:rsid w:val="009F6350"/>
    <w:rsid w:val="009F6D44"/>
    <w:rsid w:val="009F784D"/>
    <w:rsid w:val="009F7CA0"/>
    <w:rsid w:val="009F7D3A"/>
    <w:rsid w:val="00A00A18"/>
    <w:rsid w:val="00A014B2"/>
    <w:rsid w:val="00A01AF1"/>
    <w:rsid w:val="00A01C13"/>
    <w:rsid w:val="00A02AEC"/>
    <w:rsid w:val="00A03897"/>
    <w:rsid w:val="00A03D65"/>
    <w:rsid w:val="00A044D6"/>
    <w:rsid w:val="00A04766"/>
    <w:rsid w:val="00A04DDA"/>
    <w:rsid w:val="00A05146"/>
    <w:rsid w:val="00A051AE"/>
    <w:rsid w:val="00A058CA"/>
    <w:rsid w:val="00A0594A"/>
    <w:rsid w:val="00A06707"/>
    <w:rsid w:val="00A06D53"/>
    <w:rsid w:val="00A07B11"/>
    <w:rsid w:val="00A07DF8"/>
    <w:rsid w:val="00A10E29"/>
    <w:rsid w:val="00A124D1"/>
    <w:rsid w:val="00A127EA"/>
    <w:rsid w:val="00A12C47"/>
    <w:rsid w:val="00A1314E"/>
    <w:rsid w:val="00A131F9"/>
    <w:rsid w:val="00A13650"/>
    <w:rsid w:val="00A13E55"/>
    <w:rsid w:val="00A140B9"/>
    <w:rsid w:val="00A14B87"/>
    <w:rsid w:val="00A14F99"/>
    <w:rsid w:val="00A15E8A"/>
    <w:rsid w:val="00A1658C"/>
    <w:rsid w:val="00A171BC"/>
    <w:rsid w:val="00A17D55"/>
    <w:rsid w:val="00A20D55"/>
    <w:rsid w:val="00A21C25"/>
    <w:rsid w:val="00A22463"/>
    <w:rsid w:val="00A22DA3"/>
    <w:rsid w:val="00A23A7C"/>
    <w:rsid w:val="00A23E04"/>
    <w:rsid w:val="00A243F0"/>
    <w:rsid w:val="00A244D2"/>
    <w:rsid w:val="00A24E7E"/>
    <w:rsid w:val="00A250B5"/>
    <w:rsid w:val="00A252C0"/>
    <w:rsid w:val="00A25BF3"/>
    <w:rsid w:val="00A263A9"/>
    <w:rsid w:val="00A26B9E"/>
    <w:rsid w:val="00A26E26"/>
    <w:rsid w:val="00A27ED1"/>
    <w:rsid w:val="00A309A9"/>
    <w:rsid w:val="00A31B42"/>
    <w:rsid w:val="00A31CF8"/>
    <w:rsid w:val="00A330AD"/>
    <w:rsid w:val="00A33620"/>
    <w:rsid w:val="00A34230"/>
    <w:rsid w:val="00A34346"/>
    <w:rsid w:val="00A34403"/>
    <w:rsid w:val="00A34859"/>
    <w:rsid w:val="00A3508E"/>
    <w:rsid w:val="00A3531A"/>
    <w:rsid w:val="00A35F54"/>
    <w:rsid w:val="00A36FB8"/>
    <w:rsid w:val="00A3759B"/>
    <w:rsid w:val="00A375B5"/>
    <w:rsid w:val="00A378CD"/>
    <w:rsid w:val="00A41770"/>
    <w:rsid w:val="00A418E1"/>
    <w:rsid w:val="00A43A13"/>
    <w:rsid w:val="00A45751"/>
    <w:rsid w:val="00A45809"/>
    <w:rsid w:val="00A46565"/>
    <w:rsid w:val="00A46C15"/>
    <w:rsid w:val="00A478F1"/>
    <w:rsid w:val="00A47DE7"/>
    <w:rsid w:val="00A502A5"/>
    <w:rsid w:val="00A50D7F"/>
    <w:rsid w:val="00A50DC0"/>
    <w:rsid w:val="00A513E6"/>
    <w:rsid w:val="00A51DA1"/>
    <w:rsid w:val="00A52587"/>
    <w:rsid w:val="00A527AF"/>
    <w:rsid w:val="00A52EE9"/>
    <w:rsid w:val="00A53D75"/>
    <w:rsid w:val="00A540BC"/>
    <w:rsid w:val="00A5426D"/>
    <w:rsid w:val="00A54F9C"/>
    <w:rsid w:val="00A55749"/>
    <w:rsid w:val="00A55F12"/>
    <w:rsid w:val="00A5602B"/>
    <w:rsid w:val="00A56E28"/>
    <w:rsid w:val="00A576CA"/>
    <w:rsid w:val="00A57E2A"/>
    <w:rsid w:val="00A57FFA"/>
    <w:rsid w:val="00A60EC6"/>
    <w:rsid w:val="00A611FB"/>
    <w:rsid w:val="00A616C3"/>
    <w:rsid w:val="00A6180C"/>
    <w:rsid w:val="00A623C5"/>
    <w:rsid w:val="00A62702"/>
    <w:rsid w:val="00A628DC"/>
    <w:rsid w:val="00A63695"/>
    <w:rsid w:val="00A63FB4"/>
    <w:rsid w:val="00A646C3"/>
    <w:rsid w:val="00A65009"/>
    <w:rsid w:val="00A66C17"/>
    <w:rsid w:val="00A7034A"/>
    <w:rsid w:val="00A70397"/>
    <w:rsid w:val="00A721A6"/>
    <w:rsid w:val="00A725FC"/>
    <w:rsid w:val="00A72F06"/>
    <w:rsid w:val="00A730F2"/>
    <w:rsid w:val="00A7348A"/>
    <w:rsid w:val="00A73FB6"/>
    <w:rsid w:val="00A74F03"/>
    <w:rsid w:val="00A75311"/>
    <w:rsid w:val="00A75764"/>
    <w:rsid w:val="00A762F5"/>
    <w:rsid w:val="00A7642D"/>
    <w:rsid w:val="00A76718"/>
    <w:rsid w:val="00A767D7"/>
    <w:rsid w:val="00A771DF"/>
    <w:rsid w:val="00A777E1"/>
    <w:rsid w:val="00A77FFD"/>
    <w:rsid w:val="00A804BA"/>
    <w:rsid w:val="00A8069D"/>
    <w:rsid w:val="00A81217"/>
    <w:rsid w:val="00A81306"/>
    <w:rsid w:val="00A8169D"/>
    <w:rsid w:val="00A81BCC"/>
    <w:rsid w:val="00A82A6F"/>
    <w:rsid w:val="00A82AFC"/>
    <w:rsid w:val="00A8335E"/>
    <w:rsid w:val="00A83B4D"/>
    <w:rsid w:val="00A84A78"/>
    <w:rsid w:val="00A86679"/>
    <w:rsid w:val="00A86965"/>
    <w:rsid w:val="00A86A24"/>
    <w:rsid w:val="00A86EFB"/>
    <w:rsid w:val="00A87886"/>
    <w:rsid w:val="00A90617"/>
    <w:rsid w:val="00A91208"/>
    <w:rsid w:val="00A9135B"/>
    <w:rsid w:val="00A91845"/>
    <w:rsid w:val="00A921F3"/>
    <w:rsid w:val="00A92AFC"/>
    <w:rsid w:val="00A9345E"/>
    <w:rsid w:val="00A93C49"/>
    <w:rsid w:val="00A940D0"/>
    <w:rsid w:val="00A944BE"/>
    <w:rsid w:val="00A950DA"/>
    <w:rsid w:val="00A95526"/>
    <w:rsid w:val="00A95C83"/>
    <w:rsid w:val="00A97512"/>
    <w:rsid w:val="00A97E70"/>
    <w:rsid w:val="00A97EF6"/>
    <w:rsid w:val="00AA0454"/>
    <w:rsid w:val="00AA0D09"/>
    <w:rsid w:val="00AA16A1"/>
    <w:rsid w:val="00AA19E6"/>
    <w:rsid w:val="00AA1EAD"/>
    <w:rsid w:val="00AA2499"/>
    <w:rsid w:val="00AA2A37"/>
    <w:rsid w:val="00AA300B"/>
    <w:rsid w:val="00AA3513"/>
    <w:rsid w:val="00AA39A5"/>
    <w:rsid w:val="00AA3E33"/>
    <w:rsid w:val="00AA3F08"/>
    <w:rsid w:val="00AA4B34"/>
    <w:rsid w:val="00AA4D6F"/>
    <w:rsid w:val="00AA63AE"/>
    <w:rsid w:val="00AA65B9"/>
    <w:rsid w:val="00AA660E"/>
    <w:rsid w:val="00AA67CC"/>
    <w:rsid w:val="00AA69B5"/>
    <w:rsid w:val="00AA780A"/>
    <w:rsid w:val="00AA7BF2"/>
    <w:rsid w:val="00AB1024"/>
    <w:rsid w:val="00AB17C1"/>
    <w:rsid w:val="00AB2F1A"/>
    <w:rsid w:val="00AB36B7"/>
    <w:rsid w:val="00AB4289"/>
    <w:rsid w:val="00AB4554"/>
    <w:rsid w:val="00AB4A45"/>
    <w:rsid w:val="00AB4DA3"/>
    <w:rsid w:val="00AB4F9A"/>
    <w:rsid w:val="00AB54A1"/>
    <w:rsid w:val="00AB61B0"/>
    <w:rsid w:val="00AB6ADA"/>
    <w:rsid w:val="00AB746B"/>
    <w:rsid w:val="00AB7B41"/>
    <w:rsid w:val="00AB7CAF"/>
    <w:rsid w:val="00AC09E0"/>
    <w:rsid w:val="00AC1077"/>
    <w:rsid w:val="00AC18BE"/>
    <w:rsid w:val="00AC2BDD"/>
    <w:rsid w:val="00AC2EB4"/>
    <w:rsid w:val="00AC3529"/>
    <w:rsid w:val="00AC3A97"/>
    <w:rsid w:val="00AC43DC"/>
    <w:rsid w:val="00AC47B6"/>
    <w:rsid w:val="00AC48E6"/>
    <w:rsid w:val="00AC496D"/>
    <w:rsid w:val="00AC5152"/>
    <w:rsid w:val="00AC671F"/>
    <w:rsid w:val="00AC68D0"/>
    <w:rsid w:val="00AC78D5"/>
    <w:rsid w:val="00AD1678"/>
    <w:rsid w:val="00AD173C"/>
    <w:rsid w:val="00AD2521"/>
    <w:rsid w:val="00AD30C7"/>
    <w:rsid w:val="00AD3DE0"/>
    <w:rsid w:val="00AD51A7"/>
    <w:rsid w:val="00AD5257"/>
    <w:rsid w:val="00AD5785"/>
    <w:rsid w:val="00AD6A3A"/>
    <w:rsid w:val="00AD7DF9"/>
    <w:rsid w:val="00AE068E"/>
    <w:rsid w:val="00AE1539"/>
    <w:rsid w:val="00AE1ED7"/>
    <w:rsid w:val="00AE22A8"/>
    <w:rsid w:val="00AE29BB"/>
    <w:rsid w:val="00AE2CAF"/>
    <w:rsid w:val="00AE34A9"/>
    <w:rsid w:val="00AE3A36"/>
    <w:rsid w:val="00AE3DE6"/>
    <w:rsid w:val="00AE4963"/>
    <w:rsid w:val="00AE502E"/>
    <w:rsid w:val="00AE51E8"/>
    <w:rsid w:val="00AE5C37"/>
    <w:rsid w:val="00AE6392"/>
    <w:rsid w:val="00AE66B5"/>
    <w:rsid w:val="00AE6D52"/>
    <w:rsid w:val="00AE7486"/>
    <w:rsid w:val="00AE7798"/>
    <w:rsid w:val="00AF0023"/>
    <w:rsid w:val="00AF291D"/>
    <w:rsid w:val="00AF2A89"/>
    <w:rsid w:val="00AF2B0A"/>
    <w:rsid w:val="00AF2C75"/>
    <w:rsid w:val="00AF2DAB"/>
    <w:rsid w:val="00AF33D9"/>
    <w:rsid w:val="00AF35DD"/>
    <w:rsid w:val="00AF3781"/>
    <w:rsid w:val="00AF39F7"/>
    <w:rsid w:val="00AF3C98"/>
    <w:rsid w:val="00AF3CEF"/>
    <w:rsid w:val="00AF42AD"/>
    <w:rsid w:val="00AF4409"/>
    <w:rsid w:val="00AF47B0"/>
    <w:rsid w:val="00AF51EE"/>
    <w:rsid w:val="00AF5296"/>
    <w:rsid w:val="00AF5492"/>
    <w:rsid w:val="00AF5B2E"/>
    <w:rsid w:val="00AF5B93"/>
    <w:rsid w:val="00AF69BF"/>
    <w:rsid w:val="00AF73F2"/>
    <w:rsid w:val="00AF7C56"/>
    <w:rsid w:val="00B002E4"/>
    <w:rsid w:val="00B006BF"/>
    <w:rsid w:val="00B0135F"/>
    <w:rsid w:val="00B013D8"/>
    <w:rsid w:val="00B02CD0"/>
    <w:rsid w:val="00B02CF5"/>
    <w:rsid w:val="00B04344"/>
    <w:rsid w:val="00B04CD1"/>
    <w:rsid w:val="00B0591E"/>
    <w:rsid w:val="00B05CF2"/>
    <w:rsid w:val="00B060F0"/>
    <w:rsid w:val="00B066FD"/>
    <w:rsid w:val="00B06ED6"/>
    <w:rsid w:val="00B10264"/>
    <w:rsid w:val="00B111F7"/>
    <w:rsid w:val="00B1157C"/>
    <w:rsid w:val="00B11B64"/>
    <w:rsid w:val="00B12CFD"/>
    <w:rsid w:val="00B14CAA"/>
    <w:rsid w:val="00B15024"/>
    <w:rsid w:val="00B15083"/>
    <w:rsid w:val="00B15138"/>
    <w:rsid w:val="00B15D4C"/>
    <w:rsid w:val="00B175F4"/>
    <w:rsid w:val="00B176F8"/>
    <w:rsid w:val="00B17C4C"/>
    <w:rsid w:val="00B17D5A"/>
    <w:rsid w:val="00B2019E"/>
    <w:rsid w:val="00B2039C"/>
    <w:rsid w:val="00B21C32"/>
    <w:rsid w:val="00B21DE8"/>
    <w:rsid w:val="00B2229E"/>
    <w:rsid w:val="00B23C99"/>
    <w:rsid w:val="00B255C3"/>
    <w:rsid w:val="00B255E6"/>
    <w:rsid w:val="00B2562C"/>
    <w:rsid w:val="00B25CF7"/>
    <w:rsid w:val="00B25FFA"/>
    <w:rsid w:val="00B26DB8"/>
    <w:rsid w:val="00B31379"/>
    <w:rsid w:val="00B3147A"/>
    <w:rsid w:val="00B317F4"/>
    <w:rsid w:val="00B31DA8"/>
    <w:rsid w:val="00B32346"/>
    <w:rsid w:val="00B327EE"/>
    <w:rsid w:val="00B32A71"/>
    <w:rsid w:val="00B33033"/>
    <w:rsid w:val="00B332B2"/>
    <w:rsid w:val="00B34506"/>
    <w:rsid w:val="00B34C9B"/>
    <w:rsid w:val="00B34CCC"/>
    <w:rsid w:val="00B35030"/>
    <w:rsid w:val="00B35507"/>
    <w:rsid w:val="00B35917"/>
    <w:rsid w:val="00B35B05"/>
    <w:rsid w:val="00B36EC7"/>
    <w:rsid w:val="00B36EDD"/>
    <w:rsid w:val="00B37715"/>
    <w:rsid w:val="00B41029"/>
    <w:rsid w:val="00B41B93"/>
    <w:rsid w:val="00B42162"/>
    <w:rsid w:val="00B42180"/>
    <w:rsid w:val="00B42FCC"/>
    <w:rsid w:val="00B435CF"/>
    <w:rsid w:val="00B43822"/>
    <w:rsid w:val="00B43F5D"/>
    <w:rsid w:val="00B443C9"/>
    <w:rsid w:val="00B44A26"/>
    <w:rsid w:val="00B44F8A"/>
    <w:rsid w:val="00B45864"/>
    <w:rsid w:val="00B460D9"/>
    <w:rsid w:val="00B467E8"/>
    <w:rsid w:val="00B469D1"/>
    <w:rsid w:val="00B46C64"/>
    <w:rsid w:val="00B470C9"/>
    <w:rsid w:val="00B47498"/>
    <w:rsid w:val="00B50E9E"/>
    <w:rsid w:val="00B52E6E"/>
    <w:rsid w:val="00B54335"/>
    <w:rsid w:val="00B54D8C"/>
    <w:rsid w:val="00B554AF"/>
    <w:rsid w:val="00B55E1F"/>
    <w:rsid w:val="00B60044"/>
    <w:rsid w:val="00B60294"/>
    <w:rsid w:val="00B61C97"/>
    <w:rsid w:val="00B628C5"/>
    <w:rsid w:val="00B62CC6"/>
    <w:rsid w:val="00B63374"/>
    <w:rsid w:val="00B6459E"/>
    <w:rsid w:val="00B6468B"/>
    <w:rsid w:val="00B654FD"/>
    <w:rsid w:val="00B655B4"/>
    <w:rsid w:val="00B65B73"/>
    <w:rsid w:val="00B6607B"/>
    <w:rsid w:val="00B66365"/>
    <w:rsid w:val="00B663F4"/>
    <w:rsid w:val="00B67035"/>
    <w:rsid w:val="00B671CF"/>
    <w:rsid w:val="00B67268"/>
    <w:rsid w:val="00B700F0"/>
    <w:rsid w:val="00B70A8B"/>
    <w:rsid w:val="00B71453"/>
    <w:rsid w:val="00B71933"/>
    <w:rsid w:val="00B7247D"/>
    <w:rsid w:val="00B73007"/>
    <w:rsid w:val="00B750F0"/>
    <w:rsid w:val="00B76CE6"/>
    <w:rsid w:val="00B76DA9"/>
    <w:rsid w:val="00B7762D"/>
    <w:rsid w:val="00B77A75"/>
    <w:rsid w:val="00B8078D"/>
    <w:rsid w:val="00B80F0F"/>
    <w:rsid w:val="00B81B39"/>
    <w:rsid w:val="00B81C4C"/>
    <w:rsid w:val="00B8376C"/>
    <w:rsid w:val="00B84A1D"/>
    <w:rsid w:val="00B85322"/>
    <w:rsid w:val="00B86598"/>
    <w:rsid w:val="00B86E57"/>
    <w:rsid w:val="00B86EC5"/>
    <w:rsid w:val="00B87E3F"/>
    <w:rsid w:val="00B90904"/>
    <w:rsid w:val="00B91898"/>
    <w:rsid w:val="00B91C37"/>
    <w:rsid w:val="00B93294"/>
    <w:rsid w:val="00B93319"/>
    <w:rsid w:val="00B94490"/>
    <w:rsid w:val="00B94960"/>
    <w:rsid w:val="00B95348"/>
    <w:rsid w:val="00B962F6"/>
    <w:rsid w:val="00B9630B"/>
    <w:rsid w:val="00B9743C"/>
    <w:rsid w:val="00B97D48"/>
    <w:rsid w:val="00BA0726"/>
    <w:rsid w:val="00BA0F80"/>
    <w:rsid w:val="00BA123F"/>
    <w:rsid w:val="00BA128A"/>
    <w:rsid w:val="00BA170E"/>
    <w:rsid w:val="00BA182E"/>
    <w:rsid w:val="00BA23EC"/>
    <w:rsid w:val="00BA242B"/>
    <w:rsid w:val="00BA30EE"/>
    <w:rsid w:val="00BA3490"/>
    <w:rsid w:val="00BA351D"/>
    <w:rsid w:val="00BA490B"/>
    <w:rsid w:val="00BA4FE4"/>
    <w:rsid w:val="00BA5E61"/>
    <w:rsid w:val="00BA6A09"/>
    <w:rsid w:val="00BA6E5C"/>
    <w:rsid w:val="00BB01F1"/>
    <w:rsid w:val="00BB0A5D"/>
    <w:rsid w:val="00BB2AD1"/>
    <w:rsid w:val="00BB3139"/>
    <w:rsid w:val="00BB3546"/>
    <w:rsid w:val="00BB35B7"/>
    <w:rsid w:val="00BB3CB4"/>
    <w:rsid w:val="00BB4867"/>
    <w:rsid w:val="00BB4E2E"/>
    <w:rsid w:val="00BB4F4A"/>
    <w:rsid w:val="00BB7B2F"/>
    <w:rsid w:val="00BB7D44"/>
    <w:rsid w:val="00BC109E"/>
    <w:rsid w:val="00BC1A95"/>
    <w:rsid w:val="00BC1A9D"/>
    <w:rsid w:val="00BC24E5"/>
    <w:rsid w:val="00BC3010"/>
    <w:rsid w:val="00BC30B8"/>
    <w:rsid w:val="00BC3391"/>
    <w:rsid w:val="00BC3640"/>
    <w:rsid w:val="00BC3E6C"/>
    <w:rsid w:val="00BC4C36"/>
    <w:rsid w:val="00BC5262"/>
    <w:rsid w:val="00BC5524"/>
    <w:rsid w:val="00BC6594"/>
    <w:rsid w:val="00BC6646"/>
    <w:rsid w:val="00BC67EF"/>
    <w:rsid w:val="00BC6E94"/>
    <w:rsid w:val="00BC775C"/>
    <w:rsid w:val="00BD0573"/>
    <w:rsid w:val="00BD12A3"/>
    <w:rsid w:val="00BD1622"/>
    <w:rsid w:val="00BD274C"/>
    <w:rsid w:val="00BD2B5C"/>
    <w:rsid w:val="00BD2BB5"/>
    <w:rsid w:val="00BD2C0C"/>
    <w:rsid w:val="00BD34D1"/>
    <w:rsid w:val="00BD4DA5"/>
    <w:rsid w:val="00BD4F03"/>
    <w:rsid w:val="00BD66C3"/>
    <w:rsid w:val="00BD7088"/>
    <w:rsid w:val="00BD73FB"/>
    <w:rsid w:val="00BD7953"/>
    <w:rsid w:val="00BD7F6E"/>
    <w:rsid w:val="00BE0B4D"/>
    <w:rsid w:val="00BE0C51"/>
    <w:rsid w:val="00BE0FA1"/>
    <w:rsid w:val="00BE14A5"/>
    <w:rsid w:val="00BE2010"/>
    <w:rsid w:val="00BE39BB"/>
    <w:rsid w:val="00BE3D99"/>
    <w:rsid w:val="00BE4588"/>
    <w:rsid w:val="00BE4DB4"/>
    <w:rsid w:val="00BE52F6"/>
    <w:rsid w:val="00BE57F7"/>
    <w:rsid w:val="00BE6A98"/>
    <w:rsid w:val="00BE700A"/>
    <w:rsid w:val="00BE76A9"/>
    <w:rsid w:val="00BE7A8E"/>
    <w:rsid w:val="00BE7D14"/>
    <w:rsid w:val="00BF0B63"/>
    <w:rsid w:val="00BF0ECB"/>
    <w:rsid w:val="00BF1DC6"/>
    <w:rsid w:val="00BF2082"/>
    <w:rsid w:val="00BF2409"/>
    <w:rsid w:val="00BF347B"/>
    <w:rsid w:val="00BF38DE"/>
    <w:rsid w:val="00BF3C7B"/>
    <w:rsid w:val="00BF4538"/>
    <w:rsid w:val="00BF47B0"/>
    <w:rsid w:val="00BF5327"/>
    <w:rsid w:val="00BF6191"/>
    <w:rsid w:val="00BF68CD"/>
    <w:rsid w:val="00BF6F9D"/>
    <w:rsid w:val="00BF6FD5"/>
    <w:rsid w:val="00BF7149"/>
    <w:rsid w:val="00C00FCE"/>
    <w:rsid w:val="00C00FEA"/>
    <w:rsid w:val="00C01642"/>
    <w:rsid w:val="00C01771"/>
    <w:rsid w:val="00C01E84"/>
    <w:rsid w:val="00C03444"/>
    <w:rsid w:val="00C0355C"/>
    <w:rsid w:val="00C036CC"/>
    <w:rsid w:val="00C03EE5"/>
    <w:rsid w:val="00C0445A"/>
    <w:rsid w:val="00C044C6"/>
    <w:rsid w:val="00C04EE7"/>
    <w:rsid w:val="00C052B4"/>
    <w:rsid w:val="00C06CE8"/>
    <w:rsid w:val="00C06D51"/>
    <w:rsid w:val="00C06FC1"/>
    <w:rsid w:val="00C07506"/>
    <w:rsid w:val="00C11341"/>
    <w:rsid w:val="00C11978"/>
    <w:rsid w:val="00C1197F"/>
    <w:rsid w:val="00C11D3A"/>
    <w:rsid w:val="00C13832"/>
    <w:rsid w:val="00C13A3A"/>
    <w:rsid w:val="00C146B9"/>
    <w:rsid w:val="00C14BD9"/>
    <w:rsid w:val="00C1512D"/>
    <w:rsid w:val="00C15820"/>
    <w:rsid w:val="00C15921"/>
    <w:rsid w:val="00C15FFD"/>
    <w:rsid w:val="00C164E9"/>
    <w:rsid w:val="00C16671"/>
    <w:rsid w:val="00C16E54"/>
    <w:rsid w:val="00C172B4"/>
    <w:rsid w:val="00C17331"/>
    <w:rsid w:val="00C174C0"/>
    <w:rsid w:val="00C17589"/>
    <w:rsid w:val="00C175D4"/>
    <w:rsid w:val="00C2009F"/>
    <w:rsid w:val="00C2016E"/>
    <w:rsid w:val="00C20C8D"/>
    <w:rsid w:val="00C20CA9"/>
    <w:rsid w:val="00C21090"/>
    <w:rsid w:val="00C21D33"/>
    <w:rsid w:val="00C22920"/>
    <w:rsid w:val="00C23D61"/>
    <w:rsid w:val="00C23F29"/>
    <w:rsid w:val="00C24201"/>
    <w:rsid w:val="00C243C1"/>
    <w:rsid w:val="00C24B9B"/>
    <w:rsid w:val="00C24FED"/>
    <w:rsid w:val="00C257B6"/>
    <w:rsid w:val="00C26080"/>
    <w:rsid w:val="00C26191"/>
    <w:rsid w:val="00C2703A"/>
    <w:rsid w:val="00C27257"/>
    <w:rsid w:val="00C273B9"/>
    <w:rsid w:val="00C27ADF"/>
    <w:rsid w:val="00C27AF2"/>
    <w:rsid w:val="00C27B0E"/>
    <w:rsid w:val="00C27B68"/>
    <w:rsid w:val="00C27F76"/>
    <w:rsid w:val="00C3037B"/>
    <w:rsid w:val="00C30626"/>
    <w:rsid w:val="00C30A17"/>
    <w:rsid w:val="00C31AF2"/>
    <w:rsid w:val="00C32C2E"/>
    <w:rsid w:val="00C33790"/>
    <w:rsid w:val="00C3382F"/>
    <w:rsid w:val="00C33B74"/>
    <w:rsid w:val="00C34552"/>
    <w:rsid w:val="00C345DC"/>
    <w:rsid w:val="00C35B3E"/>
    <w:rsid w:val="00C3703D"/>
    <w:rsid w:val="00C371C1"/>
    <w:rsid w:val="00C3734B"/>
    <w:rsid w:val="00C406AE"/>
    <w:rsid w:val="00C40903"/>
    <w:rsid w:val="00C42540"/>
    <w:rsid w:val="00C43744"/>
    <w:rsid w:val="00C4377C"/>
    <w:rsid w:val="00C43D3F"/>
    <w:rsid w:val="00C45616"/>
    <w:rsid w:val="00C45ED4"/>
    <w:rsid w:val="00C4649E"/>
    <w:rsid w:val="00C46710"/>
    <w:rsid w:val="00C47841"/>
    <w:rsid w:val="00C47F0F"/>
    <w:rsid w:val="00C5163C"/>
    <w:rsid w:val="00C51B81"/>
    <w:rsid w:val="00C51D84"/>
    <w:rsid w:val="00C51FCF"/>
    <w:rsid w:val="00C52057"/>
    <w:rsid w:val="00C52506"/>
    <w:rsid w:val="00C5303F"/>
    <w:rsid w:val="00C53273"/>
    <w:rsid w:val="00C532A6"/>
    <w:rsid w:val="00C5370D"/>
    <w:rsid w:val="00C53BBA"/>
    <w:rsid w:val="00C54797"/>
    <w:rsid w:val="00C56009"/>
    <w:rsid w:val="00C560DE"/>
    <w:rsid w:val="00C562B8"/>
    <w:rsid w:val="00C564B8"/>
    <w:rsid w:val="00C57507"/>
    <w:rsid w:val="00C60B37"/>
    <w:rsid w:val="00C61130"/>
    <w:rsid w:val="00C612C1"/>
    <w:rsid w:val="00C612F8"/>
    <w:rsid w:val="00C63826"/>
    <w:rsid w:val="00C64C74"/>
    <w:rsid w:val="00C65506"/>
    <w:rsid w:val="00C6640F"/>
    <w:rsid w:val="00C66A57"/>
    <w:rsid w:val="00C66E64"/>
    <w:rsid w:val="00C70153"/>
    <w:rsid w:val="00C703AC"/>
    <w:rsid w:val="00C706FE"/>
    <w:rsid w:val="00C71281"/>
    <w:rsid w:val="00C714B8"/>
    <w:rsid w:val="00C71797"/>
    <w:rsid w:val="00C71A98"/>
    <w:rsid w:val="00C71C0D"/>
    <w:rsid w:val="00C71EF4"/>
    <w:rsid w:val="00C72405"/>
    <w:rsid w:val="00C729CF"/>
    <w:rsid w:val="00C746C2"/>
    <w:rsid w:val="00C74DAF"/>
    <w:rsid w:val="00C751D6"/>
    <w:rsid w:val="00C75761"/>
    <w:rsid w:val="00C7736D"/>
    <w:rsid w:val="00C774F5"/>
    <w:rsid w:val="00C80346"/>
    <w:rsid w:val="00C806AE"/>
    <w:rsid w:val="00C8074E"/>
    <w:rsid w:val="00C807D4"/>
    <w:rsid w:val="00C80D43"/>
    <w:rsid w:val="00C80EA0"/>
    <w:rsid w:val="00C81923"/>
    <w:rsid w:val="00C81A88"/>
    <w:rsid w:val="00C8220F"/>
    <w:rsid w:val="00C82259"/>
    <w:rsid w:val="00C823C2"/>
    <w:rsid w:val="00C831ED"/>
    <w:rsid w:val="00C84130"/>
    <w:rsid w:val="00C842B2"/>
    <w:rsid w:val="00C84D93"/>
    <w:rsid w:val="00C85471"/>
    <w:rsid w:val="00C85C14"/>
    <w:rsid w:val="00C85FB8"/>
    <w:rsid w:val="00C865CA"/>
    <w:rsid w:val="00C868FC"/>
    <w:rsid w:val="00C87183"/>
    <w:rsid w:val="00C87E74"/>
    <w:rsid w:val="00C90439"/>
    <w:rsid w:val="00C92059"/>
    <w:rsid w:val="00C9223A"/>
    <w:rsid w:val="00C92314"/>
    <w:rsid w:val="00C9297C"/>
    <w:rsid w:val="00C92D1B"/>
    <w:rsid w:val="00C933F0"/>
    <w:rsid w:val="00C937DE"/>
    <w:rsid w:val="00C93895"/>
    <w:rsid w:val="00C93E98"/>
    <w:rsid w:val="00C94014"/>
    <w:rsid w:val="00C94DA0"/>
    <w:rsid w:val="00C96307"/>
    <w:rsid w:val="00C96705"/>
    <w:rsid w:val="00C9698B"/>
    <w:rsid w:val="00C97198"/>
    <w:rsid w:val="00C97643"/>
    <w:rsid w:val="00CA025C"/>
    <w:rsid w:val="00CA05CC"/>
    <w:rsid w:val="00CA0769"/>
    <w:rsid w:val="00CA0CBC"/>
    <w:rsid w:val="00CA1F95"/>
    <w:rsid w:val="00CA3DA8"/>
    <w:rsid w:val="00CA3FF6"/>
    <w:rsid w:val="00CA476A"/>
    <w:rsid w:val="00CA5503"/>
    <w:rsid w:val="00CA5DDA"/>
    <w:rsid w:val="00CA697F"/>
    <w:rsid w:val="00CA7CCC"/>
    <w:rsid w:val="00CB03A5"/>
    <w:rsid w:val="00CB0A99"/>
    <w:rsid w:val="00CB0C70"/>
    <w:rsid w:val="00CB1595"/>
    <w:rsid w:val="00CB19C0"/>
    <w:rsid w:val="00CB19D9"/>
    <w:rsid w:val="00CB1CBA"/>
    <w:rsid w:val="00CB2DA4"/>
    <w:rsid w:val="00CB308C"/>
    <w:rsid w:val="00CB3667"/>
    <w:rsid w:val="00CB3A66"/>
    <w:rsid w:val="00CB41E1"/>
    <w:rsid w:val="00CB45A1"/>
    <w:rsid w:val="00CB4D56"/>
    <w:rsid w:val="00CB5336"/>
    <w:rsid w:val="00CB5A09"/>
    <w:rsid w:val="00CB5F4F"/>
    <w:rsid w:val="00CB6768"/>
    <w:rsid w:val="00CB6BE5"/>
    <w:rsid w:val="00CB7422"/>
    <w:rsid w:val="00CB794C"/>
    <w:rsid w:val="00CB7B31"/>
    <w:rsid w:val="00CC04B6"/>
    <w:rsid w:val="00CC0815"/>
    <w:rsid w:val="00CC1023"/>
    <w:rsid w:val="00CC1414"/>
    <w:rsid w:val="00CC20EE"/>
    <w:rsid w:val="00CC26EA"/>
    <w:rsid w:val="00CC27B2"/>
    <w:rsid w:val="00CC3F2F"/>
    <w:rsid w:val="00CC438D"/>
    <w:rsid w:val="00CC50DE"/>
    <w:rsid w:val="00CC523A"/>
    <w:rsid w:val="00CC5C92"/>
    <w:rsid w:val="00CC5CC5"/>
    <w:rsid w:val="00CC5F52"/>
    <w:rsid w:val="00CC72B6"/>
    <w:rsid w:val="00CC75B8"/>
    <w:rsid w:val="00CC7CA5"/>
    <w:rsid w:val="00CD0CD4"/>
    <w:rsid w:val="00CD102D"/>
    <w:rsid w:val="00CD144A"/>
    <w:rsid w:val="00CD1A4D"/>
    <w:rsid w:val="00CD1FFD"/>
    <w:rsid w:val="00CD2720"/>
    <w:rsid w:val="00CD2D32"/>
    <w:rsid w:val="00CD3314"/>
    <w:rsid w:val="00CD38CB"/>
    <w:rsid w:val="00CD3BC1"/>
    <w:rsid w:val="00CD3CDA"/>
    <w:rsid w:val="00CD488B"/>
    <w:rsid w:val="00CD5B9E"/>
    <w:rsid w:val="00CD6DB5"/>
    <w:rsid w:val="00CD6F64"/>
    <w:rsid w:val="00CD7274"/>
    <w:rsid w:val="00CD7AFE"/>
    <w:rsid w:val="00CD7B44"/>
    <w:rsid w:val="00CE0023"/>
    <w:rsid w:val="00CE1071"/>
    <w:rsid w:val="00CE11EA"/>
    <w:rsid w:val="00CE22AF"/>
    <w:rsid w:val="00CE27F8"/>
    <w:rsid w:val="00CE2E67"/>
    <w:rsid w:val="00CE3471"/>
    <w:rsid w:val="00CE3B9F"/>
    <w:rsid w:val="00CE3DE9"/>
    <w:rsid w:val="00CE4076"/>
    <w:rsid w:val="00CE4C13"/>
    <w:rsid w:val="00CE4FB4"/>
    <w:rsid w:val="00CE5317"/>
    <w:rsid w:val="00CE5408"/>
    <w:rsid w:val="00CE5820"/>
    <w:rsid w:val="00CE59F1"/>
    <w:rsid w:val="00CE639C"/>
    <w:rsid w:val="00CE6C24"/>
    <w:rsid w:val="00CE6C72"/>
    <w:rsid w:val="00CE7A4D"/>
    <w:rsid w:val="00CE7CCB"/>
    <w:rsid w:val="00CF0413"/>
    <w:rsid w:val="00CF096B"/>
    <w:rsid w:val="00CF0CCA"/>
    <w:rsid w:val="00CF0CEF"/>
    <w:rsid w:val="00CF0FBC"/>
    <w:rsid w:val="00CF1117"/>
    <w:rsid w:val="00CF1FB8"/>
    <w:rsid w:val="00CF2C65"/>
    <w:rsid w:val="00CF3FCD"/>
    <w:rsid w:val="00CF4BA9"/>
    <w:rsid w:val="00CF4D2F"/>
    <w:rsid w:val="00CF4F8F"/>
    <w:rsid w:val="00CF61D0"/>
    <w:rsid w:val="00CF7284"/>
    <w:rsid w:val="00CF7934"/>
    <w:rsid w:val="00D001C8"/>
    <w:rsid w:val="00D002CB"/>
    <w:rsid w:val="00D00507"/>
    <w:rsid w:val="00D00A0D"/>
    <w:rsid w:val="00D01186"/>
    <w:rsid w:val="00D0197D"/>
    <w:rsid w:val="00D019C5"/>
    <w:rsid w:val="00D0236C"/>
    <w:rsid w:val="00D02F83"/>
    <w:rsid w:val="00D047D1"/>
    <w:rsid w:val="00D04B2F"/>
    <w:rsid w:val="00D0503E"/>
    <w:rsid w:val="00D0557F"/>
    <w:rsid w:val="00D0566A"/>
    <w:rsid w:val="00D057ED"/>
    <w:rsid w:val="00D05B97"/>
    <w:rsid w:val="00D05EDA"/>
    <w:rsid w:val="00D0640B"/>
    <w:rsid w:val="00D078B6"/>
    <w:rsid w:val="00D101AA"/>
    <w:rsid w:val="00D1022C"/>
    <w:rsid w:val="00D10EBF"/>
    <w:rsid w:val="00D112BB"/>
    <w:rsid w:val="00D11B8A"/>
    <w:rsid w:val="00D12449"/>
    <w:rsid w:val="00D128AB"/>
    <w:rsid w:val="00D129FF"/>
    <w:rsid w:val="00D12B5C"/>
    <w:rsid w:val="00D12F4A"/>
    <w:rsid w:val="00D13E23"/>
    <w:rsid w:val="00D149BE"/>
    <w:rsid w:val="00D15A11"/>
    <w:rsid w:val="00D15B20"/>
    <w:rsid w:val="00D16D77"/>
    <w:rsid w:val="00D17215"/>
    <w:rsid w:val="00D175BC"/>
    <w:rsid w:val="00D1787B"/>
    <w:rsid w:val="00D1798B"/>
    <w:rsid w:val="00D2024A"/>
    <w:rsid w:val="00D20513"/>
    <w:rsid w:val="00D20DED"/>
    <w:rsid w:val="00D21EE1"/>
    <w:rsid w:val="00D221C6"/>
    <w:rsid w:val="00D22441"/>
    <w:rsid w:val="00D22871"/>
    <w:rsid w:val="00D22FAA"/>
    <w:rsid w:val="00D2321C"/>
    <w:rsid w:val="00D249A4"/>
    <w:rsid w:val="00D2564E"/>
    <w:rsid w:val="00D26373"/>
    <w:rsid w:val="00D269DC"/>
    <w:rsid w:val="00D27115"/>
    <w:rsid w:val="00D2776B"/>
    <w:rsid w:val="00D27A3D"/>
    <w:rsid w:val="00D27F18"/>
    <w:rsid w:val="00D300FC"/>
    <w:rsid w:val="00D309CB"/>
    <w:rsid w:val="00D30CD2"/>
    <w:rsid w:val="00D30D11"/>
    <w:rsid w:val="00D3111F"/>
    <w:rsid w:val="00D31692"/>
    <w:rsid w:val="00D319A7"/>
    <w:rsid w:val="00D3258D"/>
    <w:rsid w:val="00D32FC8"/>
    <w:rsid w:val="00D339EB"/>
    <w:rsid w:val="00D34272"/>
    <w:rsid w:val="00D343AD"/>
    <w:rsid w:val="00D3454F"/>
    <w:rsid w:val="00D34D20"/>
    <w:rsid w:val="00D34DCC"/>
    <w:rsid w:val="00D357F4"/>
    <w:rsid w:val="00D35A68"/>
    <w:rsid w:val="00D36D24"/>
    <w:rsid w:val="00D37366"/>
    <w:rsid w:val="00D37EEB"/>
    <w:rsid w:val="00D4043D"/>
    <w:rsid w:val="00D406D5"/>
    <w:rsid w:val="00D41287"/>
    <w:rsid w:val="00D42AF3"/>
    <w:rsid w:val="00D43774"/>
    <w:rsid w:val="00D43B9C"/>
    <w:rsid w:val="00D44754"/>
    <w:rsid w:val="00D447D4"/>
    <w:rsid w:val="00D44AE2"/>
    <w:rsid w:val="00D455AF"/>
    <w:rsid w:val="00D45879"/>
    <w:rsid w:val="00D46B96"/>
    <w:rsid w:val="00D46BE1"/>
    <w:rsid w:val="00D46C59"/>
    <w:rsid w:val="00D47083"/>
    <w:rsid w:val="00D470E2"/>
    <w:rsid w:val="00D47608"/>
    <w:rsid w:val="00D47B86"/>
    <w:rsid w:val="00D47C45"/>
    <w:rsid w:val="00D50037"/>
    <w:rsid w:val="00D50478"/>
    <w:rsid w:val="00D50C9F"/>
    <w:rsid w:val="00D514DC"/>
    <w:rsid w:val="00D51867"/>
    <w:rsid w:val="00D52920"/>
    <w:rsid w:val="00D53AC2"/>
    <w:rsid w:val="00D54311"/>
    <w:rsid w:val="00D55915"/>
    <w:rsid w:val="00D55BBA"/>
    <w:rsid w:val="00D55D60"/>
    <w:rsid w:val="00D56413"/>
    <w:rsid w:val="00D5650A"/>
    <w:rsid w:val="00D566F5"/>
    <w:rsid w:val="00D56C30"/>
    <w:rsid w:val="00D56FF4"/>
    <w:rsid w:val="00D5737E"/>
    <w:rsid w:val="00D57834"/>
    <w:rsid w:val="00D60EE8"/>
    <w:rsid w:val="00D61216"/>
    <w:rsid w:val="00D6175B"/>
    <w:rsid w:val="00D61D9B"/>
    <w:rsid w:val="00D62254"/>
    <w:rsid w:val="00D62AF2"/>
    <w:rsid w:val="00D631B3"/>
    <w:rsid w:val="00D63B66"/>
    <w:rsid w:val="00D63FA9"/>
    <w:rsid w:val="00D64172"/>
    <w:rsid w:val="00D64BCC"/>
    <w:rsid w:val="00D6505E"/>
    <w:rsid w:val="00D653CC"/>
    <w:rsid w:val="00D65A30"/>
    <w:rsid w:val="00D65CB3"/>
    <w:rsid w:val="00D65E2B"/>
    <w:rsid w:val="00D663EA"/>
    <w:rsid w:val="00D6655C"/>
    <w:rsid w:val="00D668F3"/>
    <w:rsid w:val="00D672CE"/>
    <w:rsid w:val="00D7007F"/>
    <w:rsid w:val="00D70104"/>
    <w:rsid w:val="00D713AF"/>
    <w:rsid w:val="00D71647"/>
    <w:rsid w:val="00D71968"/>
    <w:rsid w:val="00D71C6B"/>
    <w:rsid w:val="00D71ED7"/>
    <w:rsid w:val="00D72D84"/>
    <w:rsid w:val="00D7416D"/>
    <w:rsid w:val="00D74264"/>
    <w:rsid w:val="00D74EA6"/>
    <w:rsid w:val="00D7605B"/>
    <w:rsid w:val="00D763C8"/>
    <w:rsid w:val="00D764BB"/>
    <w:rsid w:val="00D76AE0"/>
    <w:rsid w:val="00D76D40"/>
    <w:rsid w:val="00D80473"/>
    <w:rsid w:val="00D808C9"/>
    <w:rsid w:val="00D81386"/>
    <w:rsid w:val="00D82416"/>
    <w:rsid w:val="00D82B89"/>
    <w:rsid w:val="00D839BF"/>
    <w:rsid w:val="00D8524D"/>
    <w:rsid w:val="00D853FF"/>
    <w:rsid w:val="00D8643C"/>
    <w:rsid w:val="00D86A4C"/>
    <w:rsid w:val="00D86C1D"/>
    <w:rsid w:val="00D86D17"/>
    <w:rsid w:val="00D8778B"/>
    <w:rsid w:val="00D87797"/>
    <w:rsid w:val="00D91AEF"/>
    <w:rsid w:val="00D91ECB"/>
    <w:rsid w:val="00D92D01"/>
    <w:rsid w:val="00D9406D"/>
    <w:rsid w:val="00D94B5F"/>
    <w:rsid w:val="00D95B23"/>
    <w:rsid w:val="00D965BA"/>
    <w:rsid w:val="00D96A15"/>
    <w:rsid w:val="00D97353"/>
    <w:rsid w:val="00D974A7"/>
    <w:rsid w:val="00D977CF"/>
    <w:rsid w:val="00D97C08"/>
    <w:rsid w:val="00D97C43"/>
    <w:rsid w:val="00DA03D8"/>
    <w:rsid w:val="00DA1448"/>
    <w:rsid w:val="00DA16C3"/>
    <w:rsid w:val="00DA18BA"/>
    <w:rsid w:val="00DA1AA6"/>
    <w:rsid w:val="00DA1B79"/>
    <w:rsid w:val="00DA2F09"/>
    <w:rsid w:val="00DA398C"/>
    <w:rsid w:val="00DA491B"/>
    <w:rsid w:val="00DA49D7"/>
    <w:rsid w:val="00DA6DD5"/>
    <w:rsid w:val="00DA7035"/>
    <w:rsid w:val="00DB0C6C"/>
    <w:rsid w:val="00DB0D73"/>
    <w:rsid w:val="00DB194D"/>
    <w:rsid w:val="00DB1DDF"/>
    <w:rsid w:val="00DB2D82"/>
    <w:rsid w:val="00DB3596"/>
    <w:rsid w:val="00DB3663"/>
    <w:rsid w:val="00DB37ED"/>
    <w:rsid w:val="00DB40DD"/>
    <w:rsid w:val="00DB43C7"/>
    <w:rsid w:val="00DB45EF"/>
    <w:rsid w:val="00DB4810"/>
    <w:rsid w:val="00DB4826"/>
    <w:rsid w:val="00DB55D0"/>
    <w:rsid w:val="00DB5670"/>
    <w:rsid w:val="00DB65BC"/>
    <w:rsid w:val="00DB6A89"/>
    <w:rsid w:val="00DB6B33"/>
    <w:rsid w:val="00DB750F"/>
    <w:rsid w:val="00DC0598"/>
    <w:rsid w:val="00DC0DA2"/>
    <w:rsid w:val="00DC1014"/>
    <w:rsid w:val="00DC1E60"/>
    <w:rsid w:val="00DC27FC"/>
    <w:rsid w:val="00DC3AA8"/>
    <w:rsid w:val="00DC3FF7"/>
    <w:rsid w:val="00DC41DC"/>
    <w:rsid w:val="00DC4893"/>
    <w:rsid w:val="00DC5CD7"/>
    <w:rsid w:val="00DC611C"/>
    <w:rsid w:val="00DC7001"/>
    <w:rsid w:val="00DC7492"/>
    <w:rsid w:val="00DC7496"/>
    <w:rsid w:val="00DC7767"/>
    <w:rsid w:val="00DC7FF8"/>
    <w:rsid w:val="00DD05F4"/>
    <w:rsid w:val="00DD1200"/>
    <w:rsid w:val="00DD1A4C"/>
    <w:rsid w:val="00DD28B9"/>
    <w:rsid w:val="00DD3C47"/>
    <w:rsid w:val="00DD3F74"/>
    <w:rsid w:val="00DD401C"/>
    <w:rsid w:val="00DD42B9"/>
    <w:rsid w:val="00DD4A86"/>
    <w:rsid w:val="00DD4B12"/>
    <w:rsid w:val="00DD5F54"/>
    <w:rsid w:val="00DD60CC"/>
    <w:rsid w:val="00DD72DC"/>
    <w:rsid w:val="00DD73E8"/>
    <w:rsid w:val="00DD7BDE"/>
    <w:rsid w:val="00DE1BB8"/>
    <w:rsid w:val="00DE2027"/>
    <w:rsid w:val="00DE2113"/>
    <w:rsid w:val="00DE21E6"/>
    <w:rsid w:val="00DE3155"/>
    <w:rsid w:val="00DE388E"/>
    <w:rsid w:val="00DE4FA1"/>
    <w:rsid w:val="00DE69ED"/>
    <w:rsid w:val="00DE7464"/>
    <w:rsid w:val="00DE74F3"/>
    <w:rsid w:val="00DE777F"/>
    <w:rsid w:val="00DE78F8"/>
    <w:rsid w:val="00DE7B67"/>
    <w:rsid w:val="00DF0B13"/>
    <w:rsid w:val="00DF1BED"/>
    <w:rsid w:val="00DF2F98"/>
    <w:rsid w:val="00DF46FC"/>
    <w:rsid w:val="00DF4CF3"/>
    <w:rsid w:val="00DF4D12"/>
    <w:rsid w:val="00DF547E"/>
    <w:rsid w:val="00DF54AE"/>
    <w:rsid w:val="00DF59A0"/>
    <w:rsid w:val="00DF5D7C"/>
    <w:rsid w:val="00E0020C"/>
    <w:rsid w:val="00E00A5C"/>
    <w:rsid w:val="00E01A70"/>
    <w:rsid w:val="00E031CA"/>
    <w:rsid w:val="00E043B3"/>
    <w:rsid w:val="00E06EDD"/>
    <w:rsid w:val="00E076C9"/>
    <w:rsid w:val="00E07F8D"/>
    <w:rsid w:val="00E10483"/>
    <w:rsid w:val="00E10AE2"/>
    <w:rsid w:val="00E10F0A"/>
    <w:rsid w:val="00E114C9"/>
    <w:rsid w:val="00E12588"/>
    <w:rsid w:val="00E13A26"/>
    <w:rsid w:val="00E148F7"/>
    <w:rsid w:val="00E14BED"/>
    <w:rsid w:val="00E1514F"/>
    <w:rsid w:val="00E158C7"/>
    <w:rsid w:val="00E161F5"/>
    <w:rsid w:val="00E1762E"/>
    <w:rsid w:val="00E179EA"/>
    <w:rsid w:val="00E17C7C"/>
    <w:rsid w:val="00E20BB7"/>
    <w:rsid w:val="00E21875"/>
    <w:rsid w:val="00E21904"/>
    <w:rsid w:val="00E21A98"/>
    <w:rsid w:val="00E22754"/>
    <w:rsid w:val="00E2304F"/>
    <w:rsid w:val="00E230DC"/>
    <w:rsid w:val="00E237A3"/>
    <w:rsid w:val="00E238E7"/>
    <w:rsid w:val="00E23FF1"/>
    <w:rsid w:val="00E2517F"/>
    <w:rsid w:val="00E25407"/>
    <w:rsid w:val="00E257EE"/>
    <w:rsid w:val="00E25A29"/>
    <w:rsid w:val="00E25F12"/>
    <w:rsid w:val="00E261A2"/>
    <w:rsid w:val="00E276D8"/>
    <w:rsid w:val="00E27A4E"/>
    <w:rsid w:val="00E27F19"/>
    <w:rsid w:val="00E30306"/>
    <w:rsid w:val="00E30B9D"/>
    <w:rsid w:val="00E32599"/>
    <w:rsid w:val="00E33B0E"/>
    <w:rsid w:val="00E341D2"/>
    <w:rsid w:val="00E35143"/>
    <w:rsid w:val="00E35ED2"/>
    <w:rsid w:val="00E360A2"/>
    <w:rsid w:val="00E36489"/>
    <w:rsid w:val="00E370A2"/>
    <w:rsid w:val="00E37314"/>
    <w:rsid w:val="00E37468"/>
    <w:rsid w:val="00E37D46"/>
    <w:rsid w:val="00E418B3"/>
    <w:rsid w:val="00E41B25"/>
    <w:rsid w:val="00E41B6C"/>
    <w:rsid w:val="00E42621"/>
    <w:rsid w:val="00E42A13"/>
    <w:rsid w:val="00E44147"/>
    <w:rsid w:val="00E446A6"/>
    <w:rsid w:val="00E44B5E"/>
    <w:rsid w:val="00E4560E"/>
    <w:rsid w:val="00E46158"/>
    <w:rsid w:val="00E47AD7"/>
    <w:rsid w:val="00E512F6"/>
    <w:rsid w:val="00E51CD0"/>
    <w:rsid w:val="00E51F54"/>
    <w:rsid w:val="00E52172"/>
    <w:rsid w:val="00E52A5D"/>
    <w:rsid w:val="00E52F49"/>
    <w:rsid w:val="00E53319"/>
    <w:rsid w:val="00E5339C"/>
    <w:rsid w:val="00E53B34"/>
    <w:rsid w:val="00E53BD1"/>
    <w:rsid w:val="00E53CB5"/>
    <w:rsid w:val="00E53CCD"/>
    <w:rsid w:val="00E54594"/>
    <w:rsid w:val="00E54DD0"/>
    <w:rsid w:val="00E55CB1"/>
    <w:rsid w:val="00E55F67"/>
    <w:rsid w:val="00E566BC"/>
    <w:rsid w:val="00E56D54"/>
    <w:rsid w:val="00E57230"/>
    <w:rsid w:val="00E574BC"/>
    <w:rsid w:val="00E57D6E"/>
    <w:rsid w:val="00E57DEF"/>
    <w:rsid w:val="00E61650"/>
    <w:rsid w:val="00E61BAA"/>
    <w:rsid w:val="00E6246C"/>
    <w:rsid w:val="00E62607"/>
    <w:rsid w:val="00E62819"/>
    <w:rsid w:val="00E6329A"/>
    <w:rsid w:val="00E63895"/>
    <w:rsid w:val="00E638BA"/>
    <w:rsid w:val="00E64AB0"/>
    <w:rsid w:val="00E65888"/>
    <w:rsid w:val="00E6592D"/>
    <w:rsid w:val="00E65E60"/>
    <w:rsid w:val="00E6663A"/>
    <w:rsid w:val="00E7053A"/>
    <w:rsid w:val="00E70751"/>
    <w:rsid w:val="00E708CB"/>
    <w:rsid w:val="00E70F25"/>
    <w:rsid w:val="00E7151C"/>
    <w:rsid w:val="00E71534"/>
    <w:rsid w:val="00E71855"/>
    <w:rsid w:val="00E719A9"/>
    <w:rsid w:val="00E7342D"/>
    <w:rsid w:val="00E74065"/>
    <w:rsid w:val="00E7482B"/>
    <w:rsid w:val="00E74E50"/>
    <w:rsid w:val="00E771C1"/>
    <w:rsid w:val="00E774FA"/>
    <w:rsid w:val="00E77706"/>
    <w:rsid w:val="00E77B73"/>
    <w:rsid w:val="00E77D64"/>
    <w:rsid w:val="00E77D88"/>
    <w:rsid w:val="00E80D88"/>
    <w:rsid w:val="00E80E25"/>
    <w:rsid w:val="00E810AC"/>
    <w:rsid w:val="00E81177"/>
    <w:rsid w:val="00E8147A"/>
    <w:rsid w:val="00E81C0F"/>
    <w:rsid w:val="00E82215"/>
    <w:rsid w:val="00E82A91"/>
    <w:rsid w:val="00E834B1"/>
    <w:rsid w:val="00E83A7B"/>
    <w:rsid w:val="00E83F5C"/>
    <w:rsid w:val="00E846B7"/>
    <w:rsid w:val="00E85674"/>
    <w:rsid w:val="00E87089"/>
    <w:rsid w:val="00E87368"/>
    <w:rsid w:val="00E87DB6"/>
    <w:rsid w:val="00E87E75"/>
    <w:rsid w:val="00E87F60"/>
    <w:rsid w:val="00E9026F"/>
    <w:rsid w:val="00E90790"/>
    <w:rsid w:val="00E9105A"/>
    <w:rsid w:val="00E9109E"/>
    <w:rsid w:val="00E910E2"/>
    <w:rsid w:val="00E917E4"/>
    <w:rsid w:val="00E91E5C"/>
    <w:rsid w:val="00E9216D"/>
    <w:rsid w:val="00E93633"/>
    <w:rsid w:val="00E9384B"/>
    <w:rsid w:val="00E93A59"/>
    <w:rsid w:val="00E93D30"/>
    <w:rsid w:val="00E9495F"/>
    <w:rsid w:val="00E94E1E"/>
    <w:rsid w:val="00E95A64"/>
    <w:rsid w:val="00E95BB2"/>
    <w:rsid w:val="00E96EEF"/>
    <w:rsid w:val="00E976FB"/>
    <w:rsid w:val="00E97BEA"/>
    <w:rsid w:val="00EA0D4B"/>
    <w:rsid w:val="00EA18FF"/>
    <w:rsid w:val="00EA1DE4"/>
    <w:rsid w:val="00EA24C8"/>
    <w:rsid w:val="00EA297A"/>
    <w:rsid w:val="00EA2E98"/>
    <w:rsid w:val="00EA3932"/>
    <w:rsid w:val="00EA3BA0"/>
    <w:rsid w:val="00EA43EC"/>
    <w:rsid w:val="00EA5146"/>
    <w:rsid w:val="00EA5CEB"/>
    <w:rsid w:val="00EA5D2B"/>
    <w:rsid w:val="00EA60EA"/>
    <w:rsid w:val="00EA61A0"/>
    <w:rsid w:val="00EA62E5"/>
    <w:rsid w:val="00EA726A"/>
    <w:rsid w:val="00EA738D"/>
    <w:rsid w:val="00EA7670"/>
    <w:rsid w:val="00EB00E3"/>
    <w:rsid w:val="00EB0B31"/>
    <w:rsid w:val="00EB1354"/>
    <w:rsid w:val="00EB1AE5"/>
    <w:rsid w:val="00EB29BF"/>
    <w:rsid w:val="00EB345F"/>
    <w:rsid w:val="00EB3D42"/>
    <w:rsid w:val="00EB3E6C"/>
    <w:rsid w:val="00EB4540"/>
    <w:rsid w:val="00EB4AAA"/>
    <w:rsid w:val="00EB4B6B"/>
    <w:rsid w:val="00EB4D56"/>
    <w:rsid w:val="00EB4FCB"/>
    <w:rsid w:val="00EB5C8F"/>
    <w:rsid w:val="00EB7EE3"/>
    <w:rsid w:val="00EC133F"/>
    <w:rsid w:val="00EC19BE"/>
    <w:rsid w:val="00EC201C"/>
    <w:rsid w:val="00EC27DC"/>
    <w:rsid w:val="00EC2B4D"/>
    <w:rsid w:val="00EC3690"/>
    <w:rsid w:val="00EC4CEF"/>
    <w:rsid w:val="00EC4ECC"/>
    <w:rsid w:val="00EC503C"/>
    <w:rsid w:val="00EC551C"/>
    <w:rsid w:val="00EC5E6E"/>
    <w:rsid w:val="00EC684F"/>
    <w:rsid w:val="00EC6E71"/>
    <w:rsid w:val="00EC7AAF"/>
    <w:rsid w:val="00EC7AB9"/>
    <w:rsid w:val="00EC7C7F"/>
    <w:rsid w:val="00EC7D84"/>
    <w:rsid w:val="00ED0247"/>
    <w:rsid w:val="00ED02A1"/>
    <w:rsid w:val="00ED0308"/>
    <w:rsid w:val="00ED0581"/>
    <w:rsid w:val="00ED0C24"/>
    <w:rsid w:val="00ED0E1D"/>
    <w:rsid w:val="00ED3204"/>
    <w:rsid w:val="00ED3430"/>
    <w:rsid w:val="00ED4149"/>
    <w:rsid w:val="00ED48C2"/>
    <w:rsid w:val="00ED57CB"/>
    <w:rsid w:val="00ED665B"/>
    <w:rsid w:val="00ED66DF"/>
    <w:rsid w:val="00ED6896"/>
    <w:rsid w:val="00ED7448"/>
    <w:rsid w:val="00EE0011"/>
    <w:rsid w:val="00EE0085"/>
    <w:rsid w:val="00EE0DC6"/>
    <w:rsid w:val="00EE164F"/>
    <w:rsid w:val="00EE18D4"/>
    <w:rsid w:val="00EE1B5E"/>
    <w:rsid w:val="00EE2885"/>
    <w:rsid w:val="00EE3847"/>
    <w:rsid w:val="00EE38CA"/>
    <w:rsid w:val="00EE3B1D"/>
    <w:rsid w:val="00EE3FD0"/>
    <w:rsid w:val="00EE52F4"/>
    <w:rsid w:val="00EE5645"/>
    <w:rsid w:val="00EE5AF9"/>
    <w:rsid w:val="00EE6F0D"/>
    <w:rsid w:val="00EE7958"/>
    <w:rsid w:val="00EF04EA"/>
    <w:rsid w:val="00EF0A77"/>
    <w:rsid w:val="00EF0E5A"/>
    <w:rsid w:val="00EF140A"/>
    <w:rsid w:val="00EF1C9A"/>
    <w:rsid w:val="00EF2206"/>
    <w:rsid w:val="00EF38AB"/>
    <w:rsid w:val="00EF3F47"/>
    <w:rsid w:val="00EF4306"/>
    <w:rsid w:val="00EF4B42"/>
    <w:rsid w:val="00EF5171"/>
    <w:rsid w:val="00EF5613"/>
    <w:rsid w:val="00EF5B70"/>
    <w:rsid w:val="00EF5DA7"/>
    <w:rsid w:val="00EF686B"/>
    <w:rsid w:val="00EF7353"/>
    <w:rsid w:val="00EF7D20"/>
    <w:rsid w:val="00F0018D"/>
    <w:rsid w:val="00F003D3"/>
    <w:rsid w:val="00F008AB"/>
    <w:rsid w:val="00F0112B"/>
    <w:rsid w:val="00F017FC"/>
    <w:rsid w:val="00F0192A"/>
    <w:rsid w:val="00F01C6B"/>
    <w:rsid w:val="00F023C8"/>
    <w:rsid w:val="00F02C3C"/>
    <w:rsid w:val="00F033AE"/>
    <w:rsid w:val="00F03E32"/>
    <w:rsid w:val="00F04F8C"/>
    <w:rsid w:val="00F05C39"/>
    <w:rsid w:val="00F0643F"/>
    <w:rsid w:val="00F07095"/>
    <w:rsid w:val="00F07702"/>
    <w:rsid w:val="00F07A41"/>
    <w:rsid w:val="00F10039"/>
    <w:rsid w:val="00F104DB"/>
    <w:rsid w:val="00F10F82"/>
    <w:rsid w:val="00F11D94"/>
    <w:rsid w:val="00F12669"/>
    <w:rsid w:val="00F127E4"/>
    <w:rsid w:val="00F13387"/>
    <w:rsid w:val="00F135F2"/>
    <w:rsid w:val="00F156B7"/>
    <w:rsid w:val="00F15856"/>
    <w:rsid w:val="00F15D1C"/>
    <w:rsid w:val="00F15D63"/>
    <w:rsid w:val="00F15E8D"/>
    <w:rsid w:val="00F164D6"/>
    <w:rsid w:val="00F164ED"/>
    <w:rsid w:val="00F16B7E"/>
    <w:rsid w:val="00F16C1E"/>
    <w:rsid w:val="00F17045"/>
    <w:rsid w:val="00F17E08"/>
    <w:rsid w:val="00F209E3"/>
    <w:rsid w:val="00F20D49"/>
    <w:rsid w:val="00F216D6"/>
    <w:rsid w:val="00F223E8"/>
    <w:rsid w:val="00F23291"/>
    <w:rsid w:val="00F238D0"/>
    <w:rsid w:val="00F23AB0"/>
    <w:rsid w:val="00F240D5"/>
    <w:rsid w:val="00F24D25"/>
    <w:rsid w:val="00F258D3"/>
    <w:rsid w:val="00F262E0"/>
    <w:rsid w:val="00F26686"/>
    <w:rsid w:val="00F267E1"/>
    <w:rsid w:val="00F26A1E"/>
    <w:rsid w:val="00F27875"/>
    <w:rsid w:val="00F27BBA"/>
    <w:rsid w:val="00F301D0"/>
    <w:rsid w:val="00F32071"/>
    <w:rsid w:val="00F32656"/>
    <w:rsid w:val="00F32B8F"/>
    <w:rsid w:val="00F32BF5"/>
    <w:rsid w:val="00F33D47"/>
    <w:rsid w:val="00F346BB"/>
    <w:rsid w:val="00F34B42"/>
    <w:rsid w:val="00F35289"/>
    <w:rsid w:val="00F35F62"/>
    <w:rsid w:val="00F360A2"/>
    <w:rsid w:val="00F37292"/>
    <w:rsid w:val="00F37C95"/>
    <w:rsid w:val="00F403A7"/>
    <w:rsid w:val="00F42289"/>
    <w:rsid w:val="00F422A7"/>
    <w:rsid w:val="00F42921"/>
    <w:rsid w:val="00F42E75"/>
    <w:rsid w:val="00F43A16"/>
    <w:rsid w:val="00F44941"/>
    <w:rsid w:val="00F45D65"/>
    <w:rsid w:val="00F46AAF"/>
    <w:rsid w:val="00F477DD"/>
    <w:rsid w:val="00F47871"/>
    <w:rsid w:val="00F50CDD"/>
    <w:rsid w:val="00F517FA"/>
    <w:rsid w:val="00F52003"/>
    <w:rsid w:val="00F52D16"/>
    <w:rsid w:val="00F53DED"/>
    <w:rsid w:val="00F5623D"/>
    <w:rsid w:val="00F56CA5"/>
    <w:rsid w:val="00F56D32"/>
    <w:rsid w:val="00F57F65"/>
    <w:rsid w:val="00F60096"/>
    <w:rsid w:val="00F609BB"/>
    <w:rsid w:val="00F60D02"/>
    <w:rsid w:val="00F617C9"/>
    <w:rsid w:val="00F61984"/>
    <w:rsid w:val="00F61B82"/>
    <w:rsid w:val="00F629C0"/>
    <w:rsid w:val="00F62BEC"/>
    <w:rsid w:val="00F62BF3"/>
    <w:rsid w:val="00F62D67"/>
    <w:rsid w:val="00F62DE8"/>
    <w:rsid w:val="00F63BD9"/>
    <w:rsid w:val="00F64274"/>
    <w:rsid w:val="00F645F0"/>
    <w:rsid w:val="00F648A5"/>
    <w:rsid w:val="00F64914"/>
    <w:rsid w:val="00F64D45"/>
    <w:rsid w:val="00F65389"/>
    <w:rsid w:val="00F657AE"/>
    <w:rsid w:val="00F65840"/>
    <w:rsid w:val="00F6596F"/>
    <w:rsid w:val="00F65C46"/>
    <w:rsid w:val="00F66182"/>
    <w:rsid w:val="00F663D3"/>
    <w:rsid w:val="00F6694C"/>
    <w:rsid w:val="00F66E22"/>
    <w:rsid w:val="00F67230"/>
    <w:rsid w:val="00F67B14"/>
    <w:rsid w:val="00F71D97"/>
    <w:rsid w:val="00F720B6"/>
    <w:rsid w:val="00F73161"/>
    <w:rsid w:val="00F739CA"/>
    <w:rsid w:val="00F73C2A"/>
    <w:rsid w:val="00F74100"/>
    <w:rsid w:val="00F74D88"/>
    <w:rsid w:val="00F75780"/>
    <w:rsid w:val="00F75D5E"/>
    <w:rsid w:val="00F763FE"/>
    <w:rsid w:val="00F76F4C"/>
    <w:rsid w:val="00F77CE6"/>
    <w:rsid w:val="00F800EC"/>
    <w:rsid w:val="00F8061D"/>
    <w:rsid w:val="00F80AFC"/>
    <w:rsid w:val="00F80D74"/>
    <w:rsid w:val="00F8145F"/>
    <w:rsid w:val="00F8216F"/>
    <w:rsid w:val="00F824B1"/>
    <w:rsid w:val="00F82624"/>
    <w:rsid w:val="00F82ABB"/>
    <w:rsid w:val="00F82E47"/>
    <w:rsid w:val="00F842BA"/>
    <w:rsid w:val="00F845FA"/>
    <w:rsid w:val="00F86FB6"/>
    <w:rsid w:val="00F87EAB"/>
    <w:rsid w:val="00F9062B"/>
    <w:rsid w:val="00F90892"/>
    <w:rsid w:val="00F91198"/>
    <w:rsid w:val="00F91C69"/>
    <w:rsid w:val="00F91F3E"/>
    <w:rsid w:val="00F9283D"/>
    <w:rsid w:val="00F92955"/>
    <w:rsid w:val="00F93617"/>
    <w:rsid w:val="00F9488D"/>
    <w:rsid w:val="00F94B7A"/>
    <w:rsid w:val="00F94C2F"/>
    <w:rsid w:val="00F94FCF"/>
    <w:rsid w:val="00F950FA"/>
    <w:rsid w:val="00F95EC2"/>
    <w:rsid w:val="00F967D3"/>
    <w:rsid w:val="00F96D81"/>
    <w:rsid w:val="00F96F18"/>
    <w:rsid w:val="00F97227"/>
    <w:rsid w:val="00F97DBD"/>
    <w:rsid w:val="00F97E9E"/>
    <w:rsid w:val="00F97EC8"/>
    <w:rsid w:val="00F97FA2"/>
    <w:rsid w:val="00FA0912"/>
    <w:rsid w:val="00FA11E3"/>
    <w:rsid w:val="00FA13DE"/>
    <w:rsid w:val="00FA19CC"/>
    <w:rsid w:val="00FA2714"/>
    <w:rsid w:val="00FA2E10"/>
    <w:rsid w:val="00FA32F2"/>
    <w:rsid w:val="00FA441F"/>
    <w:rsid w:val="00FA4D1B"/>
    <w:rsid w:val="00FA4E9D"/>
    <w:rsid w:val="00FA508E"/>
    <w:rsid w:val="00FA5320"/>
    <w:rsid w:val="00FA5326"/>
    <w:rsid w:val="00FA645E"/>
    <w:rsid w:val="00FA6DD8"/>
    <w:rsid w:val="00FA7846"/>
    <w:rsid w:val="00FB05B6"/>
    <w:rsid w:val="00FB0FC1"/>
    <w:rsid w:val="00FB1A5F"/>
    <w:rsid w:val="00FB2185"/>
    <w:rsid w:val="00FB2FEA"/>
    <w:rsid w:val="00FB3AED"/>
    <w:rsid w:val="00FB4EEE"/>
    <w:rsid w:val="00FB5C3F"/>
    <w:rsid w:val="00FB7CCF"/>
    <w:rsid w:val="00FB7CEE"/>
    <w:rsid w:val="00FC190C"/>
    <w:rsid w:val="00FC26E5"/>
    <w:rsid w:val="00FC30E3"/>
    <w:rsid w:val="00FC4C50"/>
    <w:rsid w:val="00FC54DA"/>
    <w:rsid w:val="00FC667B"/>
    <w:rsid w:val="00FD0879"/>
    <w:rsid w:val="00FD0B75"/>
    <w:rsid w:val="00FD156D"/>
    <w:rsid w:val="00FD19F1"/>
    <w:rsid w:val="00FD2F0D"/>
    <w:rsid w:val="00FD370F"/>
    <w:rsid w:val="00FD3872"/>
    <w:rsid w:val="00FD516A"/>
    <w:rsid w:val="00FD51BF"/>
    <w:rsid w:val="00FD5292"/>
    <w:rsid w:val="00FD53C0"/>
    <w:rsid w:val="00FD55B1"/>
    <w:rsid w:val="00FD5D68"/>
    <w:rsid w:val="00FD685F"/>
    <w:rsid w:val="00FD70A4"/>
    <w:rsid w:val="00FD70D7"/>
    <w:rsid w:val="00FD766F"/>
    <w:rsid w:val="00FD774B"/>
    <w:rsid w:val="00FD7F4D"/>
    <w:rsid w:val="00FE0B90"/>
    <w:rsid w:val="00FE0BCB"/>
    <w:rsid w:val="00FE1185"/>
    <w:rsid w:val="00FE2FA1"/>
    <w:rsid w:val="00FE3010"/>
    <w:rsid w:val="00FE38B1"/>
    <w:rsid w:val="00FE53F5"/>
    <w:rsid w:val="00FE56A3"/>
    <w:rsid w:val="00FE573D"/>
    <w:rsid w:val="00FE5C2D"/>
    <w:rsid w:val="00FE6397"/>
    <w:rsid w:val="00FE6EF1"/>
    <w:rsid w:val="00FE6FF6"/>
    <w:rsid w:val="00FE700A"/>
    <w:rsid w:val="00FE7566"/>
    <w:rsid w:val="00FE797F"/>
    <w:rsid w:val="00FF1925"/>
    <w:rsid w:val="00FF2589"/>
    <w:rsid w:val="00FF2C37"/>
    <w:rsid w:val="00FF2F3B"/>
    <w:rsid w:val="00FF31B0"/>
    <w:rsid w:val="00FF4007"/>
    <w:rsid w:val="00FF4709"/>
    <w:rsid w:val="00FF4C41"/>
    <w:rsid w:val="00FF4D1E"/>
    <w:rsid w:val="00FF5F76"/>
    <w:rsid w:val="00FF67A4"/>
    <w:rsid w:val="00FF6E1B"/>
    <w:rsid w:val="00FF75DD"/>
    <w:rsid w:val="00FF7D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451EE3"/>
  <w15:docId w15:val="{976EAECC-469E-4CC1-864A-509B38B9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68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34393E"/>
    <w:pPr>
      <w:keepNext/>
      <w:keepLines/>
      <w:spacing w:before="240"/>
      <w:jc w:val="left"/>
      <w:outlineLvl w:val="0"/>
    </w:pPr>
    <w:rPr>
      <w:rFonts w:asciiTheme="majorHAnsi" w:eastAsiaTheme="majorEastAsia" w:hAnsiTheme="majorHAnsi" w:cstheme="majorBidi"/>
      <w:color w:val="365F91" w:themeColor="accent1" w:themeShade="BF"/>
      <w:sz w:val="32"/>
      <w:szCs w:val="32"/>
      <w:lang w:val="ru-RU" w:eastAsia="ru-RU"/>
    </w:rPr>
  </w:style>
  <w:style w:type="paragraph" w:styleId="2">
    <w:name w:val="heading 2"/>
    <w:basedOn w:val="a"/>
    <w:next w:val="a"/>
    <w:link w:val="20"/>
    <w:uiPriority w:val="9"/>
    <w:semiHidden/>
    <w:unhideWhenUsed/>
    <w:qFormat/>
    <w:rsid w:val="006941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D02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table" w:customStyle="1" w:styleId="21">
    <w:name w:val="2"/>
    <w:basedOn w:val="a1"/>
    <w:rsid w:val="00356F9B"/>
    <w:pPr>
      <w:spacing w:after="0" w:line="240" w:lineRule="auto"/>
    </w:pPr>
    <w:rPr>
      <w:rFonts w:ascii="Calibri" w:eastAsia="Calibri" w:hAnsi="Calibri" w:cs="Calibri"/>
      <w:lang w:eastAsia="uk-UA"/>
    </w:rPr>
    <w:tblPr>
      <w:tblStyleRowBandSize w:val="1"/>
      <w:tblStyleColBandSize w:val="1"/>
    </w:tblPr>
  </w:style>
  <w:style w:type="character" w:customStyle="1" w:styleId="af4">
    <w:name w:val="Абзац списку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link w:val="af3"/>
    <w:uiPriority w:val="34"/>
    <w:qFormat/>
    <w:locked/>
    <w:rsid w:val="004B12E9"/>
    <w:rPr>
      <w:rFonts w:ascii="Times New Roman" w:hAnsi="Times New Roman" w:cs="Times New Roman"/>
      <w:sz w:val="28"/>
      <w:szCs w:val="28"/>
      <w:lang w:eastAsia="uk-UA"/>
    </w:rPr>
  </w:style>
  <w:style w:type="character" w:customStyle="1" w:styleId="10">
    <w:name w:val="Заголовок 1 Знак"/>
    <w:basedOn w:val="a0"/>
    <w:link w:val="1"/>
    <w:uiPriority w:val="9"/>
    <w:rsid w:val="0034393E"/>
    <w:rPr>
      <w:rFonts w:asciiTheme="majorHAnsi" w:eastAsiaTheme="majorEastAsia" w:hAnsiTheme="majorHAnsi" w:cstheme="majorBidi"/>
      <w:color w:val="365F91" w:themeColor="accent1" w:themeShade="BF"/>
      <w:sz w:val="32"/>
      <w:szCs w:val="32"/>
      <w:lang w:val="ru-RU" w:eastAsia="ru-RU"/>
    </w:rPr>
  </w:style>
  <w:style w:type="character" w:styleId="af5">
    <w:name w:val="annotation reference"/>
    <w:basedOn w:val="a0"/>
    <w:uiPriority w:val="99"/>
    <w:unhideWhenUsed/>
    <w:qFormat/>
    <w:rsid w:val="00FB4EEE"/>
    <w:rPr>
      <w:sz w:val="16"/>
      <w:szCs w:val="16"/>
    </w:rPr>
  </w:style>
  <w:style w:type="paragraph" w:styleId="af6">
    <w:name w:val="annotation text"/>
    <w:basedOn w:val="a"/>
    <w:link w:val="af7"/>
    <w:uiPriority w:val="99"/>
    <w:unhideWhenUsed/>
    <w:qFormat/>
    <w:rsid w:val="00FB4EEE"/>
    <w:pPr>
      <w:jc w:val="left"/>
    </w:pPr>
    <w:rPr>
      <w:sz w:val="20"/>
      <w:szCs w:val="20"/>
      <w:lang w:val="ru-RU" w:eastAsia="ru-RU"/>
    </w:rPr>
  </w:style>
  <w:style w:type="character" w:customStyle="1" w:styleId="af7">
    <w:name w:val="Текст примітки Знак"/>
    <w:basedOn w:val="a0"/>
    <w:link w:val="af6"/>
    <w:uiPriority w:val="99"/>
    <w:qFormat/>
    <w:rsid w:val="00FB4EEE"/>
    <w:rPr>
      <w:rFonts w:ascii="Times New Roman" w:hAnsi="Times New Roman" w:cs="Times New Roman"/>
      <w:sz w:val="20"/>
      <w:szCs w:val="20"/>
      <w:lang w:val="ru-RU" w:eastAsia="ru-RU"/>
    </w:rPr>
  </w:style>
  <w:style w:type="paragraph" w:customStyle="1" w:styleId="rvps2">
    <w:name w:val="rvps2"/>
    <w:basedOn w:val="a"/>
    <w:rsid w:val="00E42A13"/>
    <w:pPr>
      <w:spacing w:before="100" w:beforeAutospacing="1" w:after="100" w:afterAutospacing="1"/>
      <w:jc w:val="left"/>
    </w:pPr>
    <w:rPr>
      <w:sz w:val="24"/>
      <w:szCs w:val="24"/>
      <w:lang w:val="ru-RU" w:eastAsia="ru-RU"/>
    </w:rPr>
  </w:style>
  <w:style w:type="character" w:styleId="af8">
    <w:name w:val="Hyperlink"/>
    <w:basedOn w:val="a0"/>
    <w:uiPriority w:val="99"/>
    <w:unhideWhenUsed/>
    <w:rsid w:val="00BC30B8"/>
    <w:rPr>
      <w:color w:val="0000FF"/>
      <w:u w:val="single"/>
    </w:rPr>
  </w:style>
  <w:style w:type="paragraph" w:customStyle="1" w:styleId="Style13">
    <w:name w:val="Style13"/>
    <w:basedOn w:val="a"/>
    <w:rsid w:val="00BB4867"/>
    <w:pPr>
      <w:widowControl w:val="0"/>
      <w:autoSpaceDE w:val="0"/>
      <w:autoSpaceDN w:val="0"/>
      <w:adjustRightInd w:val="0"/>
      <w:spacing w:line="408" w:lineRule="exact"/>
      <w:ind w:hanging="336"/>
      <w:jc w:val="left"/>
    </w:pPr>
    <w:rPr>
      <w:rFonts w:ascii="Book Antiqua" w:hAnsi="Book Antiqua"/>
      <w:sz w:val="24"/>
      <w:szCs w:val="24"/>
    </w:rPr>
  </w:style>
  <w:style w:type="character" w:customStyle="1" w:styleId="FontStyle28">
    <w:name w:val="Font Style28"/>
    <w:rsid w:val="00BB4867"/>
    <w:rPr>
      <w:rFonts w:ascii="Book Antiqua" w:hAnsi="Book Antiqua" w:cs="Book Antiqua" w:hint="default"/>
      <w:i/>
      <w:iCs/>
      <w:sz w:val="14"/>
      <w:szCs w:val="14"/>
    </w:rPr>
  </w:style>
  <w:style w:type="paragraph" w:styleId="22">
    <w:name w:val="Body Text Indent 2"/>
    <w:basedOn w:val="a"/>
    <w:link w:val="23"/>
    <w:rsid w:val="00BB4867"/>
    <w:pPr>
      <w:shd w:val="clear" w:color="auto" w:fill="FFFFFF"/>
      <w:spacing w:line="230" w:lineRule="exact"/>
      <w:ind w:firstLine="708"/>
      <w:jc w:val="left"/>
    </w:pPr>
    <w:rPr>
      <w:rFonts w:ascii="Arial" w:hAnsi="Arial" w:cs="Arial"/>
      <w:color w:val="000000"/>
      <w:sz w:val="24"/>
      <w:szCs w:val="24"/>
      <w:lang w:eastAsia="ru-RU"/>
    </w:rPr>
  </w:style>
  <w:style w:type="character" w:customStyle="1" w:styleId="23">
    <w:name w:val="Основний текст з відступом 2 Знак"/>
    <w:basedOn w:val="a0"/>
    <w:link w:val="22"/>
    <w:rsid w:val="00BB4867"/>
    <w:rPr>
      <w:rFonts w:ascii="Arial" w:hAnsi="Arial" w:cs="Arial"/>
      <w:color w:val="000000"/>
      <w:sz w:val="24"/>
      <w:szCs w:val="24"/>
      <w:shd w:val="clear" w:color="auto" w:fill="FFFFFF"/>
      <w:lang w:eastAsia="ru-RU"/>
    </w:rPr>
  </w:style>
  <w:style w:type="paragraph" w:styleId="af9">
    <w:name w:val="annotation subject"/>
    <w:basedOn w:val="af6"/>
    <w:next w:val="af6"/>
    <w:link w:val="afa"/>
    <w:uiPriority w:val="99"/>
    <w:semiHidden/>
    <w:unhideWhenUsed/>
    <w:rsid w:val="009F1C7A"/>
    <w:pPr>
      <w:jc w:val="both"/>
    </w:pPr>
    <w:rPr>
      <w:b/>
      <w:bCs/>
      <w:lang w:val="uk-UA" w:eastAsia="uk-UA"/>
    </w:rPr>
  </w:style>
  <w:style w:type="character" w:customStyle="1" w:styleId="afa">
    <w:name w:val="Тема примітки Знак"/>
    <w:basedOn w:val="af7"/>
    <w:link w:val="af9"/>
    <w:uiPriority w:val="99"/>
    <w:semiHidden/>
    <w:rsid w:val="009F1C7A"/>
    <w:rPr>
      <w:rFonts w:ascii="Times New Roman" w:hAnsi="Times New Roman" w:cs="Times New Roman"/>
      <w:b/>
      <w:bCs/>
      <w:sz w:val="20"/>
      <w:szCs w:val="20"/>
      <w:lang w:val="ru-RU" w:eastAsia="uk-UA"/>
    </w:rPr>
  </w:style>
  <w:style w:type="paragraph" w:styleId="afb">
    <w:name w:val="Revision"/>
    <w:hidden/>
    <w:uiPriority w:val="99"/>
    <w:semiHidden/>
    <w:rsid w:val="00E910E2"/>
    <w:pPr>
      <w:spacing w:after="0" w:line="240" w:lineRule="auto"/>
    </w:pPr>
    <w:rPr>
      <w:rFonts w:ascii="Times New Roman" w:hAnsi="Times New Roman" w:cs="Times New Roman"/>
      <w:sz w:val="28"/>
      <w:szCs w:val="28"/>
      <w:lang w:eastAsia="uk-UA"/>
    </w:rPr>
  </w:style>
  <w:style w:type="paragraph" w:customStyle="1" w:styleId="na">
    <w:name w:val="na"/>
    <w:basedOn w:val="a"/>
    <w:rsid w:val="006E169B"/>
    <w:pPr>
      <w:spacing w:before="100" w:beforeAutospacing="1" w:after="100" w:afterAutospacing="1"/>
      <w:jc w:val="left"/>
    </w:pPr>
    <w:rPr>
      <w:sz w:val="24"/>
      <w:szCs w:val="24"/>
    </w:rPr>
  </w:style>
  <w:style w:type="character" w:styleId="afc">
    <w:name w:val="Emphasis"/>
    <w:basedOn w:val="a0"/>
    <w:uiPriority w:val="20"/>
    <w:qFormat/>
    <w:rsid w:val="006E169B"/>
    <w:rPr>
      <w:i/>
      <w:iCs/>
    </w:rPr>
  </w:style>
  <w:style w:type="character" w:customStyle="1" w:styleId="30">
    <w:name w:val="Заголовок 3 Знак"/>
    <w:basedOn w:val="a0"/>
    <w:link w:val="3"/>
    <w:uiPriority w:val="9"/>
    <w:semiHidden/>
    <w:rsid w:val="00ED0247"/>
    <w:rPr>
      <w:rFonts w:asciiTheme="majorHAnsi" w:eastAsiaTheme="majorEastAsia" w:hAnsiTheme="majorHAnsi" w:cstheme="majorBidi"/>
      <w:color w:val="243F60" w:themeColor="accent1" w:themeShade="7F"/>
      <w:sz w:val="24"/>
      <w:szCs w:val="24"/>
      <w:lang w:eastAsia="uk-UA"/>
    </w:rPr>
  </w:style>
  <w:style w:type="paragraph" w:customStyle="1" w:styleId="bmf">
    <w:name w:val="bmf"/>
    <w:basedOn w:val="a"/>
    <w:rsid w:val="00EC7AAF"/>
    <w:pPr>
      <w:spacing w:before="100" w:beforeAutospacing="1" w:after="100" w:afterAutospacing="1"/>
      <w:jc w:val="left"/>
    </w:pPr>
    <w:rPr>
      <w:sz w:val="24"/>
      <w:szCs w:val="24"/>
    </w:rPr>
  </w:style>
  <w:style w:type="paragraph" w:customStyle="1" w:styleId="tr">
    <w:name w:val="tr"/>
    <w:basedOn w:val="a"/>
    <w:rsid w:val="00EC7AAF"/>
    <w:pPr>
      <w:spacing w:before="100" w:beforeAutospacing="1" w:after="100" w:afterAutospacing="1"/>
      <w:jc w:val="left"/>
    </w:pPr>
    <w:rPr>
      <w:sz w:val="24"/>
      <w:szCs w:val="24"/>
    </w:rPr>
  </w:style>
  <w:style w:type="character" w:customStyle="1" w:styleId="hard-blue-color">
    <w:name w:val="hard-blue-color"/>
    <w:basedOn w:val="a0"/>
    <w:rsid w:val="00EC7AAF"/>
  </w:style>
  <w:style w:type="character" w:customStyle="1" w:styleId="20">
    <w:name w:val="Заголовок 2 Знак"/>
    <w:basedOn w:val="a0"/>
    <w:link w:val="2"/>
    <w:uiPriority w:val="9"/>
    <w:semiHidden/>
    <w:rsid w:val="0069415F"/>
    <w:rPr>
      <w:rFonts w:asciiTheme="majorHAnsi" w:eastAsiaTheme="majorEastAsia" w:hAnsiTheme="majorHAnsi" w:cstheme="majorBidi"/>
      <w:color w:val="365F91" w:themeColor="accent1" w:themeShade="BF"/>
      <w:sz w:val="26"/>
      <w:szCs w:val="26"/>
      <w:lang w:eastAsia="uk-UA"/>
    </w:rPr>
  </w:style>
  <w:style w:type="character" w:customStyle="1" w:styleId="FontStyle31">
    <w:name w:val="Font Style31"/>
    <w:rsid w:val="009E5D75"/>
    <w:rPr>
      <w:rFonts w:ascii="Book Antiqua" w:hAnsi="Book Antiqua" w:cs="Book Antiqua" w:hint="default"/>
      <w:sz w:val="14"/>
      <w:szCs w:val="14"/>
    </w:rPr>
  </w:style>
  <w:style w:type="paragraph" w:customStyle="1" w:styleId="Style5">
    <w:name w:val="Style5"/>
    <w:basedOn w:val="a"/>
    <w:rsid w:val="009E5D75"/>
    <w:pPr>
      <w:widowControl w:val="0"/>
      <w:autoSpaceDE w:val="0"/>
      <w:autoSpaceDN w:val="0"/>
      <w:adjustRightInd w:val="0"/>
    </w:pPr>
    <w:rPr>
      <w:rFonts w:ascii="Book Antiqua" w:hAnsi="Book Antiqua"/>
      <w:sz w:val="24"/>
      <w:szCs w:val="24"/>
    </w:rPr>
  </w:style>
  <w:style w:type="paragraph" w:customStyle="1" w:styleId="Default">
    <w:name w:val="Default"/>
    <w:rsid w:val="002C70F1"/>
    <w:pPr>
      <w:autoSpaceDE w:val="0"/>
      <w:autoSpaceDN w:val="0"/>
      <w:adjustRightInd w:val="0"/>
      <w:spacing w:after="0" w:line="240" w:lineRule="auto"/>
    </w:pPr>
    <w:rPr>
      <w:rFonts w:ascii="Calibri" w:hAnsi="Calibri" w:cs="Calibri"/>
      <w:color w:val="000000"/>
      <w:sz w:val="24"/>
      <w:szCs w:val="24"/>
    </w:rPr>
  </w:style>
  <w:style w:type="paragraph" w:styleId="afd">
    <w:name w:val="Normal (Web)"/>
    <w:basedOn w:val="a"/>
    <w:uiPriority w:val="99"/>
    <w:unhideWhenUsed/>
    <w:rsid w:val="00C27B0E"/>
    <w:pPr>
      <w:spacing w:before="100" w:beforeAutospacing="1" w:after="100" w:afterAutospacing="1"/>
      <w:jc w:val="left"/>
    </w:pPr>
    <w:rPr>
      <w:sz w:val="24"/>
      <w:szCs w:val="24"/>
    </w:rPr>
  </w:style>
  <w:style w:type="character" w:customStyle="1" w:styleId="rvts46">
    <w:name w:val="rvts46"/>
    <w:basedOn w:val="a0"/>
    <w:rsid w:val="003F0249"/>
  </w:style>
  <w:style w:type="paragraph" w:customStyle="1" w:styleId="CharChar1">
    <w:name w:val="Char Знак Знак Char Знак Знак Знак Знак Знак Знак Знак Знак Знак Знак Знак Знак Знак Знак Знак1 Знак Знак Знак Знак"/>
    <w:basedOn w:val="a"/>
    <w:rsid w:val="00CA697F"/>
    <w:pPr>
      <w:jc w:val="left"/>
    </w:pPr>
    <w:rPr>
      <w:rFonts w:ascii="Verdana" w:hAnsi="Verdana" w:cs="Verdana"/>
      <w:sz w:val="20"/>
      <w:szCs w:val="20"/>
      <w:lang w:val="en-US" w:eastAsia="en-US"/>
    </w:rPr>
  </w:style>
  <w:style w:type="character" w:customStyle="1" w:styleId="rvts9">
    <w:name w:val="rvts9"/>
    <w:basedOn w:val="a0"/>
    <w:rsid w:val="00B15D4C"/>
  </w:style>
  <w:style w:type="character" w:styleId="afe">
    <w:name w:val="Strong"/>
    <w:basedOn w:val="a0"/>
    <w:uiPriority w:val="22"/>
    <w:qFormat/>
    <w:rsid w:val="005F4F7F"/>
    <w:rPr>
      <w:b/>
      <w:bCs/>
    </w:rPr>
  </w:style>
  <w:style w:type="character" w:customStyle="1" w:styleId="nagolos">
    <w:name w:val="nagolos"/>
    <w:basedOn w:val="a0"/>
    <w:rsid w:val="00045416"/>
  </w:style>
  <w:style w:type="character" w:customStyle="1" w:styleId="rvts23">
    <w:name w:val="rvts23"/>
    <w:basedOn w:val="a0"/>
    <w:rsid w:val="00045416"/>
  </w:style>
  <w:style w:type="paragraph" w:customStyle="1" w:styleId="Ch6">
    <w:name w:val="Основной текст (Ch_6 Міністерства)"/>
    <w:basedOn w:val="a"/>
    <w:rsid w:val="00533DD7"/>
    <w:pPr>
      <w:widowControl w:val="0"/>
      <w:tabs>
        <w:tab w:val="right" w:pos="7710"/>
        <w:tab w:val="right" w:pos="11514"/>
      </w:tabs>
      <w:autoSpaceDE w:val="0"/>
      <w:autoSpaceDN w:val="0"/>
      <w:adjustRightInd w:val="0"/>
      <w:spacing w:line="257" w:lineRule="auto"/>
      <w:ind w:firstLine="283"/>
      <w:textAlignment w:val="center"/>
    </w:pPr>
    <w:rPr>
      <w:rFonts w:ascii="Pragmatica Book" w:hAnsi="Pragmatica Book" w:cs="Pragmatica Book"/>
      <w:color w:val="000000"/>
      <w:w w:val="90"/>
      <w:sz w:val="18"/>
      <w:szCs w:val="18"/>
    </w:rPr>
  </w:style>
  <w:style w:type="character" w:customStyle="1" w:styleId="rvts15">
    <w:name w:val="rvts15"/>
    <w:basedOn w:val="a0"/>
    <w:rsid w:val="004E741B"/>
  </w:style>
  <w:style w:type="paragraph" w:customStyle="1" w:styleId="rvps7">
    <w:name w:val="rvps7"/>
    <w:basedOn w:val="a"/>
    <w:rsid w:val="00770349"/>
    <w:pPr>
      <w:spacing w:before="100" w:beforeAutospacing="1" w:after="100" w:afterAutospacing="1"/>
      <w:jc w:val="left"/>
    </w:pPr>
    <w:rPr>
      <w:sz w:val="24"/>
      <w:szCs w:val="24"/>
    </w:rPr>
  </w:style>
  <w:style w:type="paragraph" w:customStyle="1" w:styleId="n7777Ch6">
    <w:name w:val="n7777 Название акта (Ch_6 Міністерства)"/>
    <w:basedOn w:val="a"/>
    <w:next w:val="a"/>
    <w:rsid w:val="00581988"/>
    <w:pPr>
      <w:keepNext/>
      <w:keepLines/>
      <w:widowControl w:val="0"/>
      <w:tabs>
        <w:tab w:val="left" w:pos="1304"/>
        <w:tab w:val="right" w:pos="6350"/>
      </w:tabs>
      <w:suppressAutoHyphens/>
      <w:autoSpaceDE w:val="0"/>
      <w:autoSpaceDN w:val="0"/>
      <w:adjustRightInd w:val="0"/>
      <w:spacing w:before="57" w:after="170" w:line="257" w:lineRule="auto"/>
      <w:jc w:val="left"/>
      <w:textAlignment w:val="center"/>
    </w:pPr>
    <w:rPr>
      <w:rFonts w:ascii="Baltica" w:hAnsi="Baltica" w:cs="Baltica"/>
      <w:b/>
      <w:bCs/>
      <w:color w:val="000000"/>
      <w:w w:val="90"/>
      <w:sz w:val="24"/>
      <w:szCs w:val="24"/>
    </w:rPr>
  </w:style>
  <w:style w:type="paragraph" w:customStyle="1" w:styleId="Ch60">
    <w:name w:val="Простой подзаголовок (Ch_6 Міністерства)"/>
    <w:basedOn w:val="a"/>
    <w:rsid w:val="00581988"/>
    <w:pPr>
      <w:keepNext/>
      <w:keepLines/>
      <w:widowControl w:val="0"/>
      <w:tabs>
        <w:tab w:val="right" w:pos="7710"/>
      </w:tabs>
      <w:suppressAutoHyphens/>
      <w:autoSpaceDE w:val="0"/>
      <w:autoSpaceDN w:val="0"/>
      <w:adjustRightInd w:val="0"/>
      <w:spacing w:before="113" w:after="57" w:line="257" w:lineRule="auto"/>
      <w:ind w:left="283"/>
      <w:jc w:val="left"/>
      <w:textAlignment w:val="center"/>
    </w:pPr>
    <w:rPr>
      <w:rFonts w:ascii="Pragmatica Bold" w:hAnsi="Pragmatica Bold" w:cs="Pragmatica Bold"/>
      <w:b/>
      <w:bCs/>
      <w:color w:val="000000"/>
      <w:w w:val="90"/>
      <w:sz w:val="18"/>
      <w:szCs w:val="18"/>
    </w:rPr>
  </w:style>
  <w:style w:type="paragraph" w:styleId="aff">
    <w:name w:val="Body Text"/>
    <w:basedOn w:val="a"/>
    <w:link w:val="aff0"/>
    <w:uiPriority w:val="99"/>
    <w:semiHidden/>
    <w:unhideWhenUsed/>
    <w:rsid w:val="00B9630B"/>
    <w:pPr>
      <w:spacing w:after="120"/>
    </w:pPr>
  </w:style>
  <w:style w:type="character" w:customStyle="1" w:styleId="aff0">
    <w:name w:val="Основний текст Знак"/>
    <w:basedOn w:val="a0"/>
    <w:link w:val="aff"/>
    <w:uiPriority w:val="99"/>
    <w:semiHidden/>
    <w:rsid w:val="00B9630B"/>
    <w:rPr>
      <w:rFonts w:ascii="Times New Roman" w:hAnsi="Times New Roman" w:cs="Times New Roman"/>
      <w:sz w:val="28"/>
      <w:szCs w:val="28"/>
      <w:lang w:eastAsia="uk-UA"/>
    </w:rPr>
  </w:style>
  <w:style w:type="character" w:styleId="aff1">
    <w:name w:val="FollowedHyperlink"/>
    <w:basedOn w:val="a0"/>
    <w:uiPriority w:val="99"/>
    <w:semiHidden/>
    <w:unhideWhenUsed/>
    <w:rsid w:val="00092AA9"/>
    <w:rPr>
      <w:color w:val="800080" w:themeColor="followedHyperlink"/>
      <w:u w:val="single"/>
    </w:rPr>
  </w:style>
  <w:style w:type="character" w:customStyle="1" w:styleId="rvts37">
    <w:name w:val="rvts37"/>
    <w:basedOn w:val="a0"/>
    <w:rsid w:val="00EE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793">
      <w:bodyDiv w:val="1"/>
      <w:marLeft w:val="0"/>
      <w:marRight w:val="0"/>
      <w:marTop w:val="0"/>
      <w:marBottom w:val="0"/>
      <w:divBdr>
        <w:top w:val="none" w:sz="0" w:space="0" w:color="auto"/>
        <w:left w:val="none" w:sz="0" w:space="0" w:color="auto"/>
        <w:bottom w:val="none" w:sz="0" w:space="0" w:color="auto"/>
        <w:right w:val="none" w:sz="0" w:space="0" w:color="auto"/>
      </w:divBdr>
    </w:div>
    <w:div w:id="29260596">
      <w:bodyDiv w:val="1"/>
      <w:marLeft w:val="0"/>
      <w:marRight w:val="0"/>
      <w:marTop w:val="0"/>
      <w:marBottom w:val="0"/>
      <w:divBdr>
        <w:top w:val="none" w:sz="0" w:space="0" w:color="auto"/>
        <w:left w:val="none" w:sz="0" w:space="0" w:color="auto"/>
        <w:bottom w:val="none" w:sz="0" w:space="0" w:color="auto"/>
        <w:right w:val="none" w:sz="0" w:space="0" w:color="auto"/>
      </w:divBdr>
    </w:div>
    <w:div w:id="55276655">
      <w:bodyDiv w:val="1"/>
      <w:marLeft w:val="0"/>
      <w:marRight w:val="0"/>
      <w:marTop w:val="0"/>
      <w:marBottom w:val="0"/>
      <w:divBdr>
        <w:top w:val="none" w:sz="0" w:space="0" w:color="auto"/>
        <w:left w:val="none" w:sz="0" w:space="0" w:color="auto"/>
        <w:bottom w:val="none" w:sz="0" w:space="0" w:color="auto"/>
        <w:right w:val="none" w:sz="0" w:space="0" w:color="auto"/>
      </w:divBdr>
    </w:div>
    <w:div w:id="83115623">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863391">
      <w:bodyDiv w:val="1"/>
      <w:marLeft w:val="0"/>
      <w:marRight w:val="0"/>
      <w:marTop w:val="0"/>
      <w:marBottom w:val="0"/>
      <w:divBdr>
        <w:top w:val="none" w:sz="0" w:space="0" w:color="auto"/>
        <w:left w:val="none" w:sz="0" w:space="0" w:color="auto"/>
        <w:bottom w:val="none" w:sz="0" w:space="0" w:color="auto"/>
        <w:right w:val="none" w:sz="0" w:space="0" w:color="auto"/>
      </w:divBdr>
    </w:div>
    <w:div w:id="166604603">
      <w:bodyDiv w:val="1"/>
      <w:marLeft w:val="0"/>
      <w:marRight w:val="0"/>
      <w:marTop w:val="0"/>
      <w:marBottom w:val="0"/>
      <w:divBdr>
        <w:top w:val="none" w:sz="0" w:space="0" w:color="auto"/>
        <w:left w:val="none" w:sz="0" w:space="0" w:color="auto"/>
        <w:bottom w:val="none" w:sz="0" w:space="0" w:color="auto"/>
        <w:right w:val="none" w:sz="0" w:space="0" w:color="auto"/>
      </w:divBdr>
    </w:div>
    <w:div w:id="176121419">
      <w:bodyDiv w:val="1"/>
      <w:marLeft w:val="0"/>
      <w:marRight w:val="0"/>
      <w:marTop w:val="0"/>
      <w:marBottom w:val="0"/>
      <w:divBdr>
        <w:top w:val="none" w:sz="0" w:space="0" w:color="auto"/>
        <w:left w:val="none" w:sz="0" w:space="0" w:color="auto"/>
        <w:bottom w:val="none" w:sz="0" w:space="0" w:color="auto"/>
        <w:right w:val="none" w:sz="0" w:space="0" w:color="auto"/>
      </w:divBdr>
    </w:div>
    <w:div w:id="183634296">
      <w:bodyDiv w:val="1"/>
      <w:marLeft w:val="0"/>
      <w:marRight w:val="0"/>
      <w:marTop w:val="0"/>
      <w:marBottom w:val="0"/>
      <w:divBdr>
        <w:top w:val="none" w:sz="0" w:space="0" w:color="auto"/>
        <w:left w:val="none" w:sz="0" w:space="0" w:color="auto"/>
        <w:bottom w:val="none" w:sz="0" w:space="0" w:color="auto"/>
        <w:right w:val="none" w:sz="0" w:space="0" w:color="auto"/>
      </w:divBdr>
    </w:div>
    <w:div w:id="204489158">
      <w:bodyDiv w:val="1"/>
      <w:marLeft w:val="0"/>
      <w:marRight w:val="0"/>
      <w:marTop w:val="0"/>
      <w:marBottom w:val="0"/>
      <w:divBdr>
        <w:top w:val="none" w:sz="0" w:space="0" w:color="auto"/>
        <w:left w:val="none" w:sz="0" w:space="0" w:color="auto"/>
        <w:bottom w:val="none" w:sz="0" w:space="0" w:color="auto"/>
        <w:right w:val="none" w:sz="0" w:space="0" w:color="auto"/>
      </w:divBdr>
    </w:div>
    <w:div w:id="216627210">
      <w:bodyDiv w:val="1"/>
      <w:marLeft w:val="0"/>
      <w:marRight w:val="0"/>
      <w:marTop w:val="0"/>
      <w:marBottom w:val="0"/>
      <w:divBdr>
        <w:top w:val="none" w:sz="0" w:space="0" w:color="auto"/>
        <w:left w:val="none" w:sz="0" w:space="0" w:color="auto"/>
        <w:bottom w:val="none" w:sz="0" w:space="0" w:color="auto"/>
        <w:right w:val="none" w:sz="0" w:space="0" w:color="auto"/>
      </w:divBdr>
    </w:div>
    <w:div w:id="233051784">
      <w:bodyDiv w:val="1"/>
      <w:marLeft w:val="0"/>
      <w:marRight w:val="0"/>
      <w:marTop w:val="0"/>
      <w:marBottom w:val="0"/>
      <w:divBdr>
        <w:top w:val="none" w:sz="0" w:space="0" w:color="auto"/>
        <w:left w:val="none" w:sz="0" w:space="0" w:color="auto"/>
        <w:bottom w:val="none" w:sz="0" w:space="0" w:color="auto"/>
        <w:right w:val="none" w:sz="0" w:space="0" w:color="auto"/>
      </w:divBdr>
    </w:div>
    <w:div w:id="238946390">
      <w:bodyDiv w:val="1"/>
      <w:marLeft w:val="0"/>
      <w:marRight w:val="0"/>
      <w:marTop w:val="0"/>
      <w:marBottom w:val="0"/>
      <w:divBdr>
        <w:top w:val="none" w:sz="0" w:space="0" w:color="auto"/>
        <w:left w:val="none" w:sz="0" w:space="0" w:color="auto"/>
        <w:bottom w:val="none" w:sz="0" w:space="0" w:color="auto"/>
        <w:right w:val="none" w:sz="0" w:space="0" w:color="auto"/>
      </w:divBdr>
    </w:div>
    <w:div w:id="258487304">
      <w:bodyDiv w:val="1"/>
      <w:marLeft w:val="0"/>
      <w:marRight w:val="0"/>
      <w:marTop w:val="0"/>
      <w:marBottom w:val="0"/>
      <w:divBdr>
        <w:top w:val="none" w:sz="0" w:space="0" w:color="auto"/>
        <w:left w:val="none" w:sz="0" w:space="0" w:color="auto"/>
        <w:bottom w:val="none" w:sz="0" w:space="0" w:color="auto"/>
        <w:right w:val="none" w:sz="0" w:space="0" w:color="auto"/>
      </w:divBdr>
    </w:div>
    <w:div w:id="272716016">
      <w:bodyDiv w:val="1"/>
      <w:marLeft w:val="0"/>
      <w:marRight w:val="0"/>
      <w:marTop w:val="0"/>
      <w:marBottom w:val="0"/>
      <w:divBdr>
        <w:top w:val="none" w:sz="0" w:space="0" w:color="auto"/>
        <w:left w:val="none" w:sz="0" w:space="0" w:color="auto"/>
        <w:bottom w:val="none" w:sz="0" w:space="0" w:color="auto"/>
        <w:right w:val="none" w:sz="0" w:space="0" w:color="auto"/>
      </w:divBdr>
    </w:div>
    <w:div w:id="289284704">
      <w:bodyDiv w:val="1"/>
      <w:marLeft w:val="0"/>
      <w:marRight w:val="0"/>
      <w:marTop w:val="0"/>
      <w:marBottom w:val="0"/>
      <w:divBdr>
        <w:top w:val="none" w:sz="0" w:space="0" w:color="auto"/>
        <w:left w:val="none" w:sz="0" w:space="0" w:color="auto"/>
        <w:bottom w:val="none" w:sz="0" w:space="0" w:color="auto"/>
        <w:right w:val="none" w:sz="0" w:space="0" w:color="auto"/>
      </w:divBdr>
    </w:div>
    <w:div w:id="294989382">
      <w:bodyDiv w:val="1"/>
      <w:marLeft w:val="0"/>
      <w:marRight w:val="0"/>
      <w:marTop w:val="0"/>
      <w:marBottom w:val="0"/>
      <w:divBdr>
        <w:top w:val="none" w:sz="0" w:space="0" w:color="auto"/>
        <w:left w:val="none" w:sz="0" w:space="0" w:color="auto"/>
        <w:bottom w:val="none" w:sz="0" w:space="0" w:color="auto"/>
        <w:right w:val="none" w:sz="0" w:space="0" w:color="auto"/>
      </w:divBdr>
    </w:div>
    <w:div w:id="299305388">
      <w:bodyDiv w:val="1"/>
      <w:marLeft w:val="0"/>
      <w:marRight w:val="0"/>
      <w:marTop w:val="0"/>
      <w:marBottom w:val="0"/>
      <w:divBdr>
        <w:top w:val="none" w:sz="0" w:space="0" w:color="auto"/>
        <w:left w:val="none" w:sz="0" w:space="0" w:color="auto"/>
        <w:bottom w:val="none" w:sz="0" w:space="0" w:color="auto"/>
        <w:right w:val="none" w:sz="0" w:space="0" w:color="auto"/>
      </w:divBdr>
    </w:div>
    <w:div w:id="354041511">
      <w:bodyDiv w:val="1"/>
      <w:marLeft w:val="0"/>
      <w:marRight w:val="0"/>
      <w:marTop w:val="0"/>
      <w:marBottom w:val="0"/>
      <w:divBdr>
        <w:top w:val="none" w:sz="0" w:space="0" w:color="auto"/>
        <w:left w:val="none" w:sz="0" w:space="0" w:color="auto"/>
        <w:bottom w:val="none" w:sz="0" w:space="0" w:color="auto"/>
        <w:right w:val="none" w:sz="0" w:space="0" w:color="auto"/>
      </w:divBdr>
    </w:div>
    <w:div w:id="373967183">
      <w:bodyDiv w:val="1"/>
      <w:marLeft w:val="0"/>
      <w:marRight w:val="0"/>
      <w:marTop w:val="0"/>
      <w:marBottom w:val="0"/>
      <w:divBdr>
        <w:top w:val="none" w:sz="0" w:space="0" w:color="auto"/>
        <w:left w:val="none" w:sz="0" w:space="0" w:color="auto"/>
        <w:bottom w:val="none" w:sz="0" w:space="0" w:color="auto"/>
        <w:right w:val="none" w:sz="0" w:space="0" w:color="auto"/>
      </w:divBdr>
    </w:div>
    <w:div w:id="375397062">
      <w:bodyDiv w:val="1"/>
      <w:marLeft w:val="0"/>
      <w:marRight w:val="0"/>
      <w:marTop w:val="0"/>
      <w:marBottom w:val="0"/>
      <w:divBdr>
        <w:top w:val="none" w:sz="0" w:space="0" w:color="auto"/>
        <w:left w:val="none" w:sz="0" w:space="0" w:color="auto"/>
        <w:bottom w:val="none" w:sz="0" w:space="0" w:color="auto"/>
        <w:right w:val="none" w:sz="0" w:space="0" w:color="auto"/>
      </w:divBdr>
    </w:div>
    <w:div w:id="388916945">
      <w:bodyDiv w:val="1"/>
      <w:marLeft w:val="0"/>
      <w:marRight w:val="0"/>
      <w:marTop w:val="0"/>
      <w:marBottom w:val="0"/>
      <w:divBdr>
        <w:top w:val="none" w:sz="0" w:space="0" w:color="auto"/>
        <w:left w:val="none" w:sz="0" w:space="0" w:color="auto"/>
        <w:bottom w:val="none" w:sz="0" w:space="0" w:color="auto"/>
        <w:right w:val="none" w:sz="0" w:space="0" w:color="auto"/>
      </w:divBdr>
    </w:div>
    <w:div w:id="400031869">
      <w:bodyDiv w:val="1"/>
      <w:marLeft w:val="0"/>
      <w:marRight w:val="0"/>
      <w:marTop w:val="0"/>
      <w:marBottom w:val="0"/>
      <w:divBdr>
        <w:top w:val="none" w:sz="0" w:space="0" w:color="auto"/>
        <w:left w:val="none" w:sz="0" w:space="0" w:color="auto"/>
        <w:bottom w:val="none" w:sz="0" w:space="0" w:color="auto"/>
        <w:right w:val="none" w:sz="0" w:space="0" w:color="auto"/>
      </w:divBdr>
    </w:div>
    <w:div w:id="402139932">
      <w:bodyDiv w:val="1"/>
      <w:marLeft w:val="0"/>
      <w:marRight w:val="0"/>
      <w:marTop w:val="0"/>
      <w:marBottom w:val="0"/>
      <w:divBdr>
        <w:top w:val="none" w:sz="0" w:space="0" w:color="auto"/>
        <w:left w:val="none" w:sz="0" w:space="0" w:color="auto"/>
        <w:bottom w:val="none" w:sz="0" w:space="0" w:color="auto"/>
        <w:right w:val="none" w:sz="0" w:space="0" w:color="auto"/>
      </w:divBdr>
    </w:div>
    <w:div w:id="423302745">
      <w:bodyDiv w:val="1"/>
      <w:marLeft w:val="0"/>
      <w:marRight w:val="0"/>
      <w:marTop w:val="0"/>
      <w:marBottom w:val="0"/>
      <w:divBdr>
        <w:top w:val="none" w:sz="0" w:space="0" w:color="auto"/>
        <w:left w:val="none" w:sz="0" w:space="0" w:color="auto"/>
        <w:bottom w:val="none" w:sz="0" w:space="0" w:color="auto"/>
        <w:right w:val="none" w:sz="0" w:space="0" w:color="auto"/>
      </w:divBdr>
    </w:div>
    <w:div w:id="460267071">
      <w:bodyDiv w:val="1"/>
      <w:marLeft w:val="0"/>
      <w:marRight w:val="0"/>
      <w:marTop w:val="0"/>
      <w:marBottom w:val="0"/>
      <w:divBdr>
        <w:top w:val="none" w:sz="0" w:space="0" w:color="auto"/>
        <w:left w:val="none" w:sz="0" w:space="0" w:color="auto"/>
        <w:bottom w:val="none" w:sz="0" w:space="0" w:color="auto"/>
        <w:right w:val="none" w:sz="0" w:space="0" w:color="auto"/>
      </w:divBdr>
    </w:div>
    <w:div w:id="476194100">
      <w:bodyDiv w:val="1"/>
      <w:marLeft w:val="0"/>
      <w:marRight w:val="0"/>
      <w:marTop w:val="0"/>
      <w:marBottom w:val="0"/>
      <w:divBdr>
        <w:top w:val="none" w:sz="0" w:space="0" w:color="auto"/>
        <w:left w:val="none" w:sz="0" w:space="0" w:color="auto"/>
        <w:bottom w:val="none" w:sz="0" w:space="0" w:color="auto"/>
        <w:right w:val="none" w:sz="0" w:space="0" w:color="auto"/>
      </w:divBdr>
    </w:div>
    <w:div w:id="477192415">
      <w:bodyDiv w:val="1"/>
      <w:marLeft w:val="0"/>
      <w:marRight w:val="0"/>
      <w:marTop w:val="0"/>
      <w:marBottom w:val="0"/>
      <w:divBdr>
        <w:top w:val="none" w:sz="0" w:space="0" w:color="auto"/>
        <w:left w:val="none" w:sz="0" w:space="0" w:color="auto"/>
        <w:bottom w:val="none" w:sz="0" w:space="0" w:color="auto"/>
        <w:right w:val="none" w:sz="0" w:space="0" w:color="auto"/>
      </w:divBdr>
    </w:div>
    <w:div w:id="483590532">
      <w:bodyDiv w:val="1"/>
      <w:marLeft w:val="0"/>
      <w:marRight w:val="0"/>
      <w:marTop w:val="0"/>
      <w:marBottom w:val="0"/>
      <w:divBdr>
        <w:top w:val="none" w:sz="0" w:space="0" w:color="auto"/>
        <w:left w:val="none" w:sz="0" w:space="0" w:color="auto"/>
        <w:bottom w:val="none" w:sz="0" w:space="0" w:color="auto"/>
        <w:right w:val="none" w:sz="0" w:space="0" w:color="auto"/>
      </w:divBdr>
    </w:div>
    <w:div w:id="490996686">
      <w:bodyDiv w:val="1"/>
      <w:marLeft w:val="0"/>
      <w:marRight w:val="0"/>
      <w:marTop w:val="0"/>
      <w:marBottom w:val="0"/>
      <w:divBdr>
        <w:top w:val="none" w:sz="0" w:space="0" w:color="auto"/>
        <w:left w:val="none" w:sz="0" w:space="0" w:color="auto"/>
        <w:bottom w:val="none" w:sz="0" w:space="0" w:color="auto"/>
        <w:right w:val="none" w:sz="0" w:space="0" w:color="auto"/>
      </w:divBdr>
    </w:div>
    <w:div w:id="516386110">
      <w:bodyDiv w:val="1"/>
      <w:marLeft w:val="0"/>
      <w:marRight w:val="0"/>
      <w:marTop w:val="0"/>
      <w:marBottom w:val="0"/>
      <w:divBdr>
        <w:top w:val="none" w:sz="0" w:space="0" w:color="auto"/>
        <w:left w:val="none" w:sz="0" w:space="0" w:color="auto"/>
        <w:bottom w:val="none" w:sz="0" w:space="0" w:color="auto"/>
        <w:right w:val="none" w:sz="0" w:space="0" w:color="auto"/>
      </w:divBdr>
    </w:div>
    <w:div w:id="530991719">
      <w:bodyDiv w:val="1"/>
      <w:marLeft w:val="0"/>
      <w:marRight w:val="0"/>
      <w:marTop w:val="0"/>
      <w:marBottom w:val="0"/>
      <w:divBdr>
        <w:top w:val="none" w:sz="0" w:space="0" w:color="auto"/>
        <w:left w:val="none" w:sz="0" w:space="0" w:color="auto"/>
        <w:bottom w:val="none" w:sz="0" w:space="0" w:color="auto"/>
        <w:right w:val="none" w:sz="0" w:space="0" w:color="auto"/>
      </w:divBdr>
    </w:div>
    <w:div w:id="535043663">
      <w:bodyDiv w:val="1"/>
      <w:marLeft w:val="0"/>
      <w:marRight w:val="0"/>
      <w:marTop w:val="0"/>
      <w:marBottom w:val="0"/>
      <w:divBdr>
        <w:top w:val="none" w:sz="0" w:space="0" w:color="auto"/>
        <w:left w:val="none" w:sz="0" w:space="0" w:color="auto"/>
        <w:bottom w:val="none" w:sz="0" w:space="0" w:color="auto"/>
        <w:right w:val="none" w:sz="0" w:space="0" w:color="auto"/>
      </w:divBdr>
    </w:div>
    <w:div w:id="537815869">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77176034">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589849184">
      <w:bodyDiv w:val="1"/>
      <w:marLeft w:val="0"/>
      <w:marRight w:val="0"/>
      <w:marTop w:val="0"/>
      <w:marBottom w:val="0"/>
      <w:divBdr>
        <w:top w:val="none" w:sz="0" w:space="0" w:color="auto"/>
        <w:left w:val="none" w:sz="0" w:space="0" w:color="auto"/>
        <w:bottom w:val="none" w:sz="0" w:space="0" w:color="auto"/>
        <w:right w:val="none" w:sz="0" w:space="0" w:color="auto"/>
      </w:divBdr>
    </w:div>
    <w:div w:id="592930574">
      <w:bodyDiv w:val="1"/>
      <w:marLeft w:val="0"/>
      <w:marRight w:val="0"/>
      <w:marTop w:val="0"/>
      <w:marBottom w:val="0"/>
      <w:divBdr>
        <w:top w:val="none" w:sz="0" w:space="0" w:color="auto"/>
        <w:left w:val="none" w:sz="0" w:space="0" w:color="auto"/>
        <w:bottom w:val="none" w:sz="0" w:space="0" w:color="auto"/>
        <w:right w:val="none" w:sz="0" w:space="0" w:color="auto"/>
      </w:divBdr>
    </w:div>
    <w:div w:id="595942576">
      <w:bodyDiv w:val="1"/>
      <w:marLeft w:val="0"/>
      <w:marRight w:val="0"/>
      <w:marTop w:val="0"/>
      <w:marBottom w:val="0"/>
      <w:divBdr>
        <w:top w:val="none" w:sz="0" w:space="0" w:color="auto"/>
        <w:left w:val="none" w:sz="0" w:space="0" w:color="auto"/>
        <w:bottom w:val="none" w:sz="0" w:space="0" w:color="auto"/>
        <w:right w:val="none" w:sz="0" w:space="0" w:color="auto"/>
      </w:divBdr>
    </w:div>
    <w:div w:id="670446205">
      <w:bodyDiv w:val="1"/>
      <w:marLeft w:val="0"/>
      <w:marRight w:val="0"/>
      <w:marTop w:val="0"/>
      <w:marBottom w:val="0"/>
      <w:divBdr>
        <w:top w:val="none" w:sz="0" w:space="0" w:color="auto"/>
        <w:left w:val="none" w:sz="0" w:space="0" w:color="auto"/>
        <w:bottom w:val="none" w:sz="0" w:space="0" w:color="auto"/>
        <w:right w:val="none" w:sz="0" w:space="0" w:color="auto"/>
      </w:divBdr>
    </w:div>
    <w:div w:id="687416020">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69859311">
      <w:bodyDiv w:val="1"/>
      <w:marLeft w:val="0"/>
      <w:marRight w:val="0"/>
      <w:marTop w:val="0"/>
      <w:marBottom w:val="0"/>
      <w:divBdr>
        <w:top w:val="none" w:sz="0" w:space="0" w:color="auto"/>
        <w:left w:val="none" w:sz="0" w:space="0" w:color="auto"/>
        <w:bottom w:val="none" w:sz="0" w:space="0" w:color="auto"/>
        <w:right w:val="none" w:sz="0" w:space="0" w:color="auto"/>
      </w:divBdr>
    </w:div>
    <w:div w:id="779180978">
      <w:bodyDiv w:val="1"/>
      <w:marLeft w:val="0"/>
      <w:marRight w:val="0"/>
      <w:marTop w:val="0"/>
      <w:marBottom w:val="0"/>
      <w:divBdr>
        <w:top w:val="none" w:sz="0" w:space="0" w:color="auto"/>
        <w:left w:val="none" w:sz="0" w:space="0" w:color="auto"/>
        <w:bottom w:val="none" w:sz="0" w:space="0" w:color="auto"/>
        <w:right w:val="none" w:sz="0" w:space="0" w:color="auto"/>
      </w:divBdr>
    </w:div>
    <w:div w:id="782455782">
      <w:bodyDiv w:val="1"/>
      <w:marLeft w:val="0"/>
      <w:marRight w:val="0"/>
      <w:marTop w:val="0"/>
      <w:marBottom w:val="0"/>
      <w:divBdr>
        <w:top w:val="none" w:sz="0" w:space="0" w:color="auto"/>
        <w:left w:val="none" w:sz="0" w:space="0" w:color="auto"/>
        <w:bottom w:val="none" w:sz="0" w:space="0" w:color="auto"/>
        <w:right w:val="none" w:sz="0" w:space="0" w:color="auto"/>
      </w:divBdr>
    </w:div>
    <w:div w:id="792987407">
      <w:bodyDiv w:val="1"/>
      <w:marLeft w:val="0"/>
      <w:marRight w:val="0"/>
      <w:marTop w:val="0"/>
      <w:marBottom w:val="0"/>
      <w:divBdr>
        <w:top w:val="none" w:sz="0" w:space="0" w:color="auto"/>
        <w:left w:val="none" w:sz="0" w:space="0" w:color="auto"/>
        <w:bottom w:val="none" w:sz="0" w:space="0" w:color="auto"/>
        <w:right w:val="none" w:sz="0" w:space="0" w:color="auto"/>
      </w:divBdr>
    </w:div>
    <w:div w:id="819469149">
      <w:bodyDiv w:val="1"/>
      <w:marLeft w:val="0"/>
      <w:marRight w:val="0"/>
      <w:marTop w:val="0"/>
      <w:marBottom w:val="0"/>
      <w:divBdr>
        <w:top w:val="none" w:sz="0" w:space="0" w:color="auto"/>
        <w:left w:val="none" w:sz="0" w:space="0" w:color="auto"/>
        <w:bottom w:val="none" w:sz="0" w:space="0" w:color="auto"/>
        <w:right w:val="none" w:sz="0" w:space="0" w:color="auto"/>
      </w:divBdr>
    </w:div>
    <w:div w:id="838547122">
      <w:bodyDiv w:val="1"/>
      <w:marLeft w:val="0"/>
      <w:marRight w:val="0"/>
      <w:marTop w:val="0"/>
      <w:marBottom w:val="0"/>
      <w:divBdr>
        <w:top w:val="none" w:sz="0" w:space="0" w:color="auto"/>
        <w:left w:val="none" w:sz="0" w:space="0" w:color="auto"/>
        <w:bottom w:val="none" w:sz="0" w:space="0" w:color="auto"/>
        <w:right w:val="none" w:sz="0" w:space="0" w:color="auto"/>
      </w:divBdr>
    </w:div>
    <w:div w:id="838927112">
      <w:bodyDiv w:val="1"/>
      <w:marLeft w:val="0"/>
      <w:marRight w:val="0"/>
      <w:marTop w:val="0"/>
      <w:marBottom w:val="0"/>
      <w:divBdr>
        <w:top w:val="none" w:sz="0" w:space="0" w:color="auto"/>
        <w:left w:val="none" w:sz="0" w:space="0" w:color="auto"/>
        <w:bottom w:val="none" w:sz="0" w:space="0" w:color="auto"/>
        <w:right w:val="none" w:sz="0" w:space="0" w:color="auto"/>
      </w:divBdr>
    </w:div>
    <w:div w:id="877165341">
      <w:bodyDiv w:val="1"/>
      <w:marLeft w:val="0"/>
      <w:marRight w:val="0"/>
      <w:marTop w:val="0"/>
      <w:marBottom w:val="0"/>
      <w:divBdr>
        <w:top w:val="none" w:sz="0" w:space="0" w:color="auto"/>
        <w:left w:val="none" w:sz="0" w:space="0" w:color="auto"/>
        <w:bottom w:val="none" w:sz="0" w:space="0" w:color="auto"/>
        <w:right w:val="none" w:sz="0" w:space="0" w:color="auto"/>
      </w:divBdr>
    </w:div>
    <w:div w:id="900752200">
      <w:bodyDiv w:val="1"/>
      <w:marLeft w:val="0"/>
      <w:marRight w:val="0"/>
      <w:marTop w:val="0"/>
      <w:marBottom w:val="0"/>
      <w:divBdr>
        <w:top w:val="none" w:sz="0" w:space="0" w:color="auto"/>
        <w:left w:val="none" w:sz="0" w:space="0" w:color="auto"/>
        <w:bottom w:val="none" w:sz="0" w:space="0" w:color="auto"/>
        <w:right w:val="none" w:sz="0" w:space="0" w:color="auto"/>
      </w:divBdr>
    </w:div>
    <w:div w:id="905795851">
      <w:bodyDiv w:val="1"/>
      <w:marLeft w:val="0"/>
      <w:marRight w:val="0"/>
      <w:marTop w:val="0"/>
      <w:marBottom w:val="0"/>
      <w:divBdr>
        <w:top w:val="none" w:sz="0" w:space="0" w:color="auto"/>
        <w:left w:val="none" w:sz="0" w:space="0" w:color="auto"/>
        <w:bottom w:val="none" w:sz="0" w:space="0" w:color="auto"/>
        <w:right w:val="none" w:sz="0" w:space="0" w:color="auto"/>
      </w:divBdr>
    </w:div>
    <w:div w:id="965811589">
      <w:bodyDiv w:val="1"/>
      <w:marLeft w:val="0"/>
      <w:marRight w:val="0"/>
      <w:marTop w:val="0"/>
      <w:marBottom w:val="0"/>
      <w:divBdr>
        <w:top w:val="none" w:sz="0" w:space="0" w:color="auto"/>
        <w:left w:val="none" w:sz="0" w:space="0" w:color="auto"/>
        <w:bottom w:val="none" w:sz="0" w:space="0" w:color="auto"/>
        <w:right w:val="none" w:sz="0" w:space="0" w:color="auto"/>
      </w:divBdr>
    </w:div>
    <w:div w:id="988359689">
      <w:bodyDiv w:val="1"/>
      <w:marLeft w:val="0"/>
      <w:marRight w:val="0"/>
      <w:marTop w:val="0"/>
      <w:marBottom w:val="0"/>
      <w:divBdr>
        <w:top w:val="none" w:sz="0" w:space="0" w:color="auto"/>
        <w:left w:val="none" w:sz="0" w:space="0" w:color="auto"/>
        <w:bottom w:val="none" w:sz="0" w:space="0" w:color="auto"/>
        <w:right w:val="none" w:sz="0" w:space="0" w:color="auto"/>
      </w:divBdr>
    </w:div>
    <w:div w:id="1103644246">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66893894">
      <w:bodyDiv w:val="1"/>
      <w:marLeft w:val="0"/>
      <w:marRight w:val="0"/>
      <w:marTop w:val="0"/>
      <w:marBottom w:val="0"/>
      <w:divBdr>
        <w:top w:val="none" w:sz="0" w:space="0" w:color="auto"/>
        <w:left w:val="none" w:sz="0" w:space="0" w:color="auto"/>
        <w:bottom w:val="none" w:sz="0" w:space="0" w:color="auto"/>
        <w:right w:val="none" w:sz="0" w:space="0" w:color="auto"/>
      </w:divBdr>
    </w:div>
    <w:div w:id="1167208409">
      <w:bodyDiv w:val="1"/>
      <w:marLeft w:val="0"/>
      <w:marRight w:val="0"/>
      <w:marTop w:val="0"/>
      <w:marBottom w:val="0"/>
      <w:divBdr>
        <w:top w:val="none" w:sz="0" w:space="0" w:color="auto"/>
        <w:left w:val="none" w:sz="0" w:space="0" w:color="auto"/>
        <w:bottom w:val="none" w:sz="0" w:space="0" w:color="auto"/>
        <w:right w:val="none" w:sz="0" w:space="0" w:color="auto"/>
      </w:divBdr>
    </w:div>
    <w:div w:id="1170219765">
      <w:bodyDiv w:val="1"/>
      <w:marLeft w:val="0"/>
      <w:marRight w:val="0"/>
      <w:marTop w:val="0"/>
      <w:marBottom w:val="0"/>
      <w:divBdr>
        <w:top w:val="none" w:sz="0" w:space="0" w:color="auto"/>
        <w:left w:val="none" w:sz="0" w:space="0" w:color="auto"/>
        <w:bottom w:val="none" w:sz="0" w:space="0" w:color="auto"/>
        <w:right w:val="none" w:sz="0" w:space="0" w:color="auto"/>
      </w:divBdr>
      <w:divsChild>
        <w:div w:id="105278091">
          <w:marLeft w:val="0"/>
          <w:marRight w:val="0"/>
          <w:marTop w:val="0"/>
          <w:marBottom w:val="0"/>
          <w:divBdr>
            <w:top w:val="none" w:sz="0" w:space="0" w:color="auto"/>
            <w:left w:val="none" w:sz="0" w:space="0" w:color="auto"/>
            <w:bottom w:val="none" w:sz="0" w:space="0" w:color="auto"/>
            <w:right w:val="none" w:sz="0" w:space="0" w:color="auto"/>
          </w:divBdr>
        </w:div>
        <w:div w:id="1870683154">
          <w:marLeft w:val="0"/>
          <w:marRight w:val="0"/>
          <w:marTop w:val="0"/>
          <w:marBottom w:val="0"/>
          <w:divBdr>
            <w:top w:val="none" w:sz="0" w:space="0" w:color="auto"/>
            <w:left w:val="none" w:sz="0" w:space="0" w:color="auto"/>
            <w:bottom w:val="none" w:sz="0" w:space="0" w:color="auto"/>
            <w:right w:val="none" w:sz="0" w:space="0" w:color="auto"/>
          </w:divBdr>
        </w:div>
      </w:divsChild>
    </w:div>
    <w:div w:id="1181159698">
      <w:bodyDiv w:val="1"/>
      <w:marLeft w:val="0"/>
      <w:marRight w:val="0"/>
      <w:marTop w:val="0"/>
      <w:marBottom w:val="0"/>
      <w:divBdr>
        <w:top w:val="none" w:sz="0" w:space="0" w:color="auto"/>
        <w:left w:val="none" w:sz="0" w:space="0" w:color="auto"/>
        <w:bottom w:val="none" w:sz="0" w:space="0" w:color="auto"/>
        <w:right w:val="none" w:sz="0" w:space="0" w:color="auto"/>
      </w:divBdr>
    </w:div>
    <w:div w:id="1190726427">
      <w:bodyDiv w:val="1"/>
      <w:marLeft w:val="0"/>
      <w:marRight w:val="0"/>
      <w:marTop w:val="0"/>
      <w:marBottom w:val="0"/>
      <w:divBdr>
        <w:top w:val="none" w:sz="0" w:space="0" w:color="auto"/>
        <w:left w:val="none" w:sz="0" w:space="0" w:color="auto"/>
        <w:bottom w:val="none" w:sz="0" w:space="0" w:color="auto"/>
        <w:right w:val="none" w:sz="0" w:space="0" w:color="auto"/>
      </w:divBdr>
    </w:div>
    <w:div w:id="1195845637">
      <w:bodyDiv w:val="1"/>
      <w:marLeft w:val="0"/>
      <w:marRight w:val="0"/>
      <w:marTop w:val="0"/>
      <w:marBottom w:val="0"/>
      <w:divBdr>
        <w:top w:val="none" w:sz="0" w:space="0" w:color="auto"/>
        <w:left w:val="none" w:sz="0" w:space="0" w:color="auto"/>
        <w:bottom w:val="none" w:sz="0" w:space="0" w:color="auto"/>
        <w:right w:val="none" w:sz="0" w:space="0" w:color="auto"/>
      </w:divBdr>
    </w:div>
    <w:div w:id="1198860607">
      <w:bodyDiv w:val="1"/>
      <w:marLeft w:val="0"/>
      <w:marRight w:val="0"/>
      <w:marTop w:val="0"/>
      <w:marBottom w:val="0"/>
      <w:divBdr>
        <w:top w:val="none" w:sz="0" w:space="0" w:color="auto"/>
        <w:left w:val="none" w:sz="0" w:space="0" w:color="auto"/>
        <w:bottom w:val="none" w:sz="0" w:space="0" w:color="auto"/>
        <w:right w:val="none" w:sz="0" w:space="0" w:color="auto"/>
      </w:divBdr>
    </w:div>
    <w:div w:id="1204057240">
      <w:bodyDiv w:val="1"/>
      <w:marLeft w:val="0"/>
      <w:marRight w:val="0"/>
      <w:marTop w:val="0"/>
      <w:marBottom w:val="0"/>
      <w:divBdr>
        <w:top w:val="none" w:sz="0" w:space="0" w:color="auto"/>
        <w:left w:val="none" w:sz="0" w:space="0" w:color="auto"/>
        <w:bottom w:val="none" w:sz="0" w:space="0" w:color="auto"/>
        <w:right w:val="none" w:sz="0" w:space="0" w:color="auto"/>
      </w:divBdr>
      <w:divsChild>
        <w:div w:id="367947949">
          <w:marLeft w:val="0"/>
          <w:marRight w:val="0"/>
          <w:marTop w:val="0"/>
          <w:marBottom w:val="0"/>
          <w:divBdr>
            <w:top w:val="none" w:sz="0" w:space="0" w:color="auto"/>
            <w:left w:val="none" w:sz="0" w:space="0" w:color="auto"/>
            <w:bottom w:val="none" w:sz="0" w:space="0" w:color="auto"/>
            <w:right w:val="none" w:sz="0" w:space="0" w:color="auto"/>
          </w:divBdr>
        </w:div>
        <w:div w:id="703210228">
          <w:marLeft w:val="0"/>
          <w:marRight w:val="0"/>
          <w:marTop w:val="0"/>
          <w:marBottom w:val="0"/>
          <w:divBdr>
            <w:top w:val="none" w:sz="0" w:space="0" w:color="auto"/>
            <w:left w:val="none" w:sz="0" w:space="0" w:color="auto"/>
            <w:bottom w:val="none" w:sz="0" w:space="0" w:color="auto"/>
            <w:right w:val="none" w:sz="0" w:space="0" w:color="auto"/>
          </w:divBdr>
        </w:div>
        <w:div w:id="925768385">
          <w:marLeft w:val="0"/>
          <w:marRight w:val="0"/>
          <w:marTop w:val="0"/>
          <w:marBottom w:val="0"/>
          <w:divBdr>
            <w:top w:val="none" w:sz="0" w:space="0" w:color="auto"/>
            <w:left w:val="none" w:sz="0" w:space="0" w:color="auto"/>
            <w:bottom w:val="none" w:sz="0" w:space="0" w:color="auto"/>
            <w:right w:val="none" w:sz="0" w:space="0" w:color="auto"/>
          </w:divBdr>
        </w:div>
        <w:div w:id="1003825477">
          <w:marLeft w:val="0"/>
          <w:marRight w:val="0"/>
          <w:marTop w:val="0"/>
          <w:marBottom w:val="0"/>
          <w:divBdr>
            <w:top w:val="none" w:sz="0" w:space="0" w:color="auto"/>
            <w:left w:val="none" w:sz="0" w:space="0" w:color="auto"/>
            <w:bottom w:val="none" w:sz="0" w:space="0" w:color="auto"/>
            <w:right w:val="none" w:sz="0" w:space="0" w:color="auto"/>
          </w:divBdr>
        </w:div>
        <w:div w:id="1286617458">
          <w:marLeft w:val="0"/>
          <w:marRight w:val="0"/>
          <w:marTop w:val="0"/>
          <w:marBottom w:val="0"/>
          <w:divBdr>
            <w:top w:val="none" w:sz="0" w:space="0" w:color="auto"/>
            <w:left w:val="none" w:sz="0" w:space="0" w:color="auto"/>
            <w:bottom w:val="none" w:sz="0" w:space="0" w:color="auto"/>
            <w:right w:val="none" w:sz="0" w:space="0" w:color="auto"/>
          </w:divBdr>
        </w:div>
        <w:div w:id="1441686077">
          <w:marLeft w:val="0"/>
          <w:marRight w:val="0"/>
          <w:marTop w:val="0"/>
          <w:marBottom w:val="0"/>
          <w:divBdr>
            <w:top w:val="none" w:sz="0" w:space="0" w:color="auto"/>
            <w:left w:val="none" w:sz="0" w:space="0" w:color="auto"/>
            <w:bottom w:val="none" w:sz="0" w:space="0" w:color="auto"/>
            <w:right w:val="none" w:sz="0" w:space="0" w:color="auto"/>
          </w:divBdr>
        </w:div>
        <w:div w:id="1550798774">
          <w:marLeft w:val="0"/>
          <w:marRight w:val="0"/>
          <w:marTop w:val="0"/>
          <w:marBottom w:val="0"/>
          <w:divBdr>
            <w:top w:val="none" w:sz="0" w:space="0" w:color="auto"/>
            <w:left w:val="none" w:sz="0" w:space="0" w:color="auto"/>
            <w:bottom w:val="none" w:sz="0" w:space="0" w:color="auto"/>
            <w:right w:val="none" w:sz="0" w:space="0" w:color="auto"/>
          </w:divBdr>
        </w:div>
        <w:div w:id="1754626218">
          <w:marLeft w:val="0"/>
          <w:marRight w:val="0"/>
          <w:marTop w:val="0"/>
          <w:marBottom w:val="0"/>
          <w:divBdr>
            <w:top w:val="none" w:sz="0" w:space="0" w:color="auto"/>
            <w:left w:val="none" w:sz="0" w:space="0" w:color="auto"/>
            <w:bottom w:val="none" w:sz="0" w:space="0" w:color="auto"/>
            <w:right w:val="none" w:sz="0" w:space="0" w:color="auto"/>
          </w:divBdr>
        </w:div>
        <w:div w:id="1964187194">
          <w:marLeft w:val="0"/>
          <w:marRight w:val="0"/>
          <w:marTop w:val="0"/>
          <w:marBottom w:val="0"/>
          <w:divBdr>
            <w:top w:val="none" w:sz="0" w:space="0" w:color="auto"/>
            <w:left w:val="none" w:sz="0" w:space="0" w:color="auto"/>
            <w:bottom w:val="none" w:sz="0" w:space="0" w:color="auto"/>
            <w:right w:val="none" w:sz="0" w:space="0" w:color="auto"/>
          </w:divBdr>
        </w:div>
      </w:divsChild>
    </w:div>
    <w:div w:id="1206522689">
      <w:bodyDiv w:val="1"/>
      <w:marLeft w:val="0"/>
      <w:marRight w:val="0"/>
      <w:marTop w:val="0"/>
      <w:marBottom w:val="0"/>
      <w:divBdr>
        <w:top w:val="none" w:sz="0" w:space="0" w:color="auto"/>
        <w:left w:val="none" w:sz="0" w:space="0" w:color="auto"/>
        <w:bottom w:val="none" w:sz="0" w:space="0" w:color="auto"/>
        <w:right w:val="none" w:sz="0" w:space="0" w:color="auto"/>
      </w:divBdr>
    </w:div>
    <w:div w:id="1222213517">
      <w:bodyDiv w:val="1"/>
      <w:marLeft w:val="0"/>
      <w:marRight w:val="0"/>
      <w:marTop w:val="0"/>
      <w:marBottom w:val="0"/>
      <w:divBdr>
        <w:top w:val="none" w:sz="0" w:space="0" w:color="auto"/>
        <w:left w:val="none" w:sz="0" w:space="0" w:color="auto"/>
        <w:bottom w:val="none" w:sz="0" w:space="0" w:color="auto"/>
        <w:right w:val="none" w:sz="0" w:space="0" w:color="auto"/>
      </w:divBdr>
    </w:div>
    <w:div w:id="1229805698">
      <w:bodyDiv w:val="1"/>
      <w:marLeft w:val="0"/>
      <w:marRight w:val="0"/>
      <w:marTop w:val="0"/>
      <w:marBottom w:val="0"/>
      <w:divBdr>
        <w:top w:val="none" w:sz="0" w:space="0" w:color="auto"/>
        <w:left w:val="none" w:sz="0" w:space="0" w:color="auto"/>
        <w:bottom w:val="none" w:sz="0" w:space="0" w:color="auto"/>
        <w:right w:val="none" w:sz="0" w:space="0" w:color="auto"/>
      </w:divBdr>
    </w:div>
    <w:div w:id="1242059565">
      <w:bodyDiv w:val="1"/>
      <w:marLeft w:val="0"/>
      <w:marRight w:val="0"/>
      <w:marTop w:val="0"/>
      <w:marBottom w:val="0"/>
      <w:divBdr>
        <w:top w:val="none" w:sz="0" w:space="0" w:color="auto"/>
        <w:left w:val="none" w:sz="0" w:space="0" w:color="auto"/>
        <w:bottom w:val="none" w:sz="0" w:space="0" w:color="auto"/>
        <w:right w:val="none" w:sz="0" w:space="0" w:color="auto"/>
      </w:divBdr>
    </w:div>
    <w:div w:id="1249272552">
      <w:bodyDiv w:val="1"/>
      <w:marLeft w:val="0"/>
      <w:marRight w:val="0"/>
      <w:marTop w:val="0"/>
      <w:marBottom w:val="0"/>
      <w:divBdr>
        <w:top w:val="none" w:sz="0" w:space="0" w:color="auto"/>
        <w:left w:val="none" w:sz="0" w:space="0" w:color="auto"/>
        <w:bottom w:val="none" w:sz="0" w:space="0" w:color="auto"/>
        <w:right w:val="none" w:sz="0" w:space="0" w:color="auto"/>
      </w:divBdr>
      <w:divsChild>
        <w:div w:id="797724996">
          <w:marLeft w:val="0"/>
          <w:marRight w:val="0"/>
          <w:marTop w:val="0"/>
          <w:marBottom w:val="0"/>
          <w:divBdr>
            <w:top w:val="none" w:sz="0" w:space="0" w:color="auto"/>
            <w:left w:val="none" w:sz="0" w:space="0" w:color="auto"/>
            <w:bottom w:val="none" w:sz="0" w:space="0" w:color="auto"/>
            <w:right w:val="none" w:sz="0" w:space="0" w:color="auto"/>
          </w:divBdr>
        </w:div>
        <w:div w:id="819928868">
          <w:marLeft w:val="0"/>
          <w:marRight w:val="0"/>
          <w:marTop w:val="0"/>
          <w:marBottom w:val="0"/>
          <w:divBdr>
            <w:top w:val="none" w:sz="0" w:space="0" w:color="auto"/>
            <w:left w:val="none" w:sz="0" w:space="0" w:color="auto"/>
            <w:bottom w:val="none" w:sz="0" w:space="0" w:color="auto"/>
            <w:right w:val="none" w:sz="0" w:space="0" w:color="auto"/>
          </w:divBdr>
        </w:div>
        <w:div w:id="1068652114">
          <w:marLeft w:val="0"/>
          <w:marRight w:val="0"/>
          <w:marTop w:val="0"/>
          <w:marBottom w:val="0"/>
          <w:divBdr>
            <w:top w:val="none" w:sz="0" w:space="0" w:color="auto"/>
            <w:left w:val="none" w:sz="0" w:space="0" w:color="auto"/>
            <w:bottom w:val="none" w:sz="0" w:space="0" w:color="auto"/>
            <w:right w:val="none" w:sz="0" w:space="0" w:color="auto"/>
          </w:divBdr>
        </w:div>
      </w:divsChild>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80841082">
      <w:bodyDiv w:val="1"/>
      <w:marLeft w:val="0"/>
      <w:marRight w:val="0"/>
      <w:marTop w:val="0"/>
      <w:marBottom w:val="0"/>
      <w:divBdr>
        <w:top w:val="none" w:sz="0" w:space="0" w:color="auto"/>
        <w:left w:val="none" w:sz="0" w:space="0" w:color="auto"/>
        <w:bottom w:val="none" w:sz="0" w:space="0" w:color="auto"/>
        <w:right w:val="none" w:sz="0" w:space="0" w:color="auto"/>
      </w:divBdr>
    </w:div>
    <w:div w:id="1281109860">
      <w:bodyDiv w:val="1"/>
      <w:marLeft w:val="0"/>
      <w:marRight w:val="0"/>
      <w:marTop w:val="0"/>
      <w:marBottom w:val="0"/>
      <w:divBdr>
        <w:top w:val="none" w:sz="0" w:space="0" w:color="auto"/>
        <w:left w:val="none" w:sz="0" w:space="0" w:color="auto"/>
        <w:bottom w:val="none" w:sz="0" w:space="0" w:color="auto"/>
        <w:right w:val="none" w:sz="0" w:space="0" w:color="auto"/>
      </w:divBdr>
    </w:div>
    <w:div w:id="1322272703">
      <w:bodyDiv w:val="1"/>
      <w:marLeft w:val="0"/>
      <w:marRight w:val="0"/>
      <w:marTop w:val="0"/>
      <w:marBottom w:val="0"/>
      <w:divBdr>
        <w:top w:val="none" w:sz="0" w:space="0" w:color="auto"/>
        <w:left w:val="none" w:sz="0" w:space="0" w:color="auto"/>
        <w:bottom w:val="none" w:sz="0" w:space="0" w:color="auto"/>
        <w:right w:val="none" w:sz="0" w:space="0" w:color="auto"/>
      </w:divBdr>
    </w:div>
    <w:div w:id="1325009988">
      <w:bodyDiv w:val="1"/>
      <w:marLeft w:val="0"/>
      <w:marRight w:val="0"/>
      <w:marTop w:val="0"/>
      <w:marBottom w:val="0"/>
      <w:divBdr>
        <w:top w:val="none" w:sz="0" w:space="0" w:color="auto"/>
        <w:left w:val="none" w:sz="0" w:space="0" w:color="auto"/>
        <w:bottom w:val="none" w:sz="0" w:space="0" w:color="auto"/>
        <w:right w:val="none" w:sz="0" w:space="0" w:color="auto"/>
      </w:divBdr>
    </w:div>
    <w:div w:id="1334987489">
      <w:bodyDiv w:val="1"/>
      <w:marLeft w:val="0"/>
      <w:marRight w:val="0"/>
      <w:marTop w:val="0"/>
      <w:marBottom w:val="0"/>
      <w:divBdr>
        <w:top w:val="none" w:sz="0" w:space="0" w:color="auto"/>
        <w:left w:val="none" w:sz="0" w:space="0" w:color="auto"/>
        <w:bottom w:val="none" w:sz="0" w:space="0" w:color="auto"/>
        <w:right w:val="none" w:sz="0" w:space="0" w:color="auto"/>
      </w:divBdr>
    </w:div>
    <w:div w:id="1335258387">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66635625">
      <w:bodyDiv w:val="1"/>
      <w:marLeft w:val="0"/>
      <w:marRight w:val="0"/>
      <w:marTop w:val="0"/>
      <w:marBottom w:val="0"/>
      <w:divBdr>
        <w:top w:val="none" w:sz="0" w:space="0" w:color="auto"/>
        <w:left w:val="none" w:sz="0" w:space="0" w:color="auto"/>
        <w:bottom w:val="none" w:sz="0" w:space="0" w:color="auto"/>
        <w:right w:val="none" w:sz="0" w:space="0" w:color="auto"/>
      </w:divBdr>
    </w:div>
    <w:div w:id="1375885510">
      <w:bodyDiv w:val="1"/>
      <w:marLeft w:val="0"/>
      <w:marRight w:val="0"/>
      <w:marTop w:val="0"/>
      <w:marBottom w:val="0"/>
      <w:divBdr>
        <w:top w:val="none" w:sz="0" w:space="0" w:color="auto"/>
        <w:left w:val="none" w:sz="0" w:space="0" w:color="auto"/>
        <w:bottom w:val="none" w:sz="0" w:space="0" w:color="auto"/>
        <w:right w:val="none" w:sz="0" w:space="0" w:color="auto"/>
      </w:divBdr>
    </w:div>
    <w:div w:id="1435907140">
      <w:bodyDiv w:val="1"/>
      <w:marLeft w:val="0"/>
      <w:marRight w:val="0"/>
      <w:marTop w:val="0"/>
      <w:marBottom w:val="0"/>
      <w:divBdr>
        <w:top w:val="none" w:sz="0" w:space="0" w:color="auto"/>
        <w:left w:val="none" w:sz="0" w:space="0" w:color="auto"/>
        <w:bottom w:val="none" w:sz="0" w:space="0" w:color="auto"/>
        <w:right w:val="none" w:sz="0" w:space="0" w:color="auto"/>
      </w:divBdr>
    </w:div>
    <w:div w:id="1515270041">
      <w:bodyDiv w:val="1"/>
      <w:marLeft w:val="0"/>
      <w:marRight w:val="0"/>
      <w:marTop w:val="0"/>
      <w:marBottom w:val="0"/>
      <w:divBdr>
        <w:top w:val="none" w:sz="0" w:space="0" w:color="auto"/>
        <w:left w:val="none" w:sz="0" w:space="0" w:color="auto"/>
        <w:bottom w:val="none" w:sz="0" w:space="0" w:color="auto"/>
        <w:right w:val="none" w:sz="0" w:space="0" w:color="auto"/>
      </w:divBdr>
    </w:div>
    <w:div w:id="1532455317">
      <w:bodyDiv w:val="1"/>
      <w:marLeft w:val="0"/>
      <w:marRight w:val="0"/>
      <w:marTop w:val="0"/>
      <w:marBottom w:val="0"/>
      <w:divBdr>
        <w:top w:val="none" w:sz="0" w:space="0" w:color="auto"/>
        <w:left w:val="none" w:sz="0" w:space="0" w:color="auto"/>
        <w:bottom w:val="none" w:sz="0" w:space="0" w:color="auto"/>
        <w:right w:val="none" w:sz="0" w:space="0" w:color="auto"/>
      </w:divBdr>
    </w:div>
    <w:div w:id="1539393809">
      <w:bodyDiv w:val="1"/>
      <w:marLeft w:val="0"/>
      <w:marRight w:val="0"/>
      <w:marTop w:val="0"/>
      <w:marBottom w:val="0"/>
      <w:divBdr>
        <w:top w:val="none" w:sz="0" w:space="0" w:color="auto"/>
        <w:left w:val="none" w:sz="0" w:space="0" w:color="auto"/>
        <w:bottom w:val="none" w:sz="0" w:space="0" w:color="auto"/>
        <w:right w:val="none" w:sz="0" w:space="0" w:color="auto"/>
      </w:divBdr>
    </w:div>
    <w:div w:id="1567034882">
      <w:bodyDiv w:val="1"/>
      <w:marLeft w:val="0"/>
      <w:marRight w:val="0"/>
      <w:marTop w:val="0"/>
      <w:marBottom w:val="0"/>
      <w:divBdr>
        <w:top w:val="none" w:sz="0" w:space="0" w:color="auto"/>
        <w:left w:val="none" w:sz="0" w:space="0" w:color="auto"/>
        <w:bottom w:val="none" w:sz="0" w:space="0" w:color="auto"/>
        <w:right w:val="none" w:sz="0" w:space="0" w:color="auto"/>
      </w:divBdr>
    </w:div>
    <w:div w:id="1571425596">
      <w:bodyDiv w:val="1"/>
      <w:marLeft w:val="0"/>
      <w:marRight w:val="0"/>
      <w:marTop w:val="0"/>
      <w:marBottom w:val="0"/>
      <w:divBdr>
        <w:top w:val="none" w:sz="0" w:space="0" w:color="auto"/>
        <w:left w:val="none" w:sz="0" w:space="0" w:color="auto"/>
        <w:bottom w:val="none" w:sz="0" w:space="0" w:color="auto"/>
        <w:right w:val="none" w:sz="0" w:space="0" w:color="auto"/>
      </w:divBdr>
    </w:div>
    <w:div w:id="1589268408">
      <w:bodyDiv w:val="1"/>
      <w:marLeft w:val="0"/>
      <w:marRight w:val="0"/>
      <w:marTop w:val="0"/>
      <w:marBottom w:val="0"/>
      <w:divBdr>
        <w:top w:val="none" w:sz="0" w:space="0" w:color="auto"/>
        <w:left w:val="none" w:sz="0" w:space="0" w:color="auto"/>
        <w:bottom w:val="none" w:sz="0" w:space="0" w:color="auto"/>
        <w:right w:val="none" w:sz="0" w:space="0" w:color="auto"/>
      </w:divBdr>
    </w:div>
    <w:div w:id="1609000736">
      <w:bodyDiv w:val="1"/>
      <w:marLeft w:val="0"/>
      <w:marRight w:val="0"/>
      <w:marTop w:val="0"/>
      <w:marBottom w:val="0"/>
      <w:divBdr>
        <w:top w:val="none" w:sz="0" w:space="0" w:color="auto"/>
        <w:left w:val="none" w:sz="0" w:space="0" w:color="auto"/>
        <w:bottom w:val="none" w:sz="0" w:space="0" w:color="auto"/>
        <w:right w:val="none" w:sz="0" w:space="0" w:color="auto"/>
      </w:divBdr>
    </w:div>
    <w:div w:id="1644001307">
      <w:bodyDiv w:val="1"/>
      <w:marLeft w:val="0"/>
      <w:marRight w:val="0"/>
      <w:marTop w:val="0"/>
      <w:marBottom w:val="0"/>
      <w:divBdr>
        <w:top w:val="none" w:sz="0" w:space="0" w:color="auto"/>
        <w:left w:val="none" w:sz="0" w:space="0" w:color="auto"/>
        <w:bottom w:val="none" w:sz="0" w:space="0" w:color="auto"/>
        <w:right w:val="none" w:sz="0" w:space="0" w:color="auto"/>
      </w:divBdr>
    </w:div>
    <w:div w:id="1655376027">
      <w:bodyDiv w:val="1"/>
      <w:marLeft w:val="0"/>
      <w:marRight w:val="0"/>
      <w:marTop w:val="0"/>
      <w:marBottom w:val="0"/>
      <w:divBdr>
        <w:top w:val="none" w:sz="0" w:space="0" w:color="auto"/>
        <w:left w:val="none" w:sz="0" w:space="0" w:color="auto"/>
        <w:bottom w:val="none" w:sz="0" w:space="0" w:color="auto"/>
        <w:right w:val="none" w:sz="0" w:space="0" w:color="auto"/>
      </w:divBdr>
    </w:div>
    <w:div w:id="1669750518">
      <w:bodyDiv w:val="1"/>
      <w:marLeft w:val="0"/>
      <w:marRight w:val="0"/>
      <w:marTop w:val="0"/>
      <w:marBottom w:val="0"/>
      <w:divBdr>
        <w:top w:val="none" w:sz="0" w:space="0" w:color="auto"/>
        <w:left w:val="none" w:sz="0" w:space="0" w:color="auto"/>
        <w:bottom w:val="none" w:sz="0" w:space="0" w:color="auto"/>
        <w:right w:val="none" w:sz="0" w:space="0" w:color="auto"/>
      </w:divBdr>
    </w:div>
    <w:div w:id="1684437146">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51538735">
      <w:bodyDiv w:val="1"/>
      <w:marLeft w:val="0"/>
      <w:marRight w:val="0"/>
      <w:marTop w:val="0"/>
      <w:marBottom w:val="0"/>
      <w:divBdr>
        <w:top w:val="none" w:sz="0" w:space="0" w:color="auto"/>
        <w:left w:val="none" w:sz="0" w:space="0" w:color="auto"/>
        <w:bottom w:val="none" w:sz="0" w:space="0" w:color="auto"/>
        <w:right w:val="none" w:sz="0" w:space="0" w:color="auto"/>
      </w:divBdr>
    </w:div>
    <w:div w:id="1755318252">
      <w:bodyDiv w:val="1"/>
      <w:marLeft w:val="0"/>
      <w:marRight w:val="0"/>
      <w:marTop w:val="0"/>
      <w:marBottom w:val="0"/>
      <w:divBdr>
        <w:top w:val="none" w:sz="0" w:space="0" w:color="auto"/>
        <w:left w:val="none" w:sz="0" w:space="0" w:color="auto"/>
        <w:bottom w:val="none" w:sz="0" w:space="0" w:color="auto"/>
        <w:right w:val="none" w:sz="0" w:space="0" w:color="auto"/>
      </w:divBdr>
    </w:div>
    <w:div w:id="1771705367">
      <w:bodyDiv w:val="1"/>
      <w:marLeft w:val="0"/>
      <w:marRight w:val="0"/>
      <w:marTop w:val="0"/>
      <w:marBottom w:val="0"/>
      <w:divBdr>
        <w:top w:val="none" w:sz="0" w:space="0" w:color="auto"/>
        <w:left w:val="none" w:sz="0" w:space="0" w:color="auto"/>
        <w:bottom w:val="none" w:sz="0" w:space="0" w:color="auto"/>
        <w:right w:val="none" w:sz="0" w:space="0" w:color="auto"/>
      </w:divBdr>
    </w:div>
    <w:div w:id="1872500090">
      <w:bodyDiv w:val="1"/>
      <w:marLeft w:val="0"/>
      <w:marRight w:val="0"/>
      <w:marTop w:val="0"/>
      <w:marBottom w:val="0"/>
      <w:divBdr>
        <w:top w:val="none" w:sz="0" w:space="0" w:color="auto"/>
        <w:left w:val="none" w:sz="0" w:space="0" w:color="auto"/>
        <w:bottom w:val="none" w:sz="0" w:space="0" w:color="auto"/>
        <w:right w:val="none" w:sz="0" w:space="0" w:color="auto"/>
      </w:divBdr>
    </w:div>
    <w:div w:id="1877354315">
      <w:bodyDiv w:val="1"/>
      <w:marLeft w:val="0"/>
      <w:marRight w:val="0"/>
      <w:marTop w:val="0"/>
      <w:marBottom w:val="0"/>
      <w:divBdr>
        <w:top w:val="none" w:sz="0" w:space="0" w:color="auto"/>
        <w:left w:val="none" w:sz="0" w:space="0" w:color="auto"/>
        <w:bottom w:val="none" w:sz="0" w:space="0" w:color="auto"/>
        <w:right w:val="none" w:sz="0" w:space="0" w:color="auto"/>
      </w:divBdr>
    </w:div>
    <w:div w:id="1933126051">
      <w:bodyDiv w:val="1"/>
      <w:marLeft w:val="0"/>
      <w:marRight w:val="0"/>
      <w:marTop w:val="0"/>
      <w:marBottom w:val="0"/>
      <w:divBdr>
        <w:top w:val="none" w:sz="0" w:space="0" w:color="auto"/>
        <w:left w:val="none" w:sz="0" w:space="0" w:color="auto"/>
        <w:bottom w:val="none" w:sz="0" w:space="0" w:color="auto"/>
        <w:right w:val="none" w:sz="0" w:space="0" w:color="auto"/>
      </w:divBdr>
    </w:div>
    <w:div w:id="1970088121">
      <w:bodyDiv w:val="1"/>
      <w:marLeft w:val="0"/>
      <w:marRight w:val="0"/>
      <w:marTop w:val="0"/>
      <w:marBottom w:val="0"/>
      <w:divBdr>
        <w:top w:val="none" w:sz="0" w:space="0" w:color="auto"/>
        <w:left w:val="none" w:sz="0" w:space="0" w:color="auto"/>
        <w:bottom w:val="none" w:sz="0" w:space="0" w:color="auto"/>
        <w:right w:val="none" w:sz="0" w:space="0" w:color="auto"/>
      </w:divBdr>
    </w:div>
    <w:div w:id="1971863289">
      <w:bodyDiv w:val="1"/>
      <w:marLeft w:val="0"/>
      <w:marRight w:val="0"/>
      <w:marTop w:val="0"/>
      <w:marBottom w:val="0"/>
      <w:divBdr>
        <w:top w:val="none" w:sz="0" w:space="0" w:color="auto"/>
        <w:left w:val="none" w:sz="0" w:space="0" w:color="auto"/>
        <w:bottom w:val="none" w:sz="0" w:space="0" w:color="auto"/>
        <w:right w:val="none" w:sz="0" w:space="0" w:color="auto"/>
      </w:divBdr>
    </w:div>
    <w:div w:id="2036691763">
      <w:bodyDiv w:val="1"/>
      <w:marLeft w:val="0"/>
      <w:marRight w:val="0"/>
      <w:marTop w:val="0"/>
      <w:marBottom w:val="0"/>
      <w:divBdr>
        <w:top w:val="none" w:sz="0" w:space="0" w:color="auto"/>
        <w:left w:val="none" w:sz="0" w:space="0" w:color="auto"/>
        <w:bottom w:val="none" w:sz="0" w:space="0" w:color="auto"/>
        <w:right w:val="none" w:sz="0" w:space="0" w:color="auto"/>
      </w:divBdr>
    </w:div>
    <w:div w:id="2055960592">
      <w:bodyDiv w:val="1"/>
      <w:marLeft w:val="0"/>
      <w:marRight w:val="0"/>
      <w:marTop w:val="0"/>
      <w:marBottom w:val="0"/>
      <w:divBdr>
        <w:top w:val="none" w:sz="0" w:space="0" w:color="auto"/>
        <w:left w:val="none" w:sz="0" w:space="0" w:color="auto"/>
        <w:bottom w:val="none" w:sz="0" w:space="0" w:color="auto"/>
        <w:right w:val="none" w:sz="0" w:space="0" w:color="auto"/>
      </w:divBdr>
    </w:div>
    <w:div w:id="2068919266">
      <w:bodyDiv w:val="1"/>
      <w:marLeft w:val="0"/>
      <w:marRight w:val="0"/>
      <w:marTop w:val="0"/>
      <w:marBottom w:val="0"/>
      <w:divBdr>
        <w:top w:val="none" w:sz="0" w:space="0" w:color="auto"/>
        <w:left w:val="none" w:sz="0" w:space="0" w:color="auto"/>
        <w:bottom w:val="none" w:sz="0" w:space="0" w:color="auto"/>
        <w:right w:val="none" w:sz="0" w:space="0" w:color="auto"/>
      </w:divBdr>
    </w:div>
    <w:div w:id="2071222007">
      <w:bodyDiv w:val="1"/>
      <w:marLeft w:val="0"/>
      <w:marRight w:val="0"/>
      <w:marTop w:val="0"/>
      <w:marBottom w:val="0"/>
      <w:divBdr>
        <w:top w:val="none" w:sz="0" w:space="0" w:color="auto"/>
        <w:left w:val="none" w:sz="0" w:space="0" w:color="auto"/>
        <w:bottom w:val="none" w:sz="0" w:space="0" w:color="auto"/>
        <w:right w:val="none" w:sz="0" w:space="0" w:color="auto"/>
      </w:divBdr>
    </w:div>
    <w:div w:id="2118058108">
      <w:bodyDiv w:val="1"/>
      <w:marLeft w:val="0"/>
      <w:marRight w:val="0"/>
      <w:marTop w:val="0"/>
      <w:marBottom w:val="0"/>
      <w:divBdr>
        <w:top w:val="none" w:sz="0" w:space="0" w:color="auto"/>
        <w:left w:val="none" w:sz="0" w:space="0" w:color="auto"/>
        <w:bottom w:val="none" w:sz="0" w:space="0" w:color="auto"/>
        <w:right w:val="none" w:sz="0" w:space="0" w:color="auto"/>
      </w:divBdr>
    </w:div>
    <w:div w:id="213386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37E9F7C-CF92-4BA7-85CB-06A51DE5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16329</Words>
  <Characters>9308</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Огій Наталія Юріївна</dc:creator>
  <cp:keywords/>
  <dc:description/>
  <cp:lastModifiedBy>Огій Наталія Юріївна</cp:lastModifiedBy>
  <cp:revision>2</cp:revision>
  <cp:lastPrinted>2025-05-08T14:57:00Z</cp:lastPrinted>
  <dcterms:created xsi:type="dcterms:W3CDTF">2025-05-09T10:50:00Z</dcterms:created>
  <dcterms:modified xsi:type="dcterms:W3CDTF">2025-05-09T10:50:00Z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