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FED5" w14:textId="77777777" w:rsidR="00B930E3" w:rsidRPr="009B0B32"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9B0B32" w14:paraId="70C3C0A2" w14:textId="77777777" w:rsidTr="00B930E3">
        <w:trPr>
          <w:trHeight w:val="851"/>
        </w:trPr>
        <w:tc>
          <w:tcPr>
            <w:tcW w:w="3207" w:type="dxa"/>
          </w:tcPr>
          <w:p w14:paraId="14F0042D" w14:textId="77777777" w:rsidR="00410EC0" w:rsidRPr="009B0B32" w:rsidRDefault="00410EC0" w:rsidP="000F60CD"/>
        </w:tc>
        <w:tc>
          <w:tcPr>
            <w:tcW w:w="3227" w:type="dxa"/>
            <w:vMerge w:val="restart"/>
          </w:tcPr>
          <w:p w14:paraId="56DD012C" w14:textId="77777777" w:rsidR="00410EC0" w:rsidRPr="009B0B32" w:rsidRDefault="00410EC0" w:rsidP="000F60CD">
            <w:pPr>
              <w:jc w:val="center"/>
            </w:pPr>
            <w:r w:rsidRPr="009B0B32">
              <w:object w:dxaOrig="1595" w:dyaOrig="2201" w14:anchorId="3F19E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12" o:title=""/>
                </v:shape>
                <o:OLEObject Type="Embed" ProgID="CorelDraw.Graphic.16" ShapeID="_x0000_i1025" DrawAspect="Content" ObjectID="_1812535226" r:id="rId13"/>
              </w:object>
            </w:r>
          </w:p>
        </w:tc>
        <w:tc>
          <w:tcPr>
            <w:tcW w:w="3204" w:type="dxa"/>
          </w:tcPr>
          <w:p w14:paraId="7782D21E" w14:textId="19109005" w:rsidR="00410EC0" w:rsidRPr="00DB6E02" w:rsidRDefault="00DB6E02" w:rsidP="00DB6E02">
            <w:pPr>
              <w:jc w:val="right"/>
            </w:pPr>
            <w:r>
              <w:rPr>
                <w:lang w:val="ru-RU"/>
              </w:rPr>
              <w:t>ПРО</w:t>
            </w:r>
            <w:r>
              <w:t>ЄКТ</w:t>
            </w:r>
            <w:bookmarkStart w:id="0" w:name="_GoBack"/>
            <w:bookmarkEnd w:id="0"/>
          </w:p>
        </w:tc>
      </w:tr>
      <w:tr w:rsidR="00410EC0" w:rsidRPr="009B0B32" w14:paraId="1E34EC87" w14:textId="77777777" w:rsidTr="00B930E3">
        <w:tc>
          <w:tcPr>
            <w:tcW w:w="3207" w:type="dxa"/>
          </w:tcPr>
          <w:p w14:paraId="20C1EAE2" w14:textId="77777777" w:rsidR="00410EC0" w:rsidRPr="009B0B32" w:rsidRDefault="00410EC0" w:rsidP="000F60CD"/>
        </w:tc>
        <w:tc>
          <w:tcPr>
            <w:tcW w:w="3227" w:type="dxa"/>
            <w:vMerge/>
          </w:tcPr>
          <w:p w14:paraId="4A5CA675" w14:textId="77777777" w:rsidR="00410EC0" w:rsidRPr="009B0B32" w:rsidRDefault="00410EC0" w:rsidP="000F60CD"/>
        </w:tc>
        <w:tc>
          <w:tcPr>
            <w:tcW w:w="3204" w:type="dxa"/>
          </w:tcPr>
          <w:p w14:paraId="5F6AC5D9" w14:textId="77777777" w:rsidR="00410EC0" w:rsidRPr="009B0B32" w:rsidRDefault="00410EC0" w:rsidP="000F60CD"/>
        </w:tc>
      </w:tr>
      <w:tr w:rsidR="00410EC0" w:rsidRPr="009B0B32" w14:paraId="58B32184" w14:textId="77777777" w:rsidTr="00B930E3">
        <w:tc>
          <w:tcPr>
            <w:tcW w:w="9638" w:type="dxa"/>
            <w:gridSpan w:val="3"/>
          </w:tcPr>
          <w:p w14:paraId="6F62B096" w14:textId="77777777" w:rsidR="00410EC0" w:rsidRPr="009B0B32" w:rsidRDefault="00410EC0" w:rsidP="000F60CD">
            <w:pPr>
              <w:tabs>
                <w:tab w:val="left" w:pos="-3600"/>
              </w:tabs>
              <w:spacing w:before="120" w:after="120"/>
              <w:jc w:val="center"/>
              <w:rPr>
                <w:b/>
                <w:bCs/>
                <w:color w:val="006600"/>
                <w:spacing w:val="10"/>
              </w:rPr>
            </w:pPr>
            <w:r w:rsidRPr="009B0B32">
              <w:rPr>
                <w:b/>
                <w:bCs/>
                <w:color w:val="006600"/>
                <w:spacing w:val="10"/>
              </w:rPr>
              <w:t>Правління Національного банку України</w:t>
            </w:r>
          </w:p>
          <w:p w14:paraId="381D5783" w14:textId="77777777" w:rsidR="00410EC0" w:rsidRPr="009B0B32" w:rsidRDefault="00410EC0" w:rsidP="000F60CD">
            <w:pPr>
              <w:jc w:val="center"/>
            </w:pPr>
            <w:r w:rsidRPr="009B0B32">
              <w:rPr>
                <w:b/>
                <w:bCs/>
                <w:color w:val="006600"/>
                <w:sz w:val="32"/>
                <w:szCs w:val="32"/>
              </w:rPr>
              <w:t>П О С Т А Н О В А</w:t>
            </w:r>
          </w:p>
        </w:tc>
      </w:tr>
    </w:tbl>
    <w:p w14:paraId="6B19B87E" w14:textId="77777777" w:rsidR="00410EC0" w:rsidRPr="009B0B3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9B0B32" w14:paraId="51FB000D" w14:textId="77777777" w:rsidTr="000F60CD">
        <w:tc>
          <w:tcPr>
            <w:tcW w:w="3510" w:type="dxa"/>
            <w:vAlign w:val="bottom"/>
          </w:tcPr>
          <w:p w14:paraId="54C7970F" w14:textId="77777777" w:rsidR="00410EC0" w:rsidRPr="009B0B32" w:rsidRDefault="00410EC0" w:rsidP="000F60CD"/>
        </w:tc>
        <w:tc>
          <w:tcPr>
            <w:tcW w:w="2694" w:type="dxa"/>
          </w:tcPr>
          <w:p w14:paraId="07FAF9D6" w14:textId="77777777" w:rsidR="00410EC0" w:rsidRPr="009B0B32" w:rsidRDefault="00BF0770" w:rsidP="000F60CD">
            <w:pPr>
              <w:spacing w:before="240"/>
              <w:jc w:val="center"/>
            </w:pPr>
            <w:r w:rsidRPr="009B0B32">
              <w:rPr>
                <w:color w:val="006600"/>
              </w:rPr>
              <w:t xml:space="preserve"> </w:t>
            </w:r>
            <w:r w:rsidR="00410EC0" w:rsidRPr="009B0B32">
              <w:rPr>
                <w:color w:val="006600"/>
              </w:rPr>
              <w:t>Київ</w:t>
            </w:r>
          </w:p>
        </w:tc>
        <w:tc>
          <w:tcPr>
            <w:tcW w:w="1713" w:type="dxa"/>
            <w:vAlign w:val="bottom"/>
          </w:tcPr>
          <w:p w14:paraId="424F42FC" w14:textId="77777777" w:rsidR="00410EC0" w:rsidRPr="009B0B32" w:rsidRDefault="00410EC0" w:rsidP="000F60CD">
            <w:pPr>
              <w:jc w:val="right"/>
            </w:pPr>
            <w:r w:rsidRPr="009B0B32">
              <w:rPr>
                <w:color w:val="FFFFFF" w:themeColor="background1"/>
              </w:rPr>
              <w:t>№</w:t>
            </w:r>
          </w:p>
        </w:tc>
        <w:tc>
          <w:tcPr>
            <w:tcW w:w="1937" w:type="dxa"/>
            <w:vAlign w:val="bottom"/>
          </w:tcPr>
          <w:p w14:paraId="75C998E2" w14:textId="77777777" w:rsidR="00410EC0" w:rsidRPr="009B0B32" w:rsidRDefault="00410EC0" w:rsidP="000F60CD">
            <w:pPr>
              <w:jc w:val="left"/>
            </w:pPr>
          </w:p>
        </w:tc>
      </w:tr>
    </w:tbl>
    <w:p w14:paraId="253DC692" w14:textId="77777777" w:rsidR="00410EC0" w:rsidRPr="009B0B32" w:rsidRDefault="00410EC0" w:rsidP="00410EC0">
      <w:pPr>
        <w:rPr>
          <w:sz w:val="2"/>
          <w:szCs w:val="2"/>
        </w:rPr>
      </w:pPr>
    </w:p>
    <w:p w14:paraId="4DF78C54" w14:textId="77777777" w:rsidR="00410EC0" w:rsidRPr="009B0B32"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9B0B32" w14:paraId="2B09AA31" w14:textId="77777777" w:rsidTr="000F60CD">
        <w:trPr>
          <w:jc w:val="center"/>
        </w:trPr>
        <w:tc>
          <w:tcPr>
            <w:tcW w:w="5000" w:type="pct"/>
          </w:tcPr>
          <w:p w14:paraId="2CCF62AF" w14:textId="3CD4F463" w:rsidR="00410EC0" w:rsidRPr="009B0B32" w:rsidRDefault="001956FD" w:rsidP="002036EB">
            <w:pPr>
              <w:tabs>
                <w:tab w:val="left" w:pos="840"/>
                <w:tab w:val="center" w:pos="3293"/>
              </w:tabs>
              <w:spacing w:before="240" w:after="240"/>
              <w:jc w:val="center"/>
              <w:rPr>
                <w:rFonts w:eastAsiaTheme="minorEastAsia"/>
                <w:color w:val="000000" w:themeColor="text1"/>
                <w:lang w:eastAsia="en-US"/>
              </w:rPr>
            </w:pPr>
            <w:r w:rsidRPr="009B0B32">
              <w:rPr>
                <w:rFonts w:eastAsiaTheme="minorEastAsia"/>
                <w:color w:val="000000" w:themeColor="text1"/>
                <w:lang w:eastAsia="en-US"/>
              </w:rPr>
              <w:t xml:space="preserve">Про </w:t>
            </w:r>
            <w:r w:rsidR="002036EB">
              <w:rPr>
                <w:rFonts w:eastAsiaTheme="minorEastAsia"/>
                <w:color w:val="000000" w:themeColor="text1"/>
                <w:lang w:eastAsia="en-US"/>
              </w:rPr>
              <w:t>затвердження</w:t>
            </w:r>
            <w:r w:rsidR="002036EB" w:rsidRPr="009B0B32">
              <w:rPr>
                <w:rFonts w:eastAsiaTheme="minorEastAsia"/>
                <w:color w:val="000000" w:themeColor="text1"/>
                <w:lang w:eastAsia="en-US"/>
              </w:rPr>
              <w:t xml:space="preserve"> </w:t>
            </w:r>
            <w:r w:rsidR="002036EB">
              <w:rPr>
                <w:rFonts w:eastAsiaTheme="minorEastAsia"/>
                <w:color w:val="000000" w:themeColor="text1"/>
                <w:lang w:eastAsia="en-US"/>
              </w:rPr>
              <w:t>З</w:t>
            </w:r>
            <w:r w:rsidRPr="009B0B32">
              <w:rPr>
                <w:rFonts w:eastAsiaTheme="minorEastAsia"/>
                <w:color w:val="000000" w:themeColor="text1"/>
                <w:lang w:eastAsia="en-US"/>
              </w:rPr>
              <w:t>мін до деяких нормативно-правових актів Національного банку України</w:t>
            </w:r>
            <w:r w:rsidR="00EE0F88">
              <w:rPr>
                <w:rFonts w:eastAsiaTheme="minorEastAsia"/>
                <w:color w:val="000000" w:themeColor="text1"/>
                <w:lang w:eastAsia="en-US"/>
              </w:rPr>
              <w:t xml:space="preserve"> з питань діяльності кредитних спілок</w:t>
            </w:r>
          </w:p>
        </w:tc>
      </w:tr>
    </w:tbl>
    <w:p w14:paraId="2CD2F2BE" w14:textId="0FDE7D7C" w:rsidR="00410EC0" w:rsidRPr="009B0B32" w:rsidRDefault="001956FD" w:rsidP="00410EC0">
      <w:pPr>
        <w:spacing w:before="240" w:after="240"/>
        <w:ind w:firstLine="567"/>
        <w:rPr>
          <w:b/>
        </w:rPr>
      </w:pPr>
      <w:r w:rsidRPr="009B0B32">
        <w:rPr>
          <w:rFonts w:eastAsiaTheme="minorEastAsia"/>
          <w:color w:val="000000" w:themeColor="text1"/>
          <w:lang w:eastAsia="en-US"/>
        </w:rPr>
        <w:t>Відповідно до статей 7, 15, 56, 58, 61 Закону України “Про Національний банк України”, статті</w:t>
      </w:r>
      <w:r w:rsidR="00F764F3" w:rsidRPr="009B0B32">
        <w:rPr>
          <w:rFonts w:eastAsiaTheme="minorEastAsia"/>
          <w:color w:val="000000" w:themeColor="text1"/>
          <w:lang w:eastAsia="en-US"/>
        </w:rPr>
        <w:t xml:space="preserve"> 2</w:t>
      </w:r>
      <w:r w:rsidR="00F764F3">
        <w:rPr>
          <w:rFonts w:eastAsiaTheme="minorEastAsia"/>
          <w:color w:val="000000" w:themeColor="text1"/>
          <w:lang w:val="ru-RU" w:eastAsia="en-US"/>
        </w:rPr>
        <w:t>1</w:t>
      </w:r>
      <w:r w:rsidR="00F764F3" w:rsidRPr="009B0B32">
        <w:rPr>
          <w:rFonts w:eastAsiaTheme="minorEastAsia"/>
          <w:color w:val="000000" w:themeColor="text1"/>
          <w:lang w:eastAsia="en-US"/>
        </w:rPr>
        <w:t xml:space="preserve"> </w:t>
      </w:r>
      <w:r w:rsidRPr="009B0B32">
        <w:rPr>
          <w:rFonts w:eastAsiaTheme="minorEastAsia"/>
          <w:color w:val="000000" w:themeColor="text1"/>
          <w:lang w:eastAsia="en-US"/>
        </w:rPr>
        <w:t>Закону України “Про фінансові послуги та фінансові компанії”, статей 37, 38, 61  Закону України “Про кредитні спілки”</w:t>
      </w:r>
      <w:r w:rsidR="002036EB">
        <w:rPr>
          <w:rFonts w:eastAsiaTheme="minorEastAsia"/>
          <w:color w:val="000000" w:themeColor="text1"/>
          <w:lang w:eastAsia="en-US"/>
        </w:rPr>
        <w:t>,</w:t>
      </w:r>
      <w:r w:rsidR="00410EC0" w:rsidRPr="009B0B32">
        <w:rPr>
          <w:b/>
        </w:rPr>
        <w:t xml:space="preserve"> </w:t>
      </w:r>
      <w:r w:rsidRPr="009B0B32">
        <w:rPr>
          <w:rFonts w:eastAsiaTheme="minorEastAsia"/>
          <w:color w:val="000000" w:themeColor="text1"/>
          <w:lang w:eastAsia="en-US"/>
        </w:rPr>
        <w:t xml:space="preserve">з метою </w:t>
      </w:r>
      <w:r w:rsidRPr="009B0B32">
        <w:rPr>
          <w:rFonts w:eastAsiaTheme="minorEastAsia"/>
        </w:rPr>
        <w:t xml:space="preserve">приведення </w:t>
      </w:r>
      <w:r w:rsidR="002036EB">
        <w:t xml:space="preserve">нормативно – правових актів </w:t>
      </w:r>
      <w:r w:rsidR="00A41DB6">
        <w:t xml:space="preserve">Національного банку України </w:t>
      </w:r>
      <w:r w:rsidR="002036EB">
        <w:t>у відповідність до вимог законодавства України</w:t>
      </w:r>
      <w:r w:rsidRPr="009B0B32">
        <w:rPr>
          <w:rFonts w:eastAsiaTheme="minorEastAsia"/>
        </w:rPr>
        <w:t xml:space="preserve"> </w:t>
      </w:r>
      <w:r w:rsidR="00410EC0" w:rsidRPr="009B0B32">
        <w:t>Правління Національного банку України</w:t>
      </w:r>
      <w:r w:rsidR="00410EC0" w:rsidRPr="009B0B32">
        <w:rPr>
          <w:b/>
        </w:rPr>
        <w:t xml:space="preserve"> постановляє:</w:t>
      </w:r>
    </w:p>
    <w:p w14:paraId="2E6EC0CB" w14:textId="77777777" w:rsidR="002036EB" w:rsidRDefault="00410EC0" w:rsidP="00410EC0">
      <w:pPr>
        <w:spacing w:before="240" w:after="240"/>
        <w:ind w:firstLine="567"/>
        <w:rPr>
          <w:color w:val="333333"/>
          <w:shd w:val="clear" w:color="auto" w:fill="FFFFFF"/>
        </w:rPr>
      </w:pPr>
      <w:r w:rsidRPr="009B0B32">
        <w:t>1. </w:t>
      </w:r>
      <w:r w:rsidR="001956FD" w:rsidRPr="009B0B32">
        <w:rPr>
          <w:color w:val="333333"/>
          <w:shd w:val="clear" w:color="auto" w:fill="FFFFFF"/>
        </w:rPr>
        <w:t>Затвердити Зміни до</w:t>
      </w:r>
      <w:r w:rsidR="002036EB">
        <w:rPr>
          <w:color w:val="333333"/>
          <w:shd w:val="clear" w:color="auto" w:fill="FFFFFF"/>
        </w:rPr>
        <w:t>:</w:t>
      </w:r>
    </w:p>
    <w:p w14:paraId="33B72DCE" w14:textId="79A92D75" w:rsidR="00410EC0" w:rsidRPr="009B0B32" w:rsidRDefault="002036EB" w:rsidP="00410EC0">
      <w:pPr>
        <w:spacing w:before="240" w:after="240"/>
        <w:ind w:firstLine="567"/>
        <w:rPr>
          <w:rFonts w:eastAsiaTheme="minorEastAsia"/>
          <w:noProof/>
          <w:color w:val="000000" w:themeColor="text1"/>
          <w:lang w:eastAsia="en-US"/>
        </w:rPr>
      </w:pPr>
      <w:r>
        <w:rPr>
          <w:color w:val="333333"/>
          <w:shd w:val="clear" w:color="auto" w:fill="FFFFFF"/>
        </w:rPr>
        <w:t>1)</w:t>
      </w:r>
      <w:r w:rsidR="001956FD" w:rsidRPr="009B0B32">
        <w:rPr>
          <w:color w:val="333333"/>
          <w:shd w:val="clear" w:color="auto" w:fill="FFFFFF"/>
        </w:rPr>
        <w:t> </w:t>
      </w:r>
      <w:r w:rsidR="001956FD" w:rsidRPr="009B0B32">
        <w:rPr>
          <w:color w:val="000000"/>
        </w:rPr>
        <w:t>Положення про порядок регулювання діяльності кредитних спілок в Україні, затвердженого постановою Правління Національного банку України від 02 лютого 2024 року №</w:t>
      </w:r>
      <w:r w:rsidR="00DB0ED9">
        <w:rPr>
          <w:color w:val="000000"/>
        </w:rPr>
        <w:t xml:space="preserve"> </w:t>
      </w:r>
      <w:r w:rsidR="001956FD" w:rsidRPr="009B0B32">
        <w:rPr>
          <w:color w:val="000000"/>
        </w:rPr>
        <w:t xml:space="preserve">14 </w:t>
      </w:r>
      <w:r w:rsidR="001956FD" w:rsidRPr="009B0B32">
        <w:rPr>
          <w:color w:val="333333"/>
          <w:shd w:val="clear" w:color="auto" w:fill="FFFFFF"/>
        </w:rPr>
        <w:t xml:space="preserve">(зі змінами), </w:t>
      </w:r>
      <w:r w:rsidR="001956FD" w:rsidRPr="009B0B32">
        <w:rPr>
          <w:color w:val="000000"/>
        </w:rPr>
        <w:t>що додаються</w:t>
      </w:r>
      <w:r>
        <w:rPr>
          <w:rFonts w:eastAsiaTheme="minorEastAsia"/>
          <w:noProof/>
          <w:color w:val="000000" w:themeColor="text1"/>
          <w:lang w:eastAsia="en-US"/>
        </w:rPr>
        <w:t>;</w:t>
      </w:r>
    </w:p>
    <w:p w14:paraId="1564F5F4" w14:textId="78917BB5" w:rsidR="00410EC0" w:rsidRPr="009B0B32" w:rsidRDefault="002036EB"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w:t>
      </w:r>
      <w:r w:rsidR="001956FD" w:rsidRPr="009B0B32">
        <w:rPr>
          <w:color w:val="333333"/>
          <w:shd w:val="clear" w:color="auto" w:fill="FFFFFF"/>
        </w:rPr>
        <w:t> </w:t>
      </w:r>
      <w:r w:rsidR="001956FD" w:rsidRPr="009B0B32">
        <w:rPr>
          <w:color w:val="000000" w:themeColor="text1"/>
        </w:rPr>
        <w:t xml:space="preserve">Положення про вимоги до системи управління кредитною спілкою, </w:t>
      </w:r>
      <w:r w:rsidR="001956FD" w:rsidRPr="009B0B32">
        <w:rPr>
          <w:color w:val="000000"/>
        </w:rPr>
        <w:t>затвердженого постановою Правління Національного банку України від 02 лютого 2024 року №</w:t>
      </w:r>
      <w:r w:rsidR="00DB0ED9">
        <w:rPr>
          <w:color w:val="000000"/>
        </w:rPr>
        <w:t xml:space="preserve"> </w:t>
      </w:r>
      <w:r w:rsidR="001956FD" w:rsidRPr="009B0B32">
        <w:rPr>
          <w:color w:val="000000"/>
        </w:rPr>
        <w:t xml:space="preserve">15 </w:t>
      </w:r>
      <w:r w:rsidR="001956FD" w:rsidRPr="009B0B32">
        <w:rPr>
          <w:color w:val="333333"/>
          <w:shd w:val="clear" w:color="auto" w:fill="FFFFFF"/>
        </w:rPr>
        <w:t xml:space="preserve">(зі змінами), </w:t>
      </w:r>
      <w:r w:rsidR="001956FD" w:rsidRPr="009B0B32">
        <w:rPr>
          <w:color w:val="000000"/>
        </w:rPr>
        <w:t>що </w:t>
      </w:r>
      <w:hyperlink r:id="rId14" w:anchor="n19" w:history="1">
        <w:r w:rsidR="001956FD" w:rsidRPr="009B0B32">
          <w:rPr>
            <w:color w:val="000000"/>
          </w:rPr>
          <w:t>додаються</w:t>
        </w:r>
      </w:hyperlink>
      <w:r w:rsidR="00410EC0" w:rsidRPr="009B0B32">
        <w:rPr>
          <w:rFonts w:eastAsiaTheme="minorEastAsia"/>
          <w:noProof/>
          <w:color w:val="000000" w:themeColor="text1"/>
          <w:lang w:eastAsia="en-US"/>
        </w:rPr>
        <w:t>.</w:t>
      </w:r>
    </w:p>
    <w:p w14:paraId="5D3C5B5E" w14:textId="0043C8E4" w:rsidR="00410EC0" w:rsidRPr="009B0B32" w:rsidRDefault="002036EB"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w:t>
      </w:r>
      <w:r w:rsidR="00410EC0" w:rsidRPr="009B0B32">
        <w:rPr>
          <w:rFonts w:eastAsiaTheme="minorEastAsia"/>
          <w:noProof/>
          <w:color w:val="000000" w:themeColor="text1"/>
          <w:lang w:eastAsia="en-US"/>
        </w:rPr>
        <w:t>. </w:t>
      </w:r>
      <w:r w:rsidR="001956FD" w:rsidRPr="009B0B32">
        <w:rPr>
          <w:color w:val="0D0D0D" w:themeColor="text1" w:themeTint="F2"/>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кредитні спілки про прийняття цієї постанови</w:t>
      </w:r>
      <w:r w:rsidR="00410EC0" w:rsidRPr="009B0B32">
        <w:rPr>
          <w:rFonts w:eastAsiaTheme="minorEastAsia"/>
          <w:noProof/>
          <w:color w:val="000000" w:themeColor="text1"/>
          <w:lang w:eastAsia="en-US"/>
        </w:rPr>
        <w:t>.</w:t>
      </w:r>
    </w:p>
    <w:p w14:paraId="6F8A1B28" w14:textId="68662AD6" w:rsidR="00410EC0" w:rsidRPr="009B0B32" w:rsidRDefault="002036EB"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w:t>
      </w:r>
      <w:r w:rsidR="00A72446" w:rsidRPr="009B0B32">
        <w:rPr>
          <w:rFonts w:eastAsiaTheme="minorEastAsia"/>
          <w:noProof/>
          <w:color w:val="000000" w:themeColor="text1"/>
          <w:lang w:eastAsia="en-US"/>
        </w:rPr>
        <w:t>. </w:t>
      </w:r>
      <w:r w:rsidR="00772BE8" w:rsidRPr="009B0B32">
        <w:t xml:space="preserve">Постанова набирає чинності з </w:t>
      </w:r>
      <w:r w:rsidR="00F764F3" w:rsidRPr="008560F0">
        <w:rPr>
          <w:lang w:val="ru-RU"/>
        </w:rPr>
        <w:t xml:space="preserve">01 </w:t>
      </w:r>
      <w:r w:rsidR="00F764F3">
        <w:rPr>
          <w:lang w:val="ru-RU"/>
        </w:rPr>
        <w:t>вересня 2025 року</w:t>
      </w:r>
      <w:r w:rsidR="00F764F3" w:rsidRPr="009B0B32">
        <w:rPr>
          <w:rFonts w:eastAsiaTheme="minorEastAsia"/>
          <w:noProof/>
          <w:color w:val="000000" w:themeColor="text1"/>
          <w:lang w:eastAsia="en-US"/>
        </w:rPr>
        <w:t>.</w:t>
      </w:r>
    </w:p>
    <w:p w14:paraId="2040D0F5" w14:textId="77777777" w:rsidR="00410EC0" w:rsidRPr="009B0B32" w:rsidRDefault="00410EC0" w:rsidP="00410EC0">
      <w:pPr>
        <w:pStyle w:val="af3"/>
        <w:spacing w:before="240" w:after="120"/>
        <w:ind w:left="0" w:firstLine="567"/>
        <w:rPr>
          <w:rFonts w:eastAsiaTheme="minorEastAsia"/>
          <w:noProof/>
          <w:color w:val="000000" w:themeColor="text1"/>
          <w:lang w:eastAsia="en-US"/>
        </w:rPr>
      </w:pPr>
    </w:p>
    <w:p w14:paraId="719D118E" w14:textId="77777777" w:rsidR="00410EC0" w:rsidRPr="009B0B32" w:rsidRDefault="00410EC0" w:rsidP="00410EC0">
      <w:pPr>
        <w:spacing w:after="120"/>
      </w:pPr>
    </w:p>
    <w:p w14:paraId="31B76A86" w14:textId="77777777" w:rsidR="00410EC0" w:rsidRPr="009B0B32"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9B0B32" w14:paraId="75343B8B" w14:textId="77777777" w:rsidTr="000F60CD">
        <w:tc>
          <w:tcPr>
            <w:tcW w:w="5387" w:type="dxa"/>
            <w:vAlign w:val="bottom"/>
          </w:tcPr>
          <w:p w14:paraId="647E6CEC" w14:textId="77777777" w:rsidR="00410EC0" w:rsidRPr="009B0B32" w:rsidRDefault="00772BE8" w:rsidP="00772BE8">
            <w:pPr>
              <w:autoSpaceDE w:val="0"/>
              <w:autoSpaceDN w:val="0"/>
              <w:ind w:left="-111"/>
              <w:jc w:val="left"/>
            </w:pPr>
            <w:r w:rsidRPr="009B0B32">
              <w:t>Голова</w:t>
            </w:r>
          </w:p>
        </w:tc>
        <w:tc>
          <w:tcPr>
            <w:tcW w:w="4252" w:type="dxa"/>
            <w:vAlign w:val="bottom"/>
          </w:tcPr>
          <w:p w14:paraId="61257632" w14:textId="77777777" w:rsidR="00410EC0" w:rsidRPr="009B0B32" w:rsidRDefault="00772BE8" w:rsidP="000F60CD">
            <w:pPr>
              <w:tabs>
                <w:tab w:val="left" w:pos="7020"/>
                <w:tab w:val="left" w:pos="7200"/>
              </w:tabs>
              <w:autoSpaceDE w:val="0"/>
              <w:autoSpaceDN w:val="0"/>
              <w:ind w:left="32"/>
              <w:jc w:val="right"/>
            </w:pPr>
            <w:r w:rsidRPr="009B0B32">
              <w:t>Андрій ПИШНИЙ</w:t>
            </w:r>
          </w:p>
        </w:tc>
      </w:tr>
    </w:tbl>
    <w:p w14:paraId="6FDD4C76" w14:textId="77777777" w:rsidR="00410EC0" w:rsidRPr="009B0B32" w:rsidRDefault="00410EC0" w:rsidP="00410EC0"/>
    <w:p w14:paraId="17CB4C92" w14:textId="77777777" w:rsidR="00410EC0" w:rsidRPr="009B0B32" w:rsidRDefault="00410EC0" w:rsidP="00410EC0"/>
    <w:p w14:paraId="6D4540B2" w14:textId="77777777" w:rsidR="00410EC0" w:rsidRPr="009B0B32" w:rsidRDefault="00410EC0" w:rsidP="00410EC0">
      <w:pPr>
        <w:jc w:val="left"/>
      </w:pPr>
      <w:r w:rsidRPr="009B0B32">
        <w:t>Інд.</w:t>
      </w:r>
      <w:r w:rsidRPr="009B0B32">
        <w:rPr>
          <w:sz w:val="22"/>
          <w:szCs w:val="22"/>
        </w:rPr>
        <w:t xml:space="preserve"> </w:t>
      </w:r>
      <w:r w:rsidR="00772BE8" w:rsidRPr="009B0B32">
        <w:t>33</w:t>
      </w:r>
    </w:p>
    <w:p w14:paraId="14CFEDB2" w14:textId="3464EF24" w:rsidR="00410EC0" w:rsidRPr="009B0B32" w:rsidRDefault="00410EC0" w:rsidP="00CB0F28">
      <w:pPr>
        <w:jc w:val="left"/>
        <w:sectPr w:rsidR="00410EC0" w:rsidRPr="009B0B32" w:rsidSect="00E6592D">
          <w:headerReference w:type="default" r:id="rId15"/>
          <w:pgSz w:w="11906" w:h="16838" w:code="9"/>
          <w:pgMar w:top="567" w:right="567" w:bottom="1701" w:left="1701" w:header="709" w:footer="709" w:gutter="0"/>
          <w:cols w:space="708"/>
          <w:titlePg/>
          <w:docGrid w:linePitch="381"/>
        </w:sectPr>
      </w:pPr>
    </w:p>
    <w:p w14:paraId="07DE710D" w14:textId="245A2E68" w:rsidR="00410EC0" w:rsidRPr="009B0B32" w:rsidRDefault="00772BE8" w:rsidP="00CB0F28">
      <w:pPr>
        <w:ind w:left="5954"/>
        <w:jc w:val="left"/>
      </w:pPr>
      <w:r w:rsidRPr="009B0B32">
        <w:rPr>
          <w:rStyle w:val="rvts9"/>
          <w:bCs/>
          <w:color w:val="333333"/>
          <w:shd w:val="clear" w:color="auto" w:fill="FFFFFF"/>
        </w:rPr>
        <w:lastRenderedPageBreak/>
        <w:t>ЗАТВЕРДЖЕНО</w:t>
      </w:r>
      <w:r w:rsidRPr="009B0B32">
        <w:rPr>
          <w:color w:val="333333"/>
        </w:rPr>
        <w:br/>
      </w:r>
      <w:r w:rsidRPr="009B0B32">
        <w:rPr>
          <w:rStyle w:val="rvts9"/>
          <w:bCs/>
          <w:color w:val="333333"/>
          <w:shd w:val="clear" w:color="auto" w:fill="FFFFFF"/>
        </w:rPr>
        <w:t>Постанова Правління</w:t>
      </w:r>
      <w:r w:rsidRPr="009B0B32">
        <w:rPr>
          <w:color w:val="333333"/>
        </w:rPr>
        <w:br/>
      </w:r>
      <w:r w:rsidRPr="009B0B32">
        <w:rPr>
          <w:rStyle w:val="rvts9"/>
          <w:bCs/>
          <w:color w:val="333333"/>
          <w:shd w:val="clear" w:color="auto" w:fill="FFFFFF"/>
        </w:rPr>
        <w:t>Національного банку України</w:t>
      </w:r>
      <w:r w:rsidRPr="009B0B32">
        <w:rPr>
          <w:color w:val="333333"/>
        </w:rPr>
        <w:br/>
      </w:r>
    </w:p>
    <w:p w14:paraId="7BA3B9B7" w14:textId="77777777" w:rsidR="00410EC0" w:rsidRPr="009B0B32" w:rsidRDefault="00410EC0" w:rsidP="00410EC0">
      <w:pPr>
        <w:jc w:val="center"/>
      </w:pPr>
    </w:p>
    <w:p w14:paraId="531891F2" w14:textId="77777777" w:rsidR="00772BE8" w:rsidRPr="009B0B32" w:rsidRDefault="00772BE8" w:rsidP="00410EC0">
      <w:pPr>
        <w:jc w:val="center"/>
        <w:rPr>
          <w:color w:val="000000"/>
        </w:rPr>
      </w:pPr>
      <w:r w:rsidRPr="009B0B32">
        <w:rPr>
          <w:color w:val="000000"/>
        </w:rPr>
        <w:t>Зміни до Положення про порядок регулювання діяльності кредитних спілок в Україні</w:t>
      </w:r>
    </w:p>
    <w:p w14:paraId="70A3E37A" w14:textId="77777777" w:rsidR="00772BE8" w:rsidRPr="009B0B32" w:rsidRDefault="00772BE8" w:rsidP="00410EC0">
      <w:pPr>
        <w:jc w:val="center"/>
        <w:rPr>
          <w:color w:val="000000"/>
        </w:rPr>
      </w:pPr>
    </w:p>
    <w:p w14:paraId="5A5AB51B" w14:textId="77777777" w:rsidR="00772BE8" w:rsidRPr="009B0B32" w:rsidRDefault="00D63541" w:rsidP="00A4096A">
      <w:pPr>
        <w:pStyle w:val="af3"/>
        <w:numPr>
          <w:ilvl w:val="0"/>
          <w:numId w:val="2"/>
        </w:numPr>
        <w:tabs>
          <w:tab w:val="left" w:pos="567"/>
        </w:tabs>
        <w:ind w:left="0" w:firstLine="567"/>
      </w:pPr>
      <w:r w:rsidRPr="009B0B32">
        <w:t> </w:t>
      </w:r>
      <w:r w:rsidR="005F0BA6" w:rsidRPr="009B0B32">
        <w:t>У розділі І:</w:t>
      </w:r>
    </w:p>
    <w:p w14:paraId="64E2BB53" w14:textId="77777777" w:rsidR="005F0BA6" w:rsidRPr="009B0B32" w:rsidRDefault="005F0BA6" w:rsidP="00A4096A">
      <w:pPr>
        <w:pStyle w:val="af3"/>
        <w:ind w:left="0" w:firstLine="567"/>
      </w:pPr>
    </w:p>
    <w:p w14:paraId="69395C48" w14:textId="32B312E4" w:rsidR="005F0BA6" w:rsidRPr="009B0B32" w:rsidRDefault="005F0BA6" w:rsidP="00A4096A">
      <w:pPr>
        <w:pStyle w:val="af3"/>
        <w:ind w:left="0" w:firstLine="567"/>
      </w:pPr>
      <w:r w:rsidRPr="009B0B32">
        <w:t xml:space="preserve">1) </w:t>
      </w:r>
      <w:r w:rsidR="00D63541" w:rsidRPr="009B0B32">
        <w:t>у пункт</w:t>
      </w:r>
      <w:r w:rsidR="00E33F55">
        <w:t>і</w:t>
      </w:r>
      <w:r w:rsidR="00D63541" w:rsidRPr="009B0B32">
        <w:t xml:space="preserve"> 2</w:t>
      </w:r>
      <w:r w:rsidR="00E33F55" w:rsidRPr="00E33F55">
        <w:t xml:space="preserve"> </w:t>
      </w:r>
      <w:r w:rsidR="00E33F55">
        <w:t>глави</w:t>
      </w:r>
      <w:r w:rsidR="00E33F55" w:rsidRPr="009B0B32">
        <w:t xml:space="preserve"> 1</w:t>
      </w:r>
      <w:r w:rsidRPr="009B0B32">
        <w:t>:</w:t>
      </w:r>
    </w:p>
    <w:p w14:paraId="58961D08" w14:textId="7A35BDDC" w:rsidR="005F0BA6" w:rsidRPr="009B0B32" w:rsidRDefault="00EE0F88" w:rsidP="00A4096A">
      <w:pPr>
        <w:pStyle w:val="af3"/>
        <w:ind w:left="0" w:firstLine="567"/>
      </w:pPr>
      <w:r>
        <w:t>під</w:t>
      </w:r>
      <w:r w:rsidR="00E33F55">
        <w:t xml:space="preserve">пункт </w:t>
      </w:r>
      <w:r>
        <w:t>1</w:t>
      </w:r>
      <w:r>
        <w:rPr>
          <w:vertAlign w:val="superscript"/>
        </w:rPr>
        <w:t>1</w:t>
      </w:r>
      <w:r>
        <w:t xml:space="preserve"> замінити двома</w:t>
      </w:r>
      <w:r w:rsidR="00D63541" w:rsidRPr="009B0B32">
        <w:t xml:space="preserve"> новим</w:t>
      </w:r>
      <w:r>
        <w:t>и</w:t>
      </w:r>
      <w:r w:rsidR="00D63541" w:rsidRPr="009B0B32">
        <w:t xml:space="preserve"> підпункт</w:t>
      </w:r>
      <w:r>
        <w:t>ами</w:t>
      </w:r>
      <w:r w:rsidR="00D63541" w:rsidRPr="009B0B32">
        <w:t xml:space="preserve"> </w:t>
      </w:r>
      <w:r>
        <w:t>1</w:t>
      </w:r>
      <w:r w:rsidR="00D63541" w:rsidRPr="009B0B32">
        <w:rPr>
          <w:vertAlign w:val="superscript"/>
        </w:rPr>
        <w:t>1</w:t>
      </w:r>
      <w:r w:rsidR="00243FD6">
        <w:t xml:space="preserve">, </w:t>
      </w:r>
      <w:r>
        <w:t>1</w:t>
      </w:r>
      <w:r>
        <w:rPr>
          <w:vertAlign w:val="superscript"/>
        </w:rPr>
        <w:t>2</w:t>
      </w:r>
      <w:r w:rsidR="00D63541" w:rsidRPr="009B0B32">
        <w:t xml:space="preserve"> такого змісту:</w:t>
      </w:r>
    </w:p>
    <w:p w14:paraId="35C80A6F" w14:textId="700B12EE" w:rsidR="00EE0F88" w:rsidRPr="00255995" w:rsidRDefault="00D63541" w:rsidP="00A4096A">
      <w:pPr>
        <w:pStyle w:val="af3"/>
        <w:ind w:left="0" w:firstLine="567"/>
      </w:pPr>
      <w:r w:rsidRPr="009B0B32">
        <w:t>“</w:t>
      </w:r>
      <w:r w:rsidR="00EE0F88">
        <w:t>1</w:t>
      </w:r>
      <w:r w:rsidR="00EE0F88" w:rsidRPr="009B0B32">
        <w:rPr>
          <w:vertAlign w:val="superscript"/>
        </w:rPr>
        <w:t>1</w:t>
      </w:r>
      <w:r w:rsidRPr="009B0B32">
        <w:t xml:space="preserve">) </w:t>
      </w:r>
      <w:r w:rsidRPr="008560F0">
        <w:t>в</w:t>
      </w:r>
      <w:r w:rsidRPr="009B0B32">
        <w:t xml:space="preserve">ідкрита валютна позиція – підсумок різниць значень за кожною іноземною валютою </w:t>
      </w:r>
      <w:r w:rsidRPr="00255995">
        <w:t xml:space="preserve">відповідної групи </w:t>
      </w:r>
      <w:r w:rsidR="00BD7E74" w:rsidRPr="00255995">
        <w:t xml:space="preserve">Класифікатора </w:t>
      </w:r>
      <w:r w:rsidR="00BB21F3" w:rsidRPr="00255995">
        <w:t>іноземних валют та банківських металів</w:t>
      </w:r>
      <w:r w:rsidR="00F764F3" w:rsidRPr="00255995">
        <w:t>, затверджено</w:t>
      </w:r>
      <w:r w:rsidR="00BD7E74" w:rsidRPr="00255995">
        <w:t>го</w:t>
      </w:r>
      <w:r w:rsidR="00F764F3" w:rsidRPr="00255995">
        <w:t xml:space="preserve"> постановою Правління Національного банку України від 04 лютого 1998 року № 34 (у редакції постанови Правління Національного банку України </w:t>
      </w:r>
      <w:r w:rsidR="00BD7E74" w:rsidRPr="00255995">
        <w:t xml:space="preserve">від </w:t>
      </w:r>
      <w:r w:rsidR="00F764F3" w:rsidRPr="00255995">
        <w:t>19 квітня 2016 року № 269) (зі змінами)</w:t>
      </w:r>
      <w:r w:rsidR="00BB21F3" w:rsidRPr="00255995">
        <w:t xml:space="preserve"> </w:t>
      </w:r>
      <w:r w:rsidR="00F764F3" w:rsidRPr="00255995">
        <w:t>(далі – класифікатор валют</w:t>
      </w:r>
      <w:r w:rsidR="00BB21F3" w:rsidRPr="00255995">
        <w:t>и</w:t>
      </w:r>
      <w:r w:rsidR="00F764F3" w:rsidRPr="00255995">
        <w:t>),</w:t>
      </w:r>
      <w:r w:rsidRPr="00255995">
        <w:t xml:space="preserve"> суми </w:t>
      </w:r>
      <w:r w:rsidR="00F764F3" w:rsidRPr="00255995">
        <w:t xml:space="preserve">балансових </w:t>
      </w:r>
      <w:r w:rsidRPr="00255995">
        <w:t>та позабалансових вимог об’єднаної кредитної спілки (</w:t>
      </w:r>
      <w:r w:rsidR="00EE0F88" w:rsidRPr="00255995">
        <w:t xml:space="preserve">далі - </w:t>
      </w:r>
      <w:r w:rsidRPr="00255995">
        <w:t>Bі) і суми балансових та позабалансових зобов’язань об’єднаної кредитної спілки (</w:t>
      </w:r>
      <w:r w:rsidR="00EE0F88" w:rsidRPr="00255995">
        <w:t xml:space="preserve">далі - </w:t>
      </w:r>
      <w:r w:rsidRPr="00255995">
        <w:t>Зі);</w:t>
      </w:r>
    </w:p>
    <w:p w14:paraId="73E2279F" w14:textId="77777777" w:rsidR="00234232" w:rsidRPr="00255995" w:rsidRDefault="00234232" w:rsidP="00A4096A">
      <w:pPr>
        <w:pStyle w:val="af3"/>
        <w:ind w:left="0" w:firstLine="567"/>
      </w:pPr>
    </w:p>
    <w:p w14:paraId="11E4A4CF" w14:textId="4D3F304F" w:rsidR="00D63541" w:rsidRPr="00255995" w:rsidRDefault="00EE0F88" w:rsidP="00A4096A">
      <w:pPr>
        <w:pStyle w:val="af3"/>
        <w:ind w:left="0" w:firstLine="567"/>
      </w:pPr>
      <w:r w:rsidRPr="00255995">
        <w:t>1</w:t>
      </w:r>
      <w:r w:rsidRPr="00255995">
        <w:rPr>
          <w:vertAlign w:val="superscript"/>
        </w:rPr>
        <w:t>2</w:t>
      </w:r>
      <w:r w:rsidRPr="00255995">
        <w:t xml:space="preserve">) </w:t>
      </w:r>
      <w:r w:rsidRPr="00255995">
        <w:rPr>
          <w:noProof/>
          <w:color w:val="000000"/>
          <w:lang w:eastAsia="en-US"/>
        </w:rPr>
        <w:t>коефіцієнт кредитної конверсії (CCF) ‒ коефіцієнт, що відображає кількісну ймовірність того, що експозиція під ризиком за фінансовим зобов’язанням, яке обліковується за позабалансовим рахунком, стане балансовою експозицією;</w:t>
      </w:r>
      <w:r w:rsidR="00D63541" w:rsidRPr="00255995">
        <w:t>”;</w:t>
      </w:r>
    </w:p>
    <w:p w14:paraId="0B935811" w14:textId="77777777" w:rsidR="00D63541" w:rsidRPr="00255995" w:rsidRDefault="00E33F55" w:rsidP="00A4096A">
      <w:pPr>
        <w:pStyle w:val="af3"/>
        <w:ind w:left="0" w:firstLine="567"/>
      </w:pPr>
      <w:r w:rsidRPr="00255995">
        <w:t xml:space="preserve">пункт </w:t>
      </w:r>
      <w:r w:rsidR="00D63541" w:rsidRPr="00255995">
        <w:t>після підпункту 4 доповнити новим підпунктом 4</w:t>
      </w:r>
      <w:r w:rsidR="00D63541" w:rsidRPr="00255995">
        <w:rPr>
          <w:vertAlign w:val="superscript"/>
        </w:rPr>
        <w:t>1</w:t>
      </w:r>
      <w:r w:rsidR="00D63541" w:rsidRPr="00255995">
        <w:t xml:space="preserve"> такого змісту:</w:t>
      </w:r>
    </w:p>
    <w:p w14:paraId="2EA646DD" w14:textId="77777777" w:rsidR="00D63541" w:rsidRPr="00255995" w:rsidRDefault="00D63541" w:rsidP="00A4096A">
      <w:pPr>
        <w:pStyle w:val="af3"/>
        <w:ind w:left="0" w:firstLine="567"/>
      </w:pPr>
      <w:r w:rsidRPr="00255995">
        <w:t>“4</w:t>
      </w:r>
      <w:r w:rsidRPr="00255995">
        <w:rPr>
          <w:vertAlign w:val="superscript"/>
        </w:rPr>
        <w:t>1</w:t>
      </w:r>
      <w:r w:rsidRPr="00255995">
        <w:t>) сукупн</w:t>
      </w:r>
      <w:r w:rsidR="0092667C" w:rsidRPr="00255995">
        <w:t xml:space="preserve">а </w:t>
      </w:r>
      <w:r w:rsidRPr="00255995">
        <w:t>сум</w:t>
      </w:r>
      <w:r w:rsidR="0092667C" w:rsidRPr="00255995">
        <w:t>а</w:t>
      </w:r>
      <w:r w:rsidRPr="00255995">
        <w:t xml:space="preserve"> відкритої валютної позиції - більша з сум відкритих довгої чи короткої валютних позицій, яка буде враховуватися при розрахунку об’єднаними кредитними спілками нормативів достатності регулят</w:t>
      </w:r>
      <w:r w:rsidR="000B2FD4" w:rsidRPr="00255995">
        <w:t>ив</w:t>
      </w:r>
      <w:r w:rsidRPr="00255995">
        <w:t>ного капіталу (Н1), достатності капіталу першого рівня (Н2) та нормативу ризику відкритої валютної позиції за валютами окремої групи класифікатора валюти (Н7);”</w:t>
      </w:r>
      <w:r w:rsidR="00E33F55" w:rsidRPr="00255995">
        <w:t>;</w:t>
      </w:r>
    </w:p>
    <w:p w14:paraId="3BF95916" w14:textId="77777777" w:rsidR="00D63541" w:rsidRPr="00255995" w:rsidRDefault="00D63541" w:rsidP="00A4096A">
      <w:pPr>
        <w:pStyle w:val="af3"/>
        <w:ind w:left="0" w:firstLine="567"/>
      </w:pPr>
    </w:p>
    <w:p w14:paraId="67DB81CC" w14:textId="6C16BA84" w:rsidR="00D63541" w:rsidRPr="00255995" w:rsidRDefault="00A4096A" w:rsidP="00A4096A">
      <w:pPr>
        <w:pStyle w:val="af3"/>
        <w:ind w:left="0" w:firstLine="567"/>
      </w:pPr>
      <w:r w:rsidRPr="00255995">
        <w:t xml:space="preserve">2) </w:t>
      </w:r>
      <w:r w:rsidR="00E33F55" w:rsidRPr="00255995">
        <w:t xml:space="preserve">у </w:t>
      </w:r>
      <w:r w:rsidR="00D63541" w:rsidRPr="00255995">
        <w:t>глав</w:t>
      </w:r>
      <w:r w:rsidR="00E33F55" w:rsidRPr="00255995">
        <w:t>і</w:t>
      </w:r>
      <w:r w:rsidR="00D63541" w:rsidRPr="00255995">
        <w:t xml:space="preserve"> 2:</w:t>
      </w:r>
    </w:p>
    <w:p w14:paraId="6B0F6305" w14:textId="499ADAAD" w:rsidR="00D63541" w:rsidRPr="00255995" w:rsidRDefault="00A4096A" w:rsidP="00A4096A">
      <w:pPr>
        <w:pStyle w:val="af3"/>
        <w:ind w:left="0" w:firstLine="567"/>
      </w:pPr>
      <w:r w:rsidRPr="00255995">
        <w:t>п</w:t>
      </w:r>
      <w:r w:rsidR="00D63541" w:rsidRPr="00255995">
        <w:t>ун</w:t>
      </w:r>
      <w:r w:rsidRPr="00255995">
        <w:t>кт 5 доповнити новим підпунктом такого змісту:</w:t>
      </w:r>
    </w:p>
    <w:p w14:paraId="4856B6F2" w14:textId="77777777" w:rsidR="00A4096A" w:rsidRPr="00255995" w:rsidRDefault="00A4096A" w:rsidP="00A4096A">
      <w:pPr>
        <w:pStyle w:val="af3"/>
        <w:ind w:left="0" w:firstLine="567"/>
      </w:pPr>
      <w:r w:rsidRPr="00255995">
        <w:t>“4) норматив ризику відкритої валютної позиції за валютами окремої групи класифікатора валюти (Н7).”;</w:t>
      </w:r>
    </w:p>
    <w:p w14:paraId="41B52CC5" w14:textId="77777777" w:rsidR="00A4096A" w:rsidRPr="00255995" w:rsidRDefault="00E33F55" w:rsidP="00A4096A">
      <w:pPr>
        <w:pStyle w:val="af3"/>
        <w:ind w:left="0" w:firstLine="567"/>
      </w:pPr>
      <w:r w:rsidRPr="00255995">
        <w:t xml:space="preserve">главу </w:t>
      </w:r>
      <w:r w:rsidR="00A4096A" w:rsidRPr="00255995">
        <w:t>після пункту 7 доповнити новим пунктом 7</w:t>
      </w:r>
      <w:r w:rsidR="00A4096A" w:rsidRPr="00255995">
        <w:rPr>
          <w:vertAlign w:val="superscript"/>
        </w:rPr>
        <w:t>1</w:t>
      </w:r>
      <w:r w:rsidR="00A4096A" w:rsidRPr="00255995">
        <w:t xml:space="preserve"> такого змісту:</w:t>
      </w:r>
    </w:p>
    <w:p w14:paraId="5E8346A6" w14:textId="336FB5DF" w:rsidR="00A4096A" w:rsidRPr="00255995" w:rsidRDefault="00A4096A" w:rsidP="00A4096A">
      <w:pPr>
        <w:pStyle w:val="af3"/>
        <w:ind w:left="0" w:firstLine="567"/>
      </w:pPr>
      <w:r w:rsidRPr="00255995">
        <w:t>“7</w:t>
      </w:r>
      <w:r w:rsidRPr="00255995">
        <w:rPr>
          <w:vertAlign w:val="superscript"/>
        </w:rPr>
        <w:t>1</w:t>
      </w:r>
      <w:r w:rsidRPr="00255995">
        <w:t xml:space="preserve">. Норматив ризику відкритої валютної позиції за валютами окремої групи класифікатора валюти (Н7) розраховує та дотримується виключно об’єднана кредитна спілка, яка отримала кредит (позику) в іноземній валюті відповідно до </w:t>
      </w:r>
      <w:r w:rsidR="006A3A50" w:rsidRPr="00255995">
        <w:t xml:space="preserve">пункту 6 частини четвертої </w:t>
      </w:r>
      <w:r w:rsidRPr="00255995">
        <w:t>стат</w:t>
      </w:r>
      <w:r w:rsidR="006920F4" w:rsidRPr="00255995">
        <w:t>т</w:t>
      </w:r>
      <w:r w:rsidRPr="00255995">
        <w:t>і 61 Закону про кредитні спілки.”</w:t>
      </w:r>
      <w:r w:rsidR="003F1312" w:rsidRPr="00255995">
        <w:t>.</w:t>
      </w:r>
    </w:p>
    <w:p w14:paraId="6D3A3A46" w14:textId="77777777" w:rsidR="00A4096A" w:rsidRPr="00255995" w:rsidRDefault="00A4096A" w:rsidP="00A4096A">
      <w:pPr>
        <w:pStyle w:val="af3"/>
        <w:ind w:left="0" w:firstLine="567"/>
      </w:pPr>
    </w:p>
    <w:p w14:paraId="6DDA85D0" w14:textId="77777777" w:rsidR="00A4096A" w:rsidRPr="00255995" w:rsidRDefault="00A4096A" w:rsidP="00A4096A">
      <w:pPr>
        <w:pStyle w:val="af3"/>
        <w:ind w:left="0" w:firstLine="567"/>
      </w:pPr>
      <w:r w:rsidRPr="00255995">
        <w:lastRenderedPageBreak/>
        <w:t>2. У главі 3 розділу ІІ:</w:t>
      </w:r>
    </w:p>
    <w:p w14:paraId="734C7C76" w14:textId="77777777" w:rsidR="00A4096A" w:rsidRPr="00255995" w:rsidRDefault="00A4096A" w:rsidP="00A4096A">
      <w:pPr>
        <w:pStyle w:val="af3"/>
        <w:ind w:left="0" w:firstLine="567"/>
      </w:pPr>
    </w:p>
    <w:p w14:paraId="584FBD77" w14:textId="77777777" w:rsidR="00A4096A" w:rsidRPr="00255995" w:rsidRDefault="00A4096A" w:rsidP="00A4096A">
      <w:pPr>
        <w:pStyle w:val="af3"/>
        <w:ind w:left="0" w:firstLine="567"/>
      </w:pPr>
      <w:r w:rsidRPr="00255995">
        <w:t xml:space="preserve">1) </w:t>
      </w:r>
      <w:r w:rsidR="00E33F55" w:rsidRPr="00255995">
        <w:t xml:space="preserve">главу </w:t>
      </w:r>
      <w:r w:rsidR="00A141D4" w:rsidRPr="00255995">
        <w:t>після пункту 13 доповнити новим пунктом 13</w:t>
      </w:r>
      <w:r w:rsidR="00A141D4" w:rsidRPr="00255995">
        <w:rPr>
          <w:vertAlign w:val="superscript"/>
        </w:rPr>
        <w:t>1</w:t>
      </w:r>
      <w:r w:rsidR="00A141D4" w:rsidRPr="00255995">
        <w:t xml:space="preserve"> такого змісту:</w:t>
      </w:r>
    </w:p>
    <w:p w14:paraId="06246F27" w14:textId="77777777" w:rsidR="00A141D4" w:rsidRPr="00255995" w:rsidRDefault="00A141D4" w:rsidP="00A4096A">
      <w:pPr>
        <w:pStyle w:val="af3"/>
        <w:ind w:left="0" w:firstLine="567"/>
      </w:pPr>
      <w:r w:rsidRPr="00255995">
        <w:t>“13</w:t>
      </w:r>
      <w:r w:rsidRPr="00255995">
        <w:rPr>
          <w:vertAlign w:val="superscript"/>
        </w:rPr>
        <w:t>1</w:t>
      </w:r>
      <w:r w:rsidRPr="00255995">
        <w:t>. Величина непокритого кредитного ризику зменшує показник капіталу першого рівня, якщо прибуток у кредитної спілки відсутній.”;</w:t>
      </w:r>
    </w:p>
    <w:p w14:paraId="3EC8D461" w14:textId="77777777" w:rsidR="00A141D4" w:rsidRPr="00255995" w:rsidRDefault="00A141D4" w:rsidP="00A4096A">
      <w:pPr>
        <w:pStyle w:val="af3"/>
        <w:ind w:left="0" w:firstLine="567"/>
      </w:pPr>
    </w:p>
    <w:p w14:paraId="39886355" w14:textId="54C3F5B0" w:rsidR="00A141D4" w:rsidRPr="00255995" w:rsidRDefault="00A141D4" w:rsidP="00A4096A">
      <w:pPr>
        <w:pStyle w:val="af3"/>
        <w:ind w:left="0" w:firstLine="567"/>
      </w:pPr>
      <w:r w:rsidRPr="00255995">
        <w:t xml:space="preserve">2) </w:t>
      </w:r>
      <w:r w:rsidR="0017489D" w:rsidRPr="00255995">
        <w:t xml:space="preserve">підпункт 4 </w:t>
      </w:r>
      <w:r w:rsidR="00E33F55" w:rsidRPr="00255995">
        <w:t xml:space="preserve">пункту 15 </w:t>
      </w:r>
      <w:r w:rsidR="0017489D" w:rsidRPr="00255995">
        <w:t>викласти в такій редакції:</w:t>
      </w:r>
    </w:p>
    <w:p w14:paraId="40578267" w14:textId="77777777" w:rsidR="0017489D" w:rsidRPr="00255995" w:rsidRDefault="0017489D" w:rsidP="00A4096A">
      <w:pPr>
        <w:pStyle w:val="af3"/>
        <w:ind w:left="0" w:firstLine="567"/>
      </w:pPr>
      <w:r w:rsidRPr="00255995">
        <w:t>“4) розмір перевищення сукупної балансової вартості всіх зобов’язань пов’язаних із кредитною спілкою осіб перед кредитною спілкою та суми всіх фінансових зобов’язань, наданих кредитною спілкою щодо пов’язаних із кредитною спілкою осіб [містять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 над сумою, що становить 25% загального розміру капіталу першого і другого рівнів, зменшених на відвернення, визначені в підпунктах 1–3 пункту 15 глави 3 розділу ІІ цього Положення.”</w:t>
      </w:r>
      <w:r w:rsidR="00BD5692" w:rsidRPr="00255995">
        <w:t>.</w:t>
      </w:r>
    </w:p>
    <w:p w14:paraId="7832910A" w14:textId="77777777" w:rsidR="002A4574" w:rsidRPr="00255995" w:rsidRDefault="002A4574" w:rsidP="00A4096A">
      <w:pPr>
        <w:pStyle w:val="af3"/>
        <w:ind w:left="0" w:firstLine="567"/>
      </w:pPr>
    </w:p>
    <w:p w14:paraId="46F334DA" w14:textId="77777777" w:rsidR="002A4574" w:rsidRPr="00255995" w:rsidRDefault="002A4574" w:rsidP="00A4096A">
      <w:pPr>
        <w:pStyle w:val="af3"/>
        <w:ind w:left="0" w:firstLine="567"/>
      </w:pPr>
      <w:r w:rsidRPr="00255995">
        <w:t>3. У розділі ІІІ:</w:t>
      </w:r>
    </w:p>
    <w:p w14:paraId="7B3F71B9" w14:textId="77777777" w:rsidR="002A4574" w:rsidRPr="00255995" w:rsidRDefault="002A4574" w:rsidP="00A4096A">
      <w:pPr>
        <w:pStyle w:val="af3"/>
        <w:ind w:left="0" w:firstLine="567"/>
      </w:pPr>
    </w:p>
    <w:p w14:paraId="4BFAC0F0" w14:textId="77777777" w:rsidR="002A4574" w:rsidRPr="00255995" w:rsidRDefault="003A7647" w:rsidP="00A4096A">
      <w:pPr>
        <w:pStyle w:val="af3"/>
        <w:ind w:left="0" w:firstLine="567"/>
      </w:pPr>
      <w:r w:rsidRPr="00255995">
        <w:t>1) у главі 6:</w:t>
      </w:r>
    </w:p>
    <w:p w14:paraId="457E680A" w14:textId="2A38C285" w:rsidR="003A7647" w:rsidRPr="00255995" w:rsidRDefault="00A41DB6" w:rsidP="002F2F57">
      <w:pPr>
        <w:pStyle w:val="af3"/>
        <w:ind w:left="0" w:firstLine="567"/>
      </w:pPr>
      <w:r w:rsidRPr="00255995">
        <w:t>п</w:t>
      </w:r>
      <w:r w:rsidR="003A7647" w:rsidRPr="00255995">
        <w:t>ункт</w:t>
      </w:r>
      <w:r w:rsidRPr="00F738AA">
        <w:t xml:space="preserve"> </w:t>
      </w:r>
      <w:r w:rsidR="003A7647" w:rsidRPr="00F738AA">
        <w:t>49</w:t>
      </w:r>
      <w:r w:rsidR="002F2F57" w:rsidRPr="00255995">
        <w:rPr>
          <w:lang w:val="ru-RU"/>
        </w:rPr>
        <w:t xml:space="preserve"> викласти в </w:t>
      </w:r>
      <w:r w:rsidRPr="00255995">
        <w:rPr>
          <w:lang w:val="ru-RU"/>
        </w:rPr>
        <w:t>такій</w:t>
      </w:r>
      <w:r w:rsidR="002F2F57" w:rsidRPr="00255995">
        <w:t xml:space="preserve"> редакції</w:t>
      </w:r>
      <w:r w:rsidR="003A7647" w:rsidRPr="00255995">
        <w:t>:</w:t>
      </w:r>
    </w:p>
    <w:p w14:paraId="4F694067" w14:textId="0AA7EC5B" w:rsidR="002F2F57" w:rsidRPr="00255995" w:rsidRDefault="003A7647" w:rsidP="003A7647">
      <w:pPr>
        <w:pStyle w:val="af3"/>
        <w:ind w:left="0" w:firstLine="567"/>
      </w:pPr>
      <w:r w:rsidRPr="00255995">
        <w:t>“</w:t>
      </w:r>
      <w:r w:rsidR="002F2F57" w:rsidRPr="00255995">
        <w:t>49</w:t>
      </w:r>
      <w:r w:rsidR="002F2F57" w:rsidRPr="00255995">
        <w:rPr>
          <w:lang w:val="ru-RU"/>
        </w:rPr>
        <w:t>. </w:t>
      </w:r>
      <w:r w:rsidR="002F2F57" w:rsidRPr="00255995">
        <w:t>Норматив достатності регулятивного капіталу (Н1) встановлюється для забезпечення платоспроможності кредитної спілки.</w:t>
      </w:r>
    </w:p>
    <w:p w14:paraId="1D6A18C8" w14:textId="380FC0EE" w:rsidR="003A7647" w:rsidRPr="00255995" w:rsidRDefault="003A7647" w:rsidP="003A7647">
      <w:pPr>
        <w:pStyle w:val="af3"/>
        <w:ind w:left="0" w:firstLine="567"/>
      </w:pPr>
      <w:r w:rsidRPr="00255995">
        <w:t>Норматив достатності регулятивного капіталу (Н1) визначається як співвідношення регулятивного капіталу та сумарної балансової вартості активів, зважених за ступенем кредитного ризику, збільшених на позабалансові зобов’язання кредитної спілки і сукупну суму відкритої валютної позиції, зменшених на величину непокритого кредитного ризику (далі – загальний обсяг ризику), за такою формулою:</w:t>
      </w:r>
    </w:p>
    <w:p w14:paraId="0A457FA2" w14:textId="77777777" w:rsidR="003A7647" w:rsidRPr="00255995" w:rsidRDefault="003A7647" w:rsidP="003A7647">
      <w:pPr>
        <w:pStyle w:val="af3"/>
        <w:ind w:left="0" w:firstLine="567"/>
      </w:pPr>
    </w:p>
    <w:p w14:paraId="273E2E90" w14:textId="332AD54F" w:rsidR="00505881" w:rsidRPr="00255995" w:rsidRDefault="00305D34" w:rsidP="008560F0">
      <w:pPr>
        <w:pStyle w:val="af3"/>
        <w:ind w:left="0" w:firstLine="567"/>
        <w:jc w:val="center"/>
      </w:pPr>
      <m:oMath>
        <m:r>
          <w:rPr>
            <w:rFonts w:ascii="Cambria Math" w:hAnsi="Cambria Math"/>
          </w:rPr>
          <m:t xml:space="preserve">Н1= </m:t>
        </m:r>
        <m:f>
          <m:fPr>
            <m:ctrlPr>
              <w:rPr>
                <w:rFonts w:ascii="Cambria Math" w:hAnsi="Cambria Math"/>
                <w:i/>
              </w:rPr>
            </m:ctrlPr>
          </m:fPr>
          <m:num>
            <m:r>
              <w:rPr>
                <w:rFonts w:ascii="Cambria Math" w:hAnsi="Cambria Math"/>
              </w:rPr>
              <m:t>РК</m:t>
            </m:r>
          </m:num>
          <m:den>
            <m:r>
              <w:rPr>
                <w:rFonts w:ascii="Cambria Math" w:hAnsi="Cambria Math"/>
              </w:rPr>
              <m:t>С</m:t>
            </m:r>
            <m:r>
              <m:rPr>
                <m:sty m:val="p"/>
              </m:rPr>
              <w:rPr>
                <w:rFonts w:ascii="Cambria Math" w:hAnsi="Cambria Math"/>
              </w:rPr>
              <m:t>БВА+ПЗКС+ВПОКС-НКР</m:t>
            </m:r>
          </m:den>
        </m:f>
        <m:r>
          <m:rPr>
            <m:sty m:val="p"/>
          </m:rPr>
          <w:rPr>
            <w:rFonts w:ascii="Cambria Math" w:hAnsi="Cambria Math"/>
            <w:szCs w:val="24"/>
          </w:rPr>
          <m:t>•</m:t>
        </m:r>
        <m:r>
          <w:rPr>
            <w:rFonts w:ascii="Cambria Math" w:hAnsi="Cambria Math"/>
          </w:rPr>
          <m:t>100%</m:t>
        </m:r>
      </m:oMath>
      <w:r w:rsidRPr="00255995">
        <w:t>,</w:t>
      </w:r>
    </w:p>
    <w:p w14:paraId="613AF24B" w14:textId="77777777" w:rsidR="002F2F57" w:rsidRPr="00255995" w:rsidRDefault="00505881" w:rsidP="00A41DB6">
      <w:r w:rsidRPr="00255995">
        <w:rPr>
          <w:rFonts w:eastAsiaTheme="minorEastAsia"/>
        </w:rPr>
        <w:t>де</w:t>
      </w:r>
      <w:r w:rsidRPr="00255995">
        <w:t>     РК – регулятивний капітал;</w:t>
      </w:r>
    </w:p>
    <w:p w14:paraId="2D6E1877" w14:textId="1C50305F" w:rsidR="002F2F57" w:rsidRPr="00255995" w:rsidRDefault="002F2F57" w:rsidP="002F2F57">
      <w:pPr>
        <w:ind w:firstLine="567"/>
      </w:pPr>
      <w:r w:rsidRPr="00255995">
        <w:t>СБВА – сумарна балансова вартість активів, зважених за ступенем ризику;</w:t>
      </w:r>
    </w:p>
    <w:p w14:paraId="73AD5250" w14:textId="4B5C66A8" w:rsidR="002F2F57" w:rsidRPr="00255995" w:rsidRDefault="002F2F57" w:rsidP="002F2F57">
      <w:pPr>
        <w:ind w:firstLine="567"/>
      </w:pPr>
      <w:r w:rsidRPr="00255995">
        <w:t>ПЗКС – позабалансові зобов’язання кредитної спілки, зважені на коефіцієнт кредитної конверсії (СС</w:t>
      </w:r>
      <w:r w:rsidRPr="00255995">
        <w:rPr>
          <w:lang w:val="en-US"/>
        </w:rPr>
        <w:t>F</w:t>
      </w:r>
      <w:r w:rsidRPr="00255995">
        <w:t>);</w:t>
      </w:r>
    </w:p>
    <w:p w14:paraId="33A5736B" w14:textId="3A5E768D" w:rsidR="002F2F57" w:rsidRPr="00255995" w:rsidRDefault="003A7647" w:rsidP="003A7647">
      <w:pPr>
        <w:pStyle w:val="af3"/>
        <w:ind w:left="0" w:firstLine="567"/>
      </w:pPr>
      <w:r w:rsidRPr="00255995">
        <w:t xml:space="preserve">ВПОКС </w:t>
      </w:r>
      <w:r w:rsidR="002F2F57" w:rsidRPr="00255995">
        <w:t xml:space="preserve">– </w:t>
      </w:r>
      <w:r w:rsidRPr="00255995">
        <w:t>сукупн</w:t>
      </w:r>
      <w:r w:rsidR="00305D34" w:rsidRPr="00255995">
        <w:t>а</w:t>
      </w:r>
      <w:r w:rsidRPr="00255995">
        <w:t xml:space="preserve"> сум</w:t>
      </w:r>
      <w:r w:rsidR="00305D34" w:rsidRPr="00255995">
        <w:t>а</w:t>
      </w:r>
      <w:r w:rsidRPr="00255995">
        <w:t xml:space="preserve"> відкритої валютної позиції (для об’єднаних кредитних спілок);</w:t>
      </w:r>
    </w:p>
    <w:p w14:paraId="34197CE1" w14:textId="54F6CB6C" w:rsidR="003A7647" w:rsidRPr="00255995" w:rsidRDefault="002F2F57" w:rsidP="003A7647">
      <w:pPr>
        <w:pStyle w:val="af3"/>
        <w:ind w:left="0" w:firstLine="567"/>
      </w:pPr>
      <w:r w:rsidRPr="00255995">
        <w:t>НКР – непокритий кредитний ризик.</w:t>
      </w:r>
      <w:r w:rsidR="00060022" w:rsidRPr="00255995">
        <w:t>”</w:t>
      </w:r>
      <w:r w:rsidRPr="00255995">
        <w:t>;</w:t>
      </w:r>
    </w:p>
    <w:p w14:paraId="1E5EE841" w14:textId="6D7717D8" w:rsidR="00B30C24" w:rsidRPr="009B0B32" w:rsidRDefault="00B30C24" w:rsidP="00B30C24">
      <w:pPr>
        <w:pStyle w:val="af3"/>
        <w:ind w:left="0" w:firstLine="567"/>
      </w:pPr>
      <w:r w:rsidRPr="00255995">
        <w:t>главу після пункту 49</w:t>
      </w:r>
      <w:r w:rsidRPr="00255995">
        <w:rPr>
          <w:vertAlign w:val="superscript"/>
        </w:rPr>
        <w:t>1</w:t>
      </w:r>
      <w:r w:rsidRPr="00255995">
        <w:t xml:space="preserve"> доповнити двома новими</w:t>
      </w:r>
      <w:r w:rsidRPr="009B0B32">
        <w:t xml:space="preserve"> пунктами 49</w:t>
      </w:r>
      <w:r w:rsidRPr="009B0B32">
        <w:rPr>
          <w:vertAlign w:val="superscript"/>
        </w:rPr>
        <w:t>2</w:t>
      </w:r>
      <w:r w:rsidR="000061E4">
        <w:t>,</w:t>
      </w:r>
      <w:r w:rsidRPr="009B0B32">
        <w:t xml:space="preserve"> 49</w:t>
      </w:r>
      <w:r w:rsidRPr="009B0B32">
        <w:rPr>
          <w:vertAlign w:val="superscript"/>
        </w:rPr>
        <w:t>3</w:t>
      </w:r>
      <w:r w:rsidRPr="009B0B32">
        <w:t xml:space="preserve"> такого змісту:</w:t>
      </w:r>
    </w:p>
    <w:p w14:paraId="3A00C8F9" w14:textId="77777777" w:rsidR="00B30C24" w:rsidRPr="009B0B32" w:rsidRDefault="00B30C24" w:rsidP="00B30C24">
      <w:pPr>
        <w:pStyle w:val="af3"/>
        <w:ind w:left="0" w:firstLine="567"/>
      </w:pPr>
      <w:r w:rsidRPr="009B0B32">
        <w:t>“49</w:t>
      </w:r>
      <w:r w:rsidRPr="009B0B32">
        <w:rPr>
          <w:vertAlign w:val="superscript"/>
        </w:rPr>
        <w:t>2</w:t>
      </w:r>
      <w:r w:rsidRPr="009B0B32">
        <w:t>. Відкрита валютна позиція об’єднаної кредитної спілки є:</w:t>
      </w:r>
    </w:p>
    <w:p w14:paraId="4B2ADD9C" w14:textId="77777777" w:rsidR="00B30C24" w:rsidRPr="009B0B32" w:rsidRDefault="00B30C24" w:rsidP="00B30C24">
      <w:pPr>
        <w:pStyle w:val="af3"/>
        <w:ind w:left="0" w:firstLine="567"/>
      </w:pPr>
    </w:p>
    <w:p w14:paraId="46848BC1" w14:textId="77777777" w:rsidR="00B30C24" w:rsidRPr="009B0B32" w:rsidRDefault="008A494B" w:rsidP="00B30C24">
      <w:pPr>
        <w:pStyle w:val="af3"/>
        <w:ind w:left="0" w:firstLine="567"/>
      </w:pPr>
      <w:r w:rsidRPr="009B0B32">
        <w:lastRenderedPageBreak/>
        <w:t>1) </w:t>
      </w:r>
      <w:r w:rsidR="00B30C24" w:rsidRPr="009B0B32">
        <w:t xml:space="preserve">довгою, якщо різниця значень </w:t>
      </w:r>
      <w:r w:rsidR="00B30C24" w:rsidRPr="008560F0">
        <w:t>Ві і Зі</w:t>
      </w:r>
      <w:r w:rsidR="00B30C24" w:rsidRPr="009B0B32">
        <w:t xml:space="preserve"> за іноземною валютою є позитивною;</w:t>
      </w:r>
    </w:p>
    <w:p w14:paraId="65F23C09" w14:textId="77777777" w:rsidR="00B30C24" w:rsidRPr="009B0B32" w:rsidRDefault="00B30C24" w:rsidP="00B30C24">
      <w:pPr>
        <w:pStyle w:val="af3"/>
        <w:ind w:left="0" w:firstLine="567"/>
      </w:pPr>
    </w:p>
    <w:p w14:paraId="18F605B4" w14:textId="77777777" w:rsidR="00B30C24" w:rsidRPr="009B0B32" w:rsidRDefault="00B30C24" w:rsidP="00B30C24">
      <w:pPr>
        <w:pStyle w:val="af3"/>
        <w:ind w:left="0" w:firstLine="567"/>
      </w:pPr>
      <w:r w:rsidRPr="009B0B32">
        <w:t>2)</w:t>
      </w:r>
      <w:r w:rsidR="008A494B" w:rsidRPr="009B0B32">
        <w:t> </w:t>
      </w:r>
      <w:r w:rsidRPr="009B0B32">
        <w:t xml:space="preserve">короткою, якщо різниця значень </w:t>
      </w:r>
      <w:r w:rsidRPr="008560F0">
        <w:t>Ві і Зі</w:t>
      </w:r>
      <w:r w:rsidRPr="009B0B32">
        <w:t xml:space="preserve"> за іноземною валютою є від’ємною.</w:t>
      </w:r>
    </w:p>
    <w:p w14:paraId="31459B77" w14:textId="77777777" w:rsidR="00B30C24" w:rsidRPr="009B0B32" w:rsidRDefault="00B30C24" w:rsidP="00B30C24">
      <w:pPr>
        <w:pStyle w:val="af3"/>
        <w:ind w:left="0" w:firstLine="567"/>
      </w:pPr>
    </w:p>
    <w:p w14:paraId="5669EC3C" w14:textId="77777777" w:rsidR="00B30C24" w:rsidRPr="009B0B32" w:rsidRDefault="00B30C24" w:rsidP="00B30C24">
      <w:pPr>
        <w:pStyle w:val="af3"/>
        <w:ind w:left="0" w:firstLine="567"/>
      </w:pPr>
      <w:r w:rsidRPr="009B0B32">
        <w:t>49</w:t>
      </w:r>
      <w:r w:rsidRPr="009B0B32">
        <w:rPr>
          <w:vertAlign w:val="superscript"/>
        </w:rPr>
        <w:t>3</w:t>
      </w:r>
      <w:r w:rsidRPr="009B0B32">
        <w:t>. Сукупна сума відкритої валютної позиції об’єднаної кредитної спілки за іноземними валютами розраховується на звітну дату в гривневому еквіваленті в такій послідовності:</w:t>
      </w:r>
    </w:p>
    <w:p w14:paraId="3898A8FE" w14:textId="77777777" w:rsidR="00B30C24" w:rsidRPr="009B0B32" w:rsidRDefault="00B30C24" w:rsidP="00B30C24">
      <w:pPr>
        <w:pStyle w:val="af3"/>
        <w:ind w:left="0" w:firstLine="567"/>
      </w:pPr>
    </w:p>
    <w:p w14:paraId="5397E107" w14:textId="77777777" w:rsidR="001D0182" w:rsidRPr="009B0B32" w:rsidRDefault="001D0182" w:rsidP="001D0182">
      <w:pPr>
        <w:pStyle w:val="af3"/>
        <w:ind w:left="0" w:firstLine="567"/>
      </w:pPr>
      <w:r w:rsidRPr="009B0B32">
        <w:t xml:space="preserve">1) визначається відкрита довга валютна позиція за всіма кошиками в іноземних валютах та відкрита коротка валютна позиція за всіма кошиками в іноземних валютах; </w:t>
      </w:r>
    </w:p>
    <w:p w14:paraId="04A0B1B2" w14:textId="77777777" w:rsidR="001D0182" w:rsidRPr="009B0B32" w:rsidRDefault="001D0182" w:rsidP="001D0182">
      <w:pPr>
        <w:pStyle w:val="af3"/>
        <w:ind w:left="0" w:firstLine="567"/>
      </w:pPr>
    </w:p>
    <w:p w14:paraId="23CDBF93" w14:textId="77777777" w:rsidR="001D0182" w:rsidRPr="009B0B32" w:rsidRDefault="001D0182" w:rsidP="001D0182">
      <w:pPr>
        <w:pStyle w:val="af3"/>
        <w:ind w:left="0" w:firstLine="567"/>
      </w:pPr>
      <w:r w:rsidRPr="009B0B32">
        <w:t>2) визначається загальна сума всіх відкритих довгих валютних позицій за всіма кошиками в іноземних валютах та сума відкритих коротких валютних позицій за всіма кошиками в іноземних валютах;</w:t>
      </w:r>
    </w:p>
    <w:p w14:paraId="273B2FF0" w14:textId="77777777" w:rsidR="001D0182" w:rsidRPr="009B0B32" w:rsidRDefault="001D0182" w:rsidP="001D0182">
      <w:pPr>
        <w:pStyle w:val="af3"/>
        <w:ind w:left="0" w:firstLine="567"/>
      </w:pPr>
    </w:p>
    <w:p w14:paraId="24AAD33F" w14:textId="77777777" w:rsidR="00B30C24" w:rsidRPr="009B0B32" w:rsidRDefault="001D0182" w:rsidP="001D0182">
      <w:pPr>
        <w:pStyle w:val="af3"/>
        <w:ind w:left="0" w:firstLine="567"/>
      </w:pPr>
      <w:r w:rsidRPr="009B0B32">
        <w:t>3) визначається більша з двох сум: відкрита довга валютна позиція за всіма кошиками в іноземних валютах та відкрита коротка валютна позиція за всіма кошиками в іноземних валютах (без урахування знаку).</w:t>
      </w:r>
      <w:r w:rsidR="00B30C24" w:rsidRPr="009B0B32">
        <w:t>”</w:t>
      </w:r>
      <w:r w:rsidR="008A494B" w:rsidRPr="009B0B32">
        <w:t>;</w:t>
      </w:r>
    </w:p>
    <w:p w14:paraId="4876CF2F" w14:textId="77777777" w:rsidR="008A494B" w:rsidRPr="009B0B32" w:rsidRDefault="008A494B" w:rsidP="00B30C24">
      <w:pPr>
        <w:pStyle w:val="af3"/>
        <w:ind w:left="0" w:firstLine="567"/>
      </w:pPr>
    </w:p>
    <w:p w14:paraId="00C0F947" w14:textId="2418437A" w:rsidR="00E86366" w:rsidRDefault="008A494B" w:rsidP="006D1652">
      <w:pPr>
        <w:pStyle w:val="af3"/>
        <w:ind w:left="0" w:firstLine="567"/>
      </w:pPr>
      <w:r w:rsidRPr="009B0B32">
        <w:t>2)</w:t>
      </w:r>
      <w:r w:rsidR="006D1652" w:rsidRPr="009B0B32">
        <w:t xml:space="preserve"> </w:t>
      </w:r>
      <w:r w:rsidR="00E86366">
        <w:t>у пункті</w:t>
      </w:r>
      <w:r w:rsidR="002C0453">
        <w:t xml:space="preserve"> 53 глави</w:t>
      </w:r>
      <w:r w:rsidR="006D1652" w:rsidRPr="009B0B32">
        <w:t xml:space="preserve"> 7</w:t>
      </w:r>
      <w:r w:rsidR="00E86366">
        <w:t>:</w:t>
      </w:r>
    </w:p>
    <w:p w14:paraId="10F719DD" w14:textId="51E154E5" w:rsidR="006D1652" w:rsidRPr="009B0B32" w:rsidRDefault="00E86366" w:rsidP="006D1652">
      <w:pPr>
        <w:pStyle w:val="af3"/>
        <w:ind w:left="0" w:firstLine="567"/>
      </w:pPr>
      <w:r>
        <w:t>абзац другий</w:t>
      </w:r>
      <w:r w:rsidR="002C0453">
        <w:t xml:space="preserve"> викласти в такій редакції</w:t>
      </w:r>
      <w:r w:rsidR="006D1652" w:rsidRPr="009B0B32">
        <w:t>:</w:t>
      </w:r>
    </w:p>
    <w:p w14:paraId="313AD6C2" w14:textId="55F5B131" w:rsidR="00505881" w:rsidRPr="009B0B32" w:rsidRDefault="00505881" w:rsidP="002C0453">
      <w:pPr>
        <w:pStyle w:val="af3"/>
        <w:ind w:left="0" w:firstLine="567"/>
      </w:pPr>
    </w:p>
    <w:p w14:paraId="394DA885" w14:textId="77777777" w:rsidR="00505881" w:rsidRPr="009B0B32" w:rsidRDefault="00505881" w:rsidP="00505881">
      <w:pPr>
        <w:ind w:firstLine="567"/>
        <w:jc w:val="center"/>
      </w:pPr>
      <w:r w:rsidRPr="009B0B32">
        <w:t>“</w:t>
      </w:r>
      <m:oMath>
        <m:r>
          <w:rPr>
            <w:rFonts w:ascii="Cambria Math" w:hAnsi="Cambria Math"/>
          </w:rPr>
          <m:t>Н2=</m:t>
        </m:r>
        <m:f>
          <m:fPr>
            <m:ctrlPr>
              <w:rPr>
                <w:rFonts w:ascii="Cambria Math" w:eastAsiaTheme="minorHAnsi" w:hAnsi="Cambria Math" w:cs="Calibri"/>
                <w:i/>
                <w:iCs/>
                <w:lang w:eastAsia="en-US"/>
              </w:rPr>
            </m:ctrlPr>
          </m:fPr>
          <m:num>
            <m:r>
              <w:rPr>
                <w:rFonts w:ascii="Cambria Math" w:hAnsi="Cambria Math"/>
              </w:rPr>
              <m:t>Кпр</m:t>
            </m:r>
          </m:num>
          <m:den>
            <m:r>
              <w:rPr>
                <w:rFonts w:ascii="Cambria Math" w:hAnsi="Cambria Math"/>
              </w:rPr>
              <m:t>СБВА+ПЗКС</m:t>
            </m:r>
            <m:r>
              <m:rPr>
                <m:sty m:val="bi"/>
              </m:rPr>
              <w:rPr>
                <w:rFonts w:ascii="Cambria Math" w:hAnsi="Cambria Math"/>
              </w:rPr>
              <m:t>+</m:t>
            </m:r>
            <m:r>
              <w:rPr>
                <w:rFonts w:ascii="Cambria Math" w:hAnsi="Cambria Math"/>
              </w:rPr>
              <m:t>ВПОК</m:t>
            </m:r>
            <m:r>
              <m:rPr>
                <m:sty m:val="bi"/>
              </m:rPr>
              <w:rPr>
                <w:rFonts w:ascii="Cambria Math" w:hAnsi="Cambria Math"/>
              </w:rPr>
              <m:t>С</m:t>
            </m:r>
            <m:r>
              <w:rPr>
                <w:rFonts w:ascii="Cambria Math" w:hAnsi="Cambria Math"/>
              </w:rPr>
              <m:t>-НКР</m:t>
            </m:r>
          </m:den>
        </m:f>
        <m:r>
          <m:rPr>
            <m:sty m:val="p"/>
          </m:rPr>
          <w:rPr>
            <w:rFonts w:ascii="Cambria Math" w:hAnsi="Cambria Math"/>
          </w:rPr>
          <m:t>•</m:t>
        </m:r>
        <m:r>
          <w:rPr>
            <w:rFonts w:ascii="Cambria Math" w:hAnsi="Cambria Math"/>
          </w:rPr>
          <m:t>100%</m:t>
        </m:r>
      </m:oMath>
      <w:r w:rsidRPr="009B0B32">
        <w:t>,</w:t>
      </w:r>
    </w:p>
    <w:p w14:paraId="7346BA33" w14:textId="77777777" w:rsidR="00505881" w:rsidRPr="009B0B32" w:rsidRDefault="00505881" w:rsidP="00505881">
      <w:pPr>
        <w:ind w:firstLine="567"/>
        <w:jc w:val="center"/>
      </w:pPr>
    </w:p>
    <w:p w14:paraId="7B622618" w14:textId="77777777" w:rsidR="006D1652" w:rsidRPr="009B0B32" w:rsidRDefault="00505881" w:rsidP="00A41DB6">
      <w:pPr>
        <w:pStyle w:val="af3"/>
        <w:ind w:left="0"/>
      </w:pPr>
      <w:r w:rsidRPr="009B0B32">
        <w:t>де    К</w:t>
      </w:r>
      <w:r w:rsidRPr="009B0B32">
        <w:rPr>
          <w:vertAlign w:val="subscript"/>
        </w:rPr>
        <w:t>пр</w:t>
      </w:r>
      <w:r w:rsidRPr="009B0B32">
        <w:t xml:space="preserve"> – капітал першого рівня (якщо капітал першого рівня має від’ємне або нульове значення, то береться його умовне значення ‒ одна гривня);</w:t>
      </w:r>
      <w:r w:rsidR="006D1652" w:rsidRPr="009B0B32">
        <w:t>”;</w:t>
      </w:r>
    </w:p>
    <w:p w14:paraId="7F5C5263" w14:textId="713B73C7" w:rsidR="006D1652" w:rsidRPr="009B0B32" w:rsidRDefault="00F738AA" w:rsidP="006D1652">
      <w:pPr>
        <w:pStyle w:val="af3"/>
        <w:ind w:left="0" w:firstLine="567"/>
      </w:pPr>
      <w:r>
        <w:t>пункт</w:t>
      </w:r>
      <w:r w:rsidR="00A41DB6">
        <w:t xml:space="preserve"> </w:t>
      </w:r>
      <w:r w:rsidR="006D1652" w:rsidRPr="009B0B32">
        <w:t xml:space="preserve">після абзацу четвертого доповнити новим абзацом п`ятим такого змісту: </w:t>
      </w:r>
    </w:p>
    <w:p w14:paraId="13D1A0EB" w14:textId="49799AF7" w:rsidR="00654DF2" w:rsidRPr="009B0B32" w:rsidRDefault="006D1652" w:rsidP="006D1652">
      <w:pPr>
        <w:pStyle w:val="af3"/>
        <w:ind w:left="0" w:firstLine="567"/>
      </w:pPr>
      <w:r w:rsidRPr="009B0B32">
        <w:t>“ВПОКС -  сукупна сума відкритої валютної позиції (для об’єднаних кредитних спілок);”</w:t>
      </w:r>
      <w:r w:rsidR="00CD6B3A">
        <w:t>.</w:t>
      </w:r>
    </w:p>
    <w:p w14:paraId="6C172212" w14:textId="1A93B964" w:rsidR="00654DF2" w:rsidRPr="009B0B32" w:rsidRDefault="006D1652" w:rsidP="00B30C24">
      <w:pPr>
        <w:pStyle w:val="af3"/>
        <w:ind w:left="0" w:firstLine="567"/>
      </w:pPr>
      <w:r w:rsidRPr="009B0B32">
        <w:t>У зв’язку з цим абза</w:t>
      </w:r>
      <w:r w:rsidR="00CD6B3A">
        <w:t>ц п'ятий уважати абзацом шостим;</w:t>
      </w:r>
    </w:p>
    <w:p w14:paraId="4E83106A" w14:textId="77777777" w:rsidR="006D1652" w:rsidRPr="009B0B32" w:rsidRDefault="006D1652" w:rsidP="00B30C24">
      <w:pPr>
        <w:pStyle w:val="af3"/>
        <w:ind w:left="0" w:firstLine="567"/>
      </w:pPr>
    </w:p>
    <w:p w14:paraId="55872F95" w14:textId="00B40070" w:rsidR="007F4CD6" w:rsidRDefault="00654DF2" w:rsidP="00CD6B3A">
      <w:pPr>
        <w:pStyle w:val="af3"/>
        <w:ind w:left="0" w:firstLine="567"/>
      </w:pPr>
      <w:r w:rsidRPr="009B0B32">
        <w:t xml:space="preserve">3) </w:t>
      </w:r>
      <w:r w:rsidR="007F4CD6">
        <w:t>у главі</w:t>
      </w:r>
      <w:r w:rsidR="00CD6B3A">
        <w:t xml:space="preserve"> 9</w:t>
      </w:r>
      <w:r w:rsidR="007F4CD6">
        <w:t>:</w:t>
      </w:r>
      <w:r w:rsidR="00CD6B3A">
        <w:t xml:space="preserve"> </w:t>
      </w:r>
    </w:p>
    <w:p w14:paraId="723DAF87" w14:textId="13904FAD" w:rsidR="00CD6B3A" w:rsidRPr="009B0B32" w:rsidRDefault="00CD6B3A" w:rsidP="00CD6B3A">
      <w:pPr>
        <w:pStyle w:val="af3"/>
        <w:ind w:left="0" w:firstLine="567"/>
      </w:pPr>
      <w:r w:rsidRPr="009B0B32">
        <w:t xml:space="preserve"> </w:t>
      </w:r>
      <w:r w:rsidR="007F4CD6" w:rsidRPr="009B0B32">
        <w:t>пункт</w:t>
      </w:r>
      <w:r w:rsidR="007F4CD6">
        <w:t>и</w:t>
      </w:r>
      <w:r w:rsidR="007F4CD6" w:rsidRPr="009B0B32">
        <w:t xml:space="preserve"> 62</w:t>
      </w:r>
      <w:r w:rsidR="007F4CD6">
        <w:t xml:space="preserve">, 63 </w:t>
      </w:r>
      <w:r w:rsidRPr="009B0B32">
        <w:t>викласти в такій редакції:</w:t>
      </w:r>
    </w:p>
    <w:p w14:paraId="10BEE80C" w14:textId="67C4790F" w:rsidR="00AC665D" w:rsidRDefault="003D5109">
      <w:pPr>
        <w:pStyle w:val="af3"/>
        <w:ind w:left="0" w:firstLine="567"/>
      </w:pPr>
      <w:r w:rsidRPr="009B0B32">
        <w:t xml:space="preserve">“62. Норматив максимального розміру кредитного ризику (Н3) розраховується на одного члена кредитної спілки; осіб, членство яких припинилося у кредитній спілці, і які мають невиконані зобов’язання перед кредитною спілкою; групу пов’язаних між собою членів кредитної спілки (далі – група членів кредитної спілки); іншу кредитну спілку, якій кредитна спілка надала кредит (далі – інша кредитна спілка), з метою обмеження кредитного </w:t>
      </w:r>
      <w:r w:rsidRPr="009B0B32">
        <w:lastRenderedPageBreak/>
        <w:t>ризику, що виникає внаслідок невиконання окремими членами кредитної спілки, особами, членство яких припинилося у кредитній спілці, групою членів кредитної спілки або іншою кредитною спілкою своїх зобовʼязань перед кредитною спілкою.</w:t>
      </w:r>
    </w:p>
    <w:p w14:paraId="452C71C7" w14:textId="77777777" w:rsidR="00AC665D" w:rsidRDefault="00AC665D">
      <w:pPr>
        <w:pStyle w:val="af3"/>
        <w:ind w:left="0" w:firstLine="567"/>
      </w:pPr>
    </w:p>
    <w:p w14:paraId="0CC11752" w14:textId="06D8C5E4" w:rsidR="003D5109" w:rsidRPr="009B0B32" w:rsidRDefault="003D5109">
      <w:pPr>
        <w:pStyle w:val="af3"/>
        <w:ind w:left="0" w:firstLine="567"/>
      </w:pPr>
      <w:r w:rsidRPr="009B0B32">
        <w:t>63. Норматив максимального кредитного ризику (Н3) обчислюється як співвідношення суми залишку всіх зобов’язань, визначених за балансовою вартістю, одного члена; осіб, членство яких припинилося у кредитній спілці, і які мають невиконані зобов’язання перед кредитною спілкою; групи членів кредитної спілки або іншої кредитної спілки та всіх фінансових зобовʼязань, наданих кредитною спілкою таким членам або іншій кредитній спілці, і регулятивного капіталу кредитної спілки за такою формулою:</w:t>
      </w:r>
    </w:p>
    <w:p w14:paraId="66A86E71" w14:textId="77777777" w:rsidR="003D5109" w:rsidRPr="009B0B32" w:rsidRDefault="003D5109" w:rsidP="003D5109">
      <w:pPr>
        <w:ind w:firstLine="567"/>
        <w:jc w:val="center"/>
      </w:pPr>
      <m:oMath>
        <m:r>
          <w:rPr>
            <w:rFonts w:ascii="Cambria Math" w:hAnsi="Cambria Math"/>
          </w:rPr>
          <m:t>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m:t>
        </m:r>
        <m:r>
          <m:rPr>
            <m:sty m:val="p"/>
          </m:rPr>
          <w:rPr>
            <w:rFonts w:ascii="Cambria Math" w:hAnsi="Cambria Math"/>
            <w:szCs w:val="24"/>
          </w:rPr>
          <m:t>∙</m:t>
        </m:r>
        <m:r>
          <w:rPr>
            <w:rFonts w:ascii="Cambria Math" w:hAnsi="Cambria Math"/>
          </w:rPr>
          <m:t>100%</m:t>
        </m:r>
      </m:oMath>
      <w:r w:rsidRPr="009B0B32">
        <w:t>,</w:t>
      </w:r>
    </w:p>
    <w:p w14:paraId="66A1D418" w14:textId="77777777" w:rsidR="003D5109" w:rsidRPr="009B0B32" w:rsidRDefault="003D5109" w:rsidP="003D5109">
      <w:pPr>
        <w:tabs>
          <w:tab w:val="left" w:pos="567"/>
        </w:tabs>
      </w:pPr>
      <w:r w:rsidRPr="009B0B32">
        <w:t xml:space="preserve">де     З – сума залишку всіх зобов’язань, визначених за балансовою вартістю, за кредитами одного члена; осіб, членство яких припинилося у кредитній спілці, і які мають невиконані зобов’язання перед кредитною спілкою; групи членів кредитної спілки або іншої кредитної спілки перед кредитною спілкою; </w:t>
      </w:r>
    </w:p>
    <w:p w14:paraId="1CB4D0F3" w14:textId="77777777" w:rsidR="003D5109" w:rsidRPr="009B0B32" w:rsidRDefault="003D5109" w:rsidP="003D5109">
      <w:pPr>
        <w:ind w:firstLine="567"/>
      </w:pPr>
      <w:r w:rsidRPr="009B0B32">
        <w:t xml:space="preserve">ФЗ – сума всіх фінансових зобовʼязань, наданих кредитною спілкою щодо одного члена або групи членів кредитної спілки. До фінансових зобов’язань, наданих кредитною спілкою щодо одного члена або групи членів кредитної спілки, уключаються гарантії та/або поруки, надані кредитною спілкою на забезпечення виконання зобовʼязань перед третіми особами, зобов’язання з кредитування, надані членам кредитної спілки </w:t>
      </w:r>
      <w:r w:rsidR="009B0B32" w:rsidRPr="009B0B32">
        <w:t>[</w:t>
      </w:r>
      <w:r w:rsidRPr="009B0B32">
        <w:rPr>
          <w:rFonts w:ascii="TimesNewRomanPSMT" w:hAnsi="TimesNewRomanPSMT" w:cs="TimesNewRomanPSMT"/>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009B0B32" w:rsidRPr="009B0B32">
        <w:rPr>
          <w:rFonts w:ascii="TimesNewRomanPSMT" w:hAnsi="TimesNewRomanPSMT" w:cs="TimesNewRomanPSMT"/>
        </w:rPr>
        <w:t>]</w:t>
      </w:r>
      <w:r w:rsidRPr="009B0B32">
        <w:t>;</w:t>
      </w:r>
    </w:p>
    <w:p w14:paraId="5FC0BF6F" w14:textId="77777777" w:rsidR="003D5109" w:rsidRPr="009B0B32" w:rsidRDefault="003D5109" w:rsidP="003D5109">
      <w:pPr>
        <w:ind w:firstLine="567"/>
      </w:pPr>
      <w:r w:rsidRPr="009B0B32">
        <w:t>РК – регулятивний капітал.”;</w:t>
      </w:r>
    </w:p>
    <w:p w14:paraId="007CF845" w14:textId="0874685C" w:rsidR="00F51056" w:rsidRPr="009B0B32" w:rsidRDefault="009D1C45" w:rsidP="00B30C24">
      <w:pPr>
        <w:pStyle w:val="af3"/>
        <w:ind w:left="0" w:firstLine="567"/>
      </w:pPr>
      <w:r>
        <w:t xml:space="preserve">главу </w:t>
      </w:r>
      <w:r w:rsidR="00F51056" w:rsidRPr="009B0B32">
        <w:t xml:space="preserve">доповнити новим </w:t>
      </w:r>
      <w:r>
        <w:t xml:space="preserve">пунктом </w:t>
      </w:r>
      <w:r w:rsidR="00F51056" w:rsidRPr="009B0B32">
        <w:t>такого змісту:</w:t>
      </w:r>
    </w:p>
    <w:p w14:paraId="554D149B" w14:textId="0DEE423D" w:rsidR="00472F66" w:rsidRPr="009B0B32" w:rsidRDefault="00472F66" w:rsidP="00B30C24">
      <w:pPr>
        <w:pStyle w:val="af3"/>
        <w:ind w:left="0" w:firstLine="567"/>
      </w:pPr>
      <w:r w:rsidRPr="009B0B32">
        <w:t>“</w:t>
      </w:r>
      <w:r w:rsidR="009D1C45">
        <w:t>66</w:t>
      </w:r>
      <w:r w:rsidR="009D1C45">
        <w:rPr>
          <w:vertAlign w:val="superscript"/>
        </w:rPr>
        <w:t>1</w:t>
      </w:r>
      <w:r w:rsidR="009D1C45">
        <w:t>. О</w:t>
      </w:r>
      <w:r w:rsidR="00F51056" w:rsidRPr="009B0B32">
        <w:t>соби, членство яких припинилося у кредитній спілці, але вони мають невиконані зобов’язання перед кредитною спілкою</w:t>
      </w:r>
      <w:r w:rsidR="009D1C45">
        <w:t>,</w:t>
      </w:r>
      <w:r w:rsidR="009D1C45" w:rsidRPr="009D1C45">
        <w:t xml:space="preserve"> </w:t>
      </w:r>
      <w:r w:rsidR="009D1C45" w:rsidRPr="009B0B32">
        <w:t>включаються</w:t>
      </w:r>
      <w:r w:rsidR="009D1C45" w:rsidRPr="009D1C45">
        <w:t xml:space="preserve"> </w:t>
      </w:r>
      <w:r w:rsidR="009D1C45">
        <w:t>д</w:t>
      </w:r>
      <w:r w:rsidR="009D1C45" w:rsidRPr="009B0B32">
        <w:t>о групи членів кредитної спілки</w:t>
      </w:r>
      <w:r w:rsidR="00F51056" w:rsidRPr="009B0B32">
        <w:t>.</w:t>
      </w:r>
      <w:r w:rsidRPr="009B0B32">
        <w:t>”</w:t>
      </w:r>
      <w:r w:rsidR="00660F30" w:rsidRPr="009B0B32">
        <w:t>;</w:t>
      </w:r>
    </w:p>
    <w:p w14:paraId="091C583A" w14:textId="77777777" w:rsidR="00660F30" w:rsidRPr="009B0B32" w:rsidRDefault="00660F30" w:rsidP="00B30C24">
      <w:pPr>
        <w:pStyle w:val="af3"/>
        <w:ind w:left="0" w:firstLine="567"/>
      </w:pPr>
    </w:p>
    <w:p w14:paraId="1F7166D0" w14:textId="77777777" w:rsidR="00660F30" w:rsidRPr="009B0B32" w:rsidRDefault="00654DF2" w:rsidP="00B30C24">
      <w:pPr>
        <w:pStyle w:val="af3"/>
        <w:ind w:left="0" w:firstLine="567"/>
      </w:pPr>
      <w:r w:rsidRPr="009B0B32">
        <w:t>4</w:t>
      </w:r>
      <w:r w:rsidR="00660F30" w:rsidRPr="009B0B32">
        <w:t>) абзац другий пункту 67 глави 10 викласти в такій редакції:</w:t>
      </w:r>
    </w:p>
    <w:p w14:paraId="5C8206D0" w14:textId="77777777" w:rsidR="00660F30" w:rsidRPr="009B0B32" w:rsidRDefault="00660F30" w:rsidP="00B30C24">
      <w:pPr>
        <w:pStyle w:val="af3"/>
        <w:ind w:left="0" w:firstLine="567"/>
      </w:pPr>
      <w:r w:rsidRPr="009B0B32">
        <w:t>“</w:t>
      </w:r>
      <w:r w:rsidR="003D5109" w:rsidRPr="009B0B32">
        <w:t xml:space="preserve">Великим кредитним ризиком для кредитної спілки є сума всіх зобов’язань, визначених за балансовою вартістю, члена, особи, членство якої припинилося у кредитній спілці, і яка має невиконані зобов’язання перед кредитною спілкою, групи членів кредитної спілки або іншої кредитної спілки перед кредитною спілкою та фінансових зобов’язань кредитної спілки щодо таких членів та інших кредитних спілок </w:t>
      </w:r>
      <w:r w:rsidR="009B0B32" w:rsidRPr="009B0B32">
        <w:t>[</w:t>
      </w:r>
      <w:r w:rsidR="003D5109" w:rsidRPr="009B0B32">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009B0B32" w:rsidRPr="009B0B32">
        <w:t>]</w:t>
      </w:r>
      <w:r w:rsidR="003D5109" w:rsidRPr="009B0B32">
        <w:t>, значення якої становить 10% і більше від регулятивного капіталу кредитної спілки (далі – великий кредитний ризик).</w:t>
      </w:r>
      <w:r w:rsidRPr="009B0B32">
        <w:t>”</w:t>
      </w:r>
      <w:r w:rsidR="00C208FD" w:rsidRPr="009B0B32">
        <w:t>;</w:t>
      </w:r>
    </w:p>
    <w:p w14:paraId="034C3DD2" w14:textId="77777777" w:rsidR="00C208FD" w:rsidRPr="009B0B32" w:rsidRDefault="00C208FD" w:rsidP="00B30C24">
      <w:pPr>
        <w:pStyle w:val="af3"/>
        <w:ind w:left="0" w:firstLine="567"/>
      </w:pPr>
    </w:p>
    <w:p w14:paraId="1EEC561E" w14:textId="77777777" w:rsidR="00C208FD" w:rsidRPr="009B0B32" w:rsidRDefault="00654DF2" w:rsidP="00B30C24">
      <w:pPr>
        <w:pStyle w:val="af3"/>
        <w:ind w:left="0" w:firstLine="567"/>
      </w:pPr>
      <w:r w:rsidRPr="009B0B32">
        <w:t>5</w:t>
      </w:r>
      <w:r w:rsidR="00C208FD" w:rsidRPr="009B0B32">
        <w:t>) пу</w:t>
      </w:r>
      <w:r w:rsidR="002C14AE">
        <w:t>нкт</w:t>
      </w:r>
      <w:r w:rsidR="00C208FD" w:rsidRPr="009B0B32">
        <w:t xml:space="preserve"> 72 глави 11 викласти в такій редакції:</w:t>
      </w:r>
    </w:p>
    <w:p w14:paraId="6BB0728C" w14:textId="77777777" w:rsidR="00B9554D" w:rsidRPr="009B0B32" w:rsidRDefault="00C208FD" w:rsidP="00B9554D">
      <w:pPr>
        <w:ind w:firstLine="589"/>
      </w:pPr>
      <w:r w:rsidRPr="009B0B32">
        <w:lastRenderedPageBreak/>
        <w:t>“</w:t>
      </w:r>
      <w:r w:rsidR="00B9554D" w:rsidRPr="009B0B32">
        <w:t>72. Норматив лімітів кредитного ризику за операціями з пов’язаними з кредитною спілкою особами (Н5) визначається як співвідношення сукупної суми всіх зобов’язань, визначених за балансовою вартістю, перед кредитною спілкою пов’язаних із кредитною спілкою осіб і суми всіх фінансових зобов’язань, наданих кредитною спілкою щодо пов’яз</w:t>
      </w:r>
      <w:r w:rsidR="00D85081">
        <w:t xml:space="preserve">аних із кредитною спілкою осіб </w:t>
      </w:r>
      <w:r w:rsidR="00D85081" w:rsidRPr="00DB0ED9">
        <w:t>[</w:t>
      </w:r>
      <w:r w:rsidR="00B9554D" w:rsidRPr="009B0B32">
        <w:rPr>
          <w:rFonts w:ascii="TimesNewRomanPSMT" w:hAnsi="TimesNewRomanPSMT" w:cs="TimesNewRomanPSMT"/>
        </w:rPr>
        <w:t>містять безумовне зобов’язання кредитної спілки про надання кредиту або не містять безумовне право односторонньої відмови кредитної спілки від видачі кредиту (траншу)</w:t>
      </w:r>
      <w:r w:rsidR="00D85081" w:rsidRPr="00DB0ED9">
        <w:rPr>
          <w:rFonts w:ascii="TimesNewRomanPSMT" w:hAnsi="TimesNewRomanPSMT" w:cs="TimesNewRomanPSMT"/>
        </w:rPr>
        <w:t>]</w:t>
      </w:r>
      <w:r w:rsidR="00B9554D" w:rsidRPr="009B0B32">
        <w:t>, та регулятивного капіталу, зменшеного на балансову вартість активів, зазначених у підпунктах 1−3 пункту 15 глави 3 розділу ІІ цього Положення, за такою формулою:</w:t>
      </w:r>
    </w:p>
    <w:p w14:paraId="6B2757CC" w14:textId="77777777" w:rsidR="00B9554D" w:rsidRPr="009B0B32" w:rsidRDefault="00B9554D" w:rsidP="00B9554D">
      <w:pPr>
        <w:ind w:firstLine="567"/>
        <w:jc w:val="center"/>
      </w:pPr>
    </w:p>
    <w:p w14:paraId="5F601F86" w14:textId="77777777" w:rsidR="00B9554D" w:rsidRPr="009B0B32" w:rsidRDefault="00B9554D" w:rsidP="00B9554D">
      <w:pPr>
        <w:ind w:firstLine="567"/>
        <w:jc w:val="center"/>
        <w:rPr>
          <w:rFonts w:eastAsiaTheme="minorEastAsia"/>
        </w:rPr>
      </w:pPr>
      <m:oMath>
        <m:r>
          <w:rPr>
            <w:rFonts w:ascii="Cambria Math" w:hAnsi="Cambria Math"/>
          </w:rPr>
          <m:t xml:space="preserve">Н5= </m:t>
        </m:r>
        <m:f>
          <m:fPr>
            <m:ctrlPr>
              <w:rPr>
                <w:rFonts w:ascii="Cambria Math" w:hAnsi="Cambria Math"/>
                <w:i/>
              </w:rPr>
            </m:ctrlPr>
          </m:fPr>
          <m:num>
            <m:r>
              <w:rPr>
                <w:rFonts w:ascii="Cambria Math" w:hAnsi="Cambria Math"/>
              </w:rPr>
              <m:t>СВЗ</m:t>
            </m:r>
          </m:num>
          <m:den>
            <m:r>
              <m:rPr>
                <m:sty m:val="p"/>
              </m:rPr>
              <w:rPr>
                <w:rFonts w:ascii="Cambria Math" w:hAnsi="Cambria Math"/>
              </w:rPr>
              <m:t>РК</m:t>
            </m:r>
            <m:r>
              <m:rPr>
                <m:sty m:val="p"/>
              </m:rPr>
              <w:rPr>
                <w:rFonts w:ascii="Cambria Math" w:hAnsi="Cambria Math"/>
                <w:vertAlign w:val="subscript"/>
              </w:rPr>
              <m:t>1</m:t>
            </m:r>
          </m:den>
        </m:f>
        <m:r>
          <m:rPr>
            <m:sty m:val="p"/>
          </m:rPr>
          <w:rPr>
            <w:rFonts w:ascii="Cambria Math" w:hAnsi="Cambria Math"/>
            <w:szCs w:val="24"/>
          </w:rPr>
          <m:t>•</m:t>
        </m:r>
        <m:r>
          <w:rPr>
            <w:rFonts w:ascii="Cambria Math" w:hAnsi="Cambria Math"/>
          </w:rPr>
          <m:t>100%</m:t>
        </m:r>
      </m:oMath>
      <w:r w:rsidRPr="009B0B32">
        <w:rPr>
          <w:rFonts w:eastAsiaTheme="minorEastAsia"/>
        </w:rPr>
        <w:t>,</w:t>
      </w:r>
    </w:p>
    <w:p w14:paraId="05A63F9C" w14:textId="77777777" w:rsidR="00B9554D" w:rsidRPr="009B0B32" w:rsidRDefault="00B9554D" w:rsidP="00B9554D">
      <w:pPr>
        <w:ind w:firstLine="567"/>
        <w:jc w:val="center"/>
        <w:rPr>
          <w:rFonts w:eastAsiaTheme="minorEastAsia"/>
        </w:rPr>
      </w:pPr>
    </w:p>
    <w:p w14:paraId="55E2F4AD" w14:textId="77777777" w:rsidR="002C14AE" w:rsidRDefault="00B9554D" w:rsidP="00B9554D">
      <w:r w:rsidRPr="009B0B32">
        <w:rPr>
          <w:rFonts w:eastAsiaTheme="minorEastAsia"/>
        </w:rPr>
        <w:t>де</w:t>
      </w:r>
      <w:r w:rsidRPr="009B0B32">
        <w:t>    СВЗ – сума зобов’язань, визначених за балансовою вартістю, пов’язаних із кредитною спілкою осіб та фінансових зобов’язань, наданих кредитною спілкою пов’язаним із кредитною спілкою особам;</w:t>
      </w:r>
    </w:p>
    <w:p w14:paraId="7ED162BE" w14:textId="77777777" w:rsidR="00C208FD" w:rsidRPr="009B0B32" w:rsidRDefault="002C14AE" w:rsidP="002C14AE">
      <w:pPr>
        <w:ind w:firstLine="567"/>
      </w:pPr>
      <w:r w:rsidRPr="000A780B">
        <w:t>РК</w:t>
      </w:r>
      <w:r w:rsidRPr="000A780B">
        <w:rPr>
          <w:vertAlign w:val="subscript"/>
        </w:rPr>
        <w:t>1</w:t>
      </w:r>
      <w:r w:rsidRPr="000A780B">
        <w:t xml:space="preserve"> – сума капіталу першого та другого рівн</w:t>
      </w:r>
      <w:r>
        <w:t>ів</w:t>
      </w:r>
      <w:r w:rsidRPr="000A780B">
        <w:t>, зменшена на балансову вартість активів, зазначених у підпунктах 1</w:t>
      </w:r>
      <w:r>
        <w:t>−</w:t>
      </w:r>
      <w:r w:rsidRPr="000A780B">
        <w:t xml:space="preserve">3 пункту </w:t>
      </w:r>
      <w:r w:rsidRPr="00FC0DB9">
        <w:t>1</w:t>
      </w:r>
      <w:r w:rsidRPr="009718BF">
        <w:t>5</w:t>
      </w:r>
      <w:r w:rsidRPr="000A780B">
        <w:t xml:space="preserve"> </w:t>
      </w:r>
      <w:r>
        <w:t xml:space="preserve">глави </w:t>
      </w:r>
      <w:r w:rsidRPr="009718BF">
        <w:t>3</w:t>
      </w:r>
      <w:r>
        <w:t xml:space="preserve"> розділу ІІ</w:t>
      </w:r>
      <w:r w:rsidRPr="000A780B">
        <w:t xml:space="preserve"> цього </w:t>
      </w:r>
      <w:r w:rsidRPr="002C14AE">
        <w:t>Положення (якщо РК</w:t>
      </w:r>
      <w:r w:rsidRPr="002C14AE">
        <w:rPr>
          <w:vertAlign w:val="subscript"/>
        </w:rPr>
        <w:t>1</w:t>
      </w:r>
      <w:r w:rsidRPr="002C14AE">
        <w:t xml:space="preserve"> має від’ємне або нульове значення, то береться його умовне значення ‒ одна гривня).</w:t>
      </w:r>
      <w:r w:rsidR="00C208FD" w:rsidRPr="009B0B32">
        <w:t>”</w:t>
      </w:r>
      <w:r w:rsidR="00B9554D" w:rsidRPr="009B0B32">
        <w:t>;</w:t>
      </w:r>
    </w:p>
    <w:p w14:paraId="41C60151" w14:textId="77777777" w:rsidR="00B9554D" w:rsidRPr="009B0B32" w:rsidRDefault="00B9554D" w:rsidP="00B9554D"/>
    <w:p w14:paraId="642D68A6" w14:textId="343268DF" w:rsidR="00B9554D" w:rsidRPr="009B0B32" w:rsidRDefault="00654DF2" w:rsidP="00B9554D">
      <w:pPr>
        <w:pStyle w:val="af3"/>
        <w:ind w:left="0" w:firstLine="567"/>
      </w:pPr>
      <w:r w:rsidRPr="009B0B32">
        <w:t>6</w:t>
      </w:r>
      <w:r w:rsidR="00B9554D" w:rsidRPr="009B0B32">
        <w:t xml:space="preserve">) розділ доповнити </w:t>
      </w:r>
      <w:r w:rsidR="00243FD6">
        <w:t xml:space="preserve">новою </w:t>
      </w:r>
      <w:r w:rsidR="00B9554D" w:rsidRPr="009B0B32">
        <w:t>главою такого змісту:</w:t>
      </w:r>
    </w:p>
    <w:p w14:paraId="3D149B8B" w14:textId="77777777" w:rsidR="00B9554D" w:rsidRPr="009B0B32" w:rsidRDefault="00B9554D" w:rsidP="008560F0">
      <w:pPr>
        <w:pStyle w:val="af3"/>
        <w:ind w:firstLine="567"/>
        <w:jc w:val="center"/>
      </w:pPr>
      <w:r w:rsidRPr="009B0B32">
        <w:t>“12</w:t>
      </w:r>
      <w:r w:rsidRPr="009B0B32">
        <w:rPr>
          <w:vertAlign w:val="superscript"/>
        </w:rPr>
        <w:t>1</w:t>
      </w:r>
      <w:r w:rsidRPr="009B0B32">
        <w:t>. Норматив ризику відкритої валютної позиції за валютами окремої групи класифікатора валюти (Н7)</w:t>
      </w:r>
    </w:p>
    <w:p w14:paraId="5AA00B45" w14:textId="77777777" w:rsidR="00B9554D" w:rsidRPr="009B0B32" w:rsidRDefault="00B9554D" w:rsidP="00B9554D">
      <w:pPr>
        <w:pStyle w:val="af3"/>
        <w:ind w:firstLine="567"/>
      </w:pPr>
    </w:p>
    <w:p w14:paraId="48DD45DC" w14:textId="77777777" w:rsidR="00B9554D" w:rsidRPr="009B0B32" w:rsidRDefault="00B9554D" w:rsidP="00B9554D">
      <w:pPr>
        <w:pStyle w:val="af3"/>
        <w:ind w:left="0" w:firstLine="567"/>
      </w:pPr>
      <w:r w:rsidRPr="009B0B32">
        <w:t>86</w:t>
      </w:r>
      <w:r w:rsidRPr="009B0B32">
        <w:rPr>
          <w:vertAlign w:val="superscript"/>
        </w:rPr>
        <w:t>1</w:t>
      </w:r>
      <w:r w:rsidRPr="009B0B32">
        <w:t>. Об’єднана кредитна спілка, дотримується нормативу ризику відкритої валютної позиції за валютами окремої групи класифікатора валюти (Н7) для зниження валютного ризику, який виникає через несприятливі коливання курсів іноземних валют, що впливають на вартість/ціну активів та пасивів об’єднаної кредитної спілки.</w:t>
      </w:r>
    </w:p>
    <w:p w14:paraId="6BCDE30F" w14:textId="77777777" w:rsidR="00B9554D" w:rsidRPr="009B0B32" w:rsidRDefault="00B9554D" w:rsidP="00B9554D">
      <w:pPr>
        <w:pStyle w:val="af3"/>
        <w:ind w:left="0" w:firstLine="567"/>
      </w:pPr>
    </w:p>
    <w:p w14:paraId="548CA3FE" w14:textId="77777777" w:rsidR="00B9554D" w:rsidRPr="009B0B32" w:rsidRDefault="00B9554D" w:rsidP="00B9554D">
      <w:pPr>
        <w:pStyle w:val="af3"/>
        <w:ind w:left="0" w:firstLine="567"/>
      </w:pPr>
      <w:r w:rsidRPr="009B0B32">
        <w:t>86</w:t>
      </w:r>
      <w:r w:rsidRPr="009B0B32">
        <w:rPr>
          <w:vertAlign w:val="superscript"/>
        </w:rPr>
        <w:t>2</w:t>
      </w:r>
      <w:r w:rsidRPr="009B0B32">
        <w:t xml:space="preserve">. Норматив ризику відкритої валютної позиції за валютами окремої групи класифікатора валюти (Н7) визначається як співвідношення сукупної суму відкритої валютної позиції </w:t>
      </w:r>
      <w:r w:rsidRPr="009B0B32">
        <w:rPr>
          <w:lang w:eastAsia="ru-RU"/>
        </w:rPr>
        <w:t>окремої групи класифікатора валюти</w:t>
      </w:r>
      <w:r w:rsidRPr="009B0B32">
        <w:t xml:space="preserve"> та регулятивного капіталу кредитної спілки, і розраховується за такою формулою:</w:t>
      </w:r>
    </w:p>
    <w:p w14:paraId="327C36B1" w14:textId="77777777" w:rsidR="00B9554D" w:rsidRPr="009B0B32" w:rsidRDefault="00B9554D" w:rsidP="00B9554D">
      <w:pPr>
        <w:pStyle w:val="af3"/>
        <w:ind w:left="0" w:firstLine="567"/>
      </w:pPr>
    </w:p>
    <w:p w14:paraId="624B01F6" w14:textId="77777777" w:rsidR="00B9554D" w:rsidRPr="009B0B32" w:rsidRDefault="00B9554D" w:rsidP="00B9554D">
      <w:pPr>
        <w:pStyle w:val="af3"/>
      </w:pPr>
      <m:oMathPara>
        <m:oMath>
          <m:r>
            <m:rPr>
              <m:sty m:val="p"/>
            </m:rPr>
            <w:rPr>
              <w:rFonts w:ascii="Cambria Math" w:hAnsi="Cambria Math"/>
            </w:rPr>
            <m:t>Н7=</m:t>
          </m:r>
          <m:f>
            <m:fPr>
              <m:ctrlPr>
                <w:rPr>
                  <w:rFonts w:ascii="Cambria Math" w:hAnsi="Cambria Math"/>
                  <w:i/>
                  <w:iCs/>
                </w:rPr>
              </m:ctrlPr>
            </m:fPr>
            <m:num>
              <m:r>
                <m:rPr>
                  <m:sty m:val="p"/>
                </m:rPr>
                <w:rPr>
                  <w:rFonts w:ascii="Cambria Math" w:hAnsi="Cambria Math"/>
                </w:rPr>
                <m:t>ВПОКС</m:t>
              </m:r>
            </m:num>
            <m:den>
              <m:r>
                <m:rPr>
                  <m:sty m:val="p"/>
                </m:rPr>
                <w:rPr>
                  <w:rFonts w:ascii="Cambria Math" w:hAnsi="Cambria Math"/>
                </w:rPr>
                <m:t>РК</m:t>
              </m:r>
            </m:den>
          </m:f>
          <m:r>
            <m:rPr>
              <m:sty m:val="p"/>
            </m:rPr>
            <w:rPr>
              <w:rFonts w:ascii="Cambria Math" w:hAnsi="Cambria Math"/>
            </w:rPr>
            <m:t>*100%,</m:t>
          </m:r>
        </m:oMath>
      </m:oMathPara>
    </w:p>
    <w:p w14:paraId="72971627" w14:textId="6FDB9779" w:rsidR="00B9554D" w:rsidRPr="009B0B32" w:rsidRDefault="00A41DB6" w:rsidP="008560F0">
      <w:pPr>
        <w:pStyle w:val="af3"/>
        <w:ind w:left="0"/>
      </w:pPr>
      <w:r>
        <w:t>д</w:t>
      </w:r>
      <w:r w:rsidR="00B9554D" w:rsidRPr="009B0B32">
        <w:t>е</w:t>
      </w:r>
      <w:r>
        <w:t xml:space="preserve"> ВПОКС </w:t>
      </w:r>
      <m:oMath>
        <m:r>
          <m:rPr>
            <m:sty m:val="p"/>
          </m:rPr>
          <w:rPr>
            <w:rFonts w:ascii="Cambria Math" w:hAnsi="Cambria Math"/>
            <w:lang w:eastAsia="ru-RU"/>
          </w:rPr>
          <m:t xml:space="preserve">- </m:t>
        </m:r>
      </m:oMath>
      <w:r w:rsidR="00B9554D" w:rsidRPr="009B0B32">
        <w:rPr>
          <w:lang w:eastAsia="ru-RU"/>
        </w:rPr>
        <w:t>сукупна</w:t>
      </w:r>
      <w:r w:rsidR="00B9554D" w:rsidRPr="009B0B32">
        <w:t xml:space="preserve"> суму відкритої валютної позиції </w:t>
      </w:r>
      <w:r w:rsidR="00DE5547" w:rsidRPr="00DE5547">
        <w:t>за іноземними валютами, що включені до однієї групи валют</w:t>
      </w:r>
      <w:r w:rsidR="00B9554D" w:rsidRPr="009B0B32">
        <w:t>;</w:t>
      </w:r>
    </w:p>
    <w:p w14:paraId="2939C391" w14:textId="77777777" w:rsidR="00B9554D" w:rsidRPr="009B0B32" w:rsidRDefault="00B9554D" w:rsidP="00B9554D">
      <w:pPr>
        <w:pStyle w:val="af3"/>
        <w:ind w:left="0" w:firstLine="567"/>
        <w:rPr>
          <w:lang w:eastAsia="ru-RU"/>
        </w:rPr>
      </w:pPr>
      <w:r w:rsidRPr="009B0B32">
        <w:rPr>
          <w:lang w:eastAsia="ru-RU"/>
        </w:rPr>
        <w:t>РК – регулятивний капітал.</w:t>
      </w:r>
    </w:p>
    <w:p w14:paraId="14592DE9" w14:textId="77777777" w:rsidR="00B9554D" w:rsidRPr="009B0B32" w:rsidRDefault="00B9554D" w:rsidP="00B9554D">
      <w:pPr>
        <w:pStyle w:val="af3"/>
        <w:ind w:left="0" w:firstLine="567"/>
      </w:pPr>
    </w:p>
    <w:p w14:paraId="3C430090" w14:textId="77777777" w:rsidR="00B9554D" w:rsidRPr="009B0B32" w:rsidRDefault="00B9554D" w:rsidP="00B9554D">
      <w:pPr>
        <w:pStyle w:val="af3"/>
        <w:ind w:left="0" w:firstLine="567"/>
      </w:pPr>
      <w:r w:rsidRPr="009B0B32">
        <w:lastRenderedPageBreak/>
        <w:t>86</w:t>
      </w:r>
      <w:r w:rsidRPr="009B0B32">
        <w:rPr>
          <w:vertAlign w:val="superscript"/>
        </w:rPr>
        <w:t>3</w:t>
      </w:r>
      <w:r w:rsidRPr="009B0B32">
        <w:t>. Нормативне значення нормативу ризику відкритої валютної позиції за валютами окремої групи класифікатора валюти (Н7) не повинно перевищувати:</w:t>
      </w:r>
    </w:p>
    <w:p w14:paraId="717961A3" w14:textId="77777777" w:rsidR="00B9554D" w:rsidRPr="009B0B32" w:rsidRDefault="00B9554D" w:rsidP="00B9554D">
      <w:pPr>
        <w:pStyle w:val="af3"/>
        <w:ind w:left="0" w:firstLine="567"/>
      </w:pPr>
    </w:p>
    <w:p w14:paraId="58A39570" w14:textId="06B9D91F" w:rsidR="00B9554D" w:rsidRPr="009B0B32" w:rsidRDefault="00B9554D" w:rsidP="00B9554D">
      <w:pPr>
        <w:pStyle w:val="af3"/>
        <w:ind w:left="0" w:firstLine="567"/>
      </w:pPr>
      <w:r w:rsidRPr="009B0B32">
        <w:t xml:space="preserve">1) для </w:t>
      </w:r>
      <w:r w:rsidR="00A53166">
        <w:t>1</w:t>
      </w:r>
      <w:r w:rsidR="00A53166" w:rsidRPr="009B0B32">
        <w:t xml:space="preserve"> </w:t>
      </w:r>
      <w:r w:rsidRPr="009B0B32">
        <w:t xml:space="preserve">групи класифікатора </w:t>
      </w:r>
      <w:r w:rsidR="00034344">
        <w:t>валюти</w:t>
      </w:r>
      <w:r w:rsidRPr="009B0B32">
        <w:t xml:space="preserve"> – 15%;</w:t>
      </w:r>
    </w:p>
    <w:p w14:paraId="16A8C0D5" w14:textId="77777777" w:rsidR="00B9554D" w:rsidRPr="009B0B32" w:rsidRDefault="00B9554D" w:rsidP="00B9554D">
      <w:pPr>
        <w:pStyle w:val="af3"/>
        <w:ind w:left="0" w:firstLine="567"/>
      </w:pPr>
      <w:r w:rsidRPr="009B0B32">
        <w:t xml:space="preserve"> </w:t>
      </w:r>
    </w:p>
    <w:p w14:paraId="62FA685E" w14:textId="65143AF2" w:rsidR="00B9554D" w:rsidRPr="009B0B32" w:rsidRDefault="00B9554D" w:rsidP="00B9554D">
      <w:pPr>
        <w:pStyle w:val="af3"/>
        <w:ind w:left="0" w:firstLine="567"/>
      </w:pPr>
      <w:r w:rsidRPr="009B0B32">
        <w:t xml:space="preserve">2) для </w:t>
      </w:r>
      <w:r w:rsidR="00A53166">
        <w:t>2</w:t>
      </w:r>
      <w:r w:rsidR="00A53166" w:rsidRPr="009B0B32">
        <w:t xml:space="preserve"> </w:t>
      </w:r>
      <w:r w:rsidRPr="009B0B32">
        <w:t xml:space="preserve">групи класифікатора </w:t>
      </w:r>
      <w:r w:rsidR="00034344">
        <w:t>валюти</w:t>
      </w:r>
      <w:r w:rsidRPr="009B0B32">
        <w:t xml:space="preserve"> – 0%.”</w:t>
      </w:r>
      <w:r w:rsidR="00D570DA" w:rsidRPr="009B0B32">
        <w:t>.</w:t>
      </w:r>
    </w:p>
    <w:p w14:paraId="2C63F585" w14:textId="29483E14" w:rsidR="00CB0F28" w:rsidRDefault="00CB0F28">
      <w:pPr>
        <w:spacing w:after="200" w:line="276" w:lineRule="auto"/>
        <w:jc w:val="left"/>
        <w:sectPr w:rsidR="00CB0F28" w:rsidSect="008B5E39">
          <w:headerReference w:type="first" r:id="rId16"/>
          <w:pgSz w:w="11906" w:h="16838" w:code="9"/>
          <w:pgMar w:top="567" w:right="567" w:bottom="1701" w:left="1701" w:header="709" w:footer="709" w:gutter="0"/>
          <w:pgNumType w:start="1"/>
          <w:cols w:space="708"/>
          <w:titlePg/>
          <w:docGrid w:linePitch="381"/>
        </w:sectPr>
      </w:pPr>
    </w:p>
    <w:p w14:paraId="7488F7A0" w14:textId="27DB0980" w:rsidR="00D570DA" w:rsidRPr="009B0B32" w:rsidRDefault="00D570DA" w:rsidP="008560F0">
      <w:pPr>
        <w:ind w:left="5954"/>
        <w:jc w:val="left"/>
      </w:pPr>
      <w:r w:rsidRPr="009B0B32">
        <w:rPr>
          <w:rStyle w:val="rvts9"/>
          <w:bCs/>
          <w:color w:val="333333"/>
          <w:shd w:val="clear" w:color="auto" w:fill="FFFFFF"/>
        </w:rPr>
        <w:lastRenderedPageBreak/>
        <w:t>ЗАТВЕРДЖЕНО</w:t>
      </w:r>
      <w:r w:rsidRPr="009B0B32">
        <w:rPr>
          <w:color w:val="333333"/>
        </w:rPr>
        <w:br/>
      </w:r>
      <w:r w:rsidRPr="009B0B32">
        <w:rPr>
          <w:rStyle w:val="rvts9"/>
          <w:bCs/>
          <w:color w:val="333333"/>
          <w:shd w:val="clear" w:color="auto" w:fill="FFFFFF"/>
        </w:rPr>
        <w:t>Постанова Правління</w:t>
      </w:r>
      <w:r w:rsidRPr="009B0B32">
        <w:rPr>
          <w:color w:val="333333"/>
        </w:rPr>
        <w:br/>
      </w:r>
      <w:r w:rsidRPr="009B0B32">
        <w:rPr>
          <w:rStyle w:val="rvts9"/>
          <w:bCs/>
          <w:color w:val="333333"/>
          <w:shd w:val="clear" w:color="auto" w:fill="FFFFFF"/>
        </w:rPr>
        <w:t>Національного банку України</w:t>
      </w:r>
      <w:r w:rsidRPr="009B0B32">
        <w:rPr>
          <w:color w:val="333333"/>
        </w:rPr>
        <w:br/>
      </w:r>
    </w:p>
    <w:p w14:paraId="4590B45A" w14:textId="77777777" w:rsidR="00D570DA" w:rsidRPr="009B0B32" w:rsidRDefault="00D570DA" w:rsidP="00D570DA">
      <w:pPr>
        <w:jc w:val="center"/>
      </w:pPr>
    </w:p>
    <w:p w14:paraId="5B63CB04" w14:textId="77777777" w:rsidR="00D570DA" w:rsidRPr="009B0B32" w:rsidRDefault="00D570DA" w:rsidP="00D570DA">
      <w:pPr>
        <w:jc w:val="center"/>
        <w:rPr>
          <w:color w:val="000000"/>
        </w:rPr>
      </w:pPr>
      <w:r w:rsidRPr="009B0B32">
        <w:rPr>
          <w:color w:val="000000"/>
        </w:rPr>
        <w:t>Зміни до Положення про вимоги до системи управління кредитною спілкою</w:t>
      </w:r>
    </w:p>
    <w:p w14:paraId="1E704EFE" w14:textId="77777777" w:rsidR="00D570DA" w:rsidRPr="009B0B32" w:rsidRDefault="00D570DA" w:rsidP="00D570DA">
      <w:pPr>
        <w:jc w:val="center"/>
        <w:rPr>
          <w:color w:val="000000"/>
        </w:rPr>
      </w:pPr>
    </w:p>
    <w:p w14:paraId="55932763" w14:textId="77777777" w:rsidR="00D570DA" w:rsidRPr="009B0B32" w:rsidRDefault="00D570DA" w:rsidP="00D570DA">
      <w:pPr>
        <w:ind w:firstLine="567"/>
        <w:rPr>
          <w:color w:val="000000"/>
        </w:rPr>
      </w:pPr>
      <w:r w:rsidRPr="009B0B32">
        <w:rPr>
          <w:color w:val="000000"/>
        </w:rPr>
        <w:t>1. Пункт 2 глави 1 розділу І після підпункту 2 доповнити новим підпунктом 2</w:t>
      </w:r>
      <w:r w:rsidRPr="009B0B32">
        <w:rPr>
          <w:color w:val="000000"/>
          <w:vertAlign w:val="superscript"/>
        </w:rPr>
        <w:t>1</w:t>
      </w:r>
      <w:r w:rsidRPr="009B0B32">
        <w:rPr>
          <w:color w:val="000000"/>
        </w:rPr>
        <w:t xml:space="preserve"> такого змісту:</w:t>
      </w:r>
    </w:p>
    <w:p w14:paraId="095AD4E3" w14:textId="77777777" w:rsidR="00D570DA" w:rsidRPr="009B0B32" w:rsidRDefault="00D570DA" w:rsidP="00D570DA">
      <w:pPr>
        <w:ind w:firstLine="567"/>
        <w:rPr>
          <w:color w:val="000000"/>
        </w:rPr>
      </w:pPr>
      <w:r w:rsidRPr="009B0B32">
        <w:rPr>
          <w:color w:val="000000"/>
        </w:rPr>
        <w:t>“2</w:t>
      </w:r>
      <w:r w:rsidRPr="009B0B32">
        <w:rPr>
          <w:color w:val="000000"/>
          <w:vertAlign w:val="superscript"/>
        </w:rPr>
        <w:t>1</w:t>
      </w:r>
      <w:r w:rsidRPr="009B0B32">
        <w:rPr>
          <w:color w:val="000000"/>
        </w:rPr>
        <w:t>) валютний ризик – ризик, який виникає через несприятливі коливання курсів іноземних валют, що впливають на активи, зобов'язання та позабалансові позиці</w:t>
      </w:r>
      <w:r w:rsidR="009A26A1">
        <w:rPr>
          <w:color w:val="000000"/>
        </w:rPr>
        <w:t>ї об’єднаної кредитної спілки;”.</w:t>
      </w:r>
    </w:p>
    <w:p w14:paraId="7CA5CCB9" w14:textId="77777777" w:rsidR="00D570DA" w:rsidRPr="009B0B32" w:rsidRDefault="00D570DA" w:rsidP="00D570DA">
      <w:pPr>
        <w:ind w:firstLine="567"/>
        <w:rPr>
          <w:color w:val="000000"/>
        </w:rPr>
      </w:pPr>
    </w:p>
    <w:p w14:paraId="7FABC140" w14:textId="77777777" w:rsidR="00B06470" w:rsidRPr="009B0B32" w:rsidRDefault="00D570DA" w:rsidP="00D570DA">
      <w:pPr>
        <w:ind w:firstLine="567"/>
        <w:rPr>
          <w:color w:val="000000"/>
        </w:rPr>
      </w:pPr>
      <w:r w:rsidRPr="009B0B32">
        <w:rPr>
          <w:color w:val="000000"/>
        </w:rPr>
        <w:t>2.</w:t>
      </w:r>
      <w:r w:rsidR="00B06470" w:rsidRPr="009B0B32">
        <w:rPr>
          <w:color w:val="000000"/>
        </w:rPr>
        <w:t xml:space="preserve"> У розділі ІV:</w:t>
      </w:r>
    </w:p>
    <w:p w14:paraId="7B21B1C0" w14:textId="77777777" w:rsidR="00B06470" w:rsidRPr="009B0B32" w:rsidRDefault="00B06470" w:rsidP="00D570DA">
      <w:pPr>
        <w:ind w:firstLine="567"/>
        <w:rPr>
          <w:color w:val="000000"/>
        </w:rPr>
      </w:pPr>
    </w:p>
    <w:p w14:paraId="56AD1C8B" w14:textId="6C752C54" w:rsidR="00D570DA" w:rsidRPr="009B0B32" w:rsidRDefault="00B06470" w:rsidP="00D570DA">
      <w:pPr>
        <w:ind w:firstLine="567"/>
        <w:rPr>
          <w:color w:val="000000"/>
        </w:rPr>
      </w:pPr>
      <w:r w:rsidRPr="009B0B32">
        <w:rPr>
          <w:color w:val="000000"/>
        </w:rPr>
        <w:t>1) п</w:t>
      </w:r>
      <w:r w:rsidR="00D570DA" w:rsidRPr="009B0B32">
        <w:rPr>
          <w:color w:val="000000"/>
        </w:rPr>
        <w:t xml:space="preserve">ункт 175 </w:t>
      </w:r>
      <w:r w:rsidR="00895D70">
        <w:rPr>
          <w:color w:val="000000"/>
        </w:rPr>
        <w:t>глави</w:t>
      </w:r>
      <w:r w:rsidR="00895D70" w:rsidRPr="009B0B32">
        <w:rPr>
          <w:color w:val="000000"/>
        </w:rPr>
        <w:t xml:space="preserve"> 16 </w:t>
      </w:r>
      <w:r w:rsidR="00D570DA" w:rsidRPr="009B0B32">
        <w:rPr>
          <w:color w:val="000000"/>
        </w:rPr>
        <w:t>доповнити новим підпунктом</w:t>
      </w:r>
      <w:r w:rsidR="00895D70">
        <w:rPr>
          <w:color w:val="000000"/>
        </w:rPr>
        <w:t xml:space="preserve"> </w:t>
      </w:r>
      <w:r w:rsidR="00D570DA" w:rsidRPr="009B0B32">
        <w:rPr>
          <w:color w:val="000000"/>
        </w:rPr>
        <w:t>такого змісту:</w:t>
      </w:r>
    </w:p>
    <w:p w14:paraId="4A2CDBD5" w14:textId="77777777" w:rsidR="00D570DA" w:rsidRPr="009B0B32" w:rsidRDefault="00D570DA" w:rsidP="00D570DA">
      <w:pPr>
        <w:widowControl w:val="0"/>
        <w:ind w:firstLine="567"/>
        <w:rPr>
          <w:color w:val="000000"/>
        </w:rPr>
      </w:pPr>
      <w:r w:rsidRPr="009B0B32">
        <w:rPr>
          <w:color w:val="000000"/>
        </w:rPr>
        <w:t>“</w:t>
      </w:r>
      <w:r w:rsidRPr="009B0B32">
        <w:rPr>
          <w:color w:val="000000" w:themeColor="text1"/>
        </w:rPr>
        <w:t>6) валютного ризику (для об’єднаних кредитних спілок).</w:t>
      </w:r>
      <w:r w:rsidRPr="009B0B32">
        <w:rPr>
          <w:color w:val="000000"/>
        </w:rPr>
        <w:t>”;</w:t>
      </w:r>
    </w:p>
    <w:p w14:paraId="35FA6454" w14:textId="77777777" w:rsidR="00D570DA" w:rsidRPr="009B0B32" w:rsidRDefault="00D570DA" w:rsidP="00D570DA">
      <w:pPr>
        <w:widowControl w:val="0"/>
        <w:ind w:firstLine="567"/>
        <w:rPr>
          <w:color w:val="000000"/>
        </w:rPr>
      </w:pPr>
    </w:p>
    <w:p w14:paraId="61E7BE35" w14:textId="77777777" w:rsidR="00EF1E15" w:rsidRDefault="00B06470" w:rsidP="00D570DA">
      <w:pPr>
        <w:widowControl w:val="0"/>
        <w:ind w:firstLine="567"/>
        <w:rPr>
          <w:color w:val="000000"/>
        </w:rPr>
      </w:pPr>
      <w:r w:rsidRPr="009B0B32">
        <w:rPr>
          <w:color w:val="000000"/>
        </w:rPr>
        <w:t>2) у главі 18</w:t>
      </w:r>
      <w:r w:rsidR="00EF1E15">
        <w:rPr>
          <w:color w:val="000000"/>
        </w:rPr>
        <w:t>:</w:t>
      </w:r>
    </w:p>
    <w:p w14:paraId="1278F357" w14:textId="77777777" w:rsidR="00D570DA" w:rsidRPr="009B0B32" w:rsidRDefault="00B06470" w:rsidP="00D570DA">
      <w:pPr>
        <w:widowControl w:val="0"/>
        <w:ind w:firstLine="567"/>
        <w:rPr>
          <w:color w:val="000000"/>
        </w:rPr>
      </w:pPr>
      <w:r w:rsidRPr="009B0B32">
        <w:rPr>
          <w:color w:val="000000"/>
        </w:rPr>
        <w:t>пункт 193 після підпункту 7 доповнити новим підпунктом 7</w:t>
      </w:r>
      <w:r w:rsidRPr="009B0B32">
        <w:rPr>
          <w:color w:val="000000"/>
          <w:vertAlign w:val="superscript"/>
        </w:rPr>
        <w:t>1</w:t>
      </w:r>
      <w:r w:rsidRPr="009B0B32">
        <w:rPr>
          <w:color w:val="000000"/>
        </w:rPr>
        <w:t xml:space="preserve"> такого змісту:</w:t>
      </w:r>
    </w:p>
    <w:p w14:paraId="451BFC4A" w14:textId="77777777" w:rsidR="00B06470" w:rsidRPr="009B0B32" w:rsidRDefault="00B06470" w:rsidP="00B06470">
      <w:pPr>
        <w:widowControl w:val="0"/>
        <w:ind w:firstLine="567"/>
        <w:rPr>
          <w:color w:val="000000" w:themeColor="text1"/>
        </w:rPr>
      </w:pPr>
      <w:r w:rsidRPr="009B0B32">
        <w:rPr>
          <w:color w:val="000000" w:themeColor="text1"/>
        </w:rPr>
        <w:t>“7</w:t>
      </w:r>
      <w:r w:rsidRPr="009B0B32">
        <w:rPr>
          <w:color w:val="000000" w:themeColor="text1"/>
          <w:vertAlign w:val="superscript"/>
        </w:rPr>
        <w:t>1</w:t>
      </w:r>
      <w:r w:rsidRPr="009B0B32">
        <w:rPr>
          <w:color w:val="000000" w:themeColor="text1"/>
        </w:rPr>
        <w:t>) щодо валютного ризику (для об’єднаних кредитних спілок):</w:t>
      </w:r>
    </w:p>
    <w:p w14:paraId="5DAA78C0" w14:textId="77777777" w:rsidR="00B06470" w:rsidRPr="009B0B32" w:rsidRDefault="00B06470" w:rsidP="00B06470">
      <w:pPr>
        <w:widowControl w:val="0"/>
        <w:ind w:firstLine="567"/>
        <w:rPr>
          <w:color w:val="000000" w:themeColor="text1"/>
        </w:rPr>
      </w:pPr>
      <w:r w:rsidRPr="009B0B32">
        <w:rPr>
          <w:color w:val="000000" w:themeColor="text1"/>
        </w:rPr>
        <w:t>методи оцінки та вимірювання валютного ризику;</w:t>
      </w:r>
    </w:p>
    <w:p w14:paraId="6FE73DBB" w14:textId="77777777" w:rsidR="00B06470" w:rsidRPr="009B0B32" w:rsidRDefault="00B06470" w:rsidP="00B06470">
      <w:pPr>
        <w:widowControl w:val="0"/>
        <w:ind w:firstLine="567"/>
        <w:rPr>
          <w:color w:val="000000" w:themeColor="text1"/>
        </w:rPr>
      </w:pPr>
      <w:r w:rsidRPr="009B0B32">
        <w:rPr>
          <w:color w:val="000000" w:themeColor="text1"/>
        </w:rPr>
        <w:t>політику вибору основних валют для операцій;</w:t>
      </w:r>
    </w:p>
    <w:p w14:paraId="153822ED" w14:textId="77777777" w:rsidR="00B06470" w:rsidRPr="009B0B32" w:rsidRDefault="00B06470" w:rsidP="00B06470">
      <w:pPr>
        <w:widowControl w:val="0"/>
        <w:ind w:firstLine="567"/>
        <w:rPr>
          <w:color w:val="000000" w:themeColor="text1"/>
        </w:rPr>
      </w:pPr>
      <w:r w:rsidRPr="009B0B32">
        <w:rPr>
          <w:color w:val="000000" w:themeColor="text1"/>
        </w:rPr>
        <w:t>процедуру моніторингу та контролю валютних позицій;”;</w:t>
      </w:r>
    </w:p>
    <w:p w14:paraId="25A09878" w14:textId="77777777" w:rsidR="00B06470" w:rsidRDefault="00EF1E15" w:rsidP="00B06470">
      <w:pPr>
        <w:widowControl w:val="0"/>
        <w:ind w:firstLine="567"/>
        <w:rPr>
          <w:color w:val="000000" w:themeColor="text1"/>
          <w:lang w:val="ru-RU"/>
        </w:rPr>
      </w:pPr>
      <w:r>
        <w:rPr>
          <w:color w:val="000000" w:themeColor="text1"/>
        </w:rPr>
        <w:t xml:space="preserve">у підпункті 4 пункту 195 слово </w:t>
      </w:r>
      <w:r w:rsidRPr="00EF1E15">
        <w:rPr>
          <w:color w:val="000000" w:themeColor="text1"/>
          <w:lang w:val="ru-RU"/>
        </w:rPr>
        <w:t>“</w:t>
      </w:r>
      <w:r>
        <w:rPr>
          <w:color w:val="000000" w:themeColor="text1"/>
        </w:rPr>
        <w:t>основного</w:t>
      </w:r>
      <w:r w:rsidRPr="00EF1E15">
        <w:rPr>
          <w:color w:val="000000" w:themeColor="text1"/>
          <w:lang w:val="ru-RU"/>
        </w:rPr>
        <w:t>”</w:t>
      </w:r>
      <w:r>
        <w:rPr>
          <w:color w:val="000000" w:themeColor="text1"/>
          <w:lang w:val="ru-RU"/>
        </w:rPr>
        <w:t xml:space="preserve"> </w:t>
      </w:r>
      <w:r>
        <w:rPr>
          <w:color w:val="000000" w:themeColor="text1"/>
        </w:rPr>
        <w:t xml:space="preserve">замінити словом </w:t>
      </w:r>
      <w:r w:rsidRPr="00EF1E15">
        <w:rPr>
          <w:color w:val="000000" w:themeColor="text1"/>
          <w:lang w:val="ru-RU"/>
        </w:rPr>
        <w:t>“</w:t>
      </w:r>
      <w:r>
        <w:rPr>
          <w:color w:val="000000" w:themeColor="text1"/>
        </w:rPr>
        <w:t>регулятивного</w:t>
      </w:r>
      <w:r w:rsidRPr="00EF1E15">
        <w:rPr>
          <w:color w:val="000000" w:themeColor="text1"/>
          <w:lang w:val="ru-RU"/>
        </w:rPr>
        <w:t>”</w:t>
      </w:r>
      <w:r>
        <w:rPr>
          <w:color w:val="000000" w:themeColor="text1"/>
          <w:lang w:val="ru-RU"/>
        </w:rPr>
        <w:t>;</w:t>
      </w:r>
    </w:p>
    <w:p w14:paraId="1D05FA2E" w14:textId="77777777" w:rsidR="00EF1E15" w:rsidRPr="00EF1E15" w:rsidRDefault="00EF1E15" w:rsidP="00B06470">
      <w:pPr>
        <w:widowControl w:val="0"/>
        <w:ind w:firstLine="567"/>
        <w:rPr>
          <w:color w:val="000000" w:themeColor="text1"/>
          <w:lang w:val="ru-RU"/>
        </w:rPr>
      </w:pPr>
    </w:p>
    <w:p w14:paraId="095B6E3D" w14:textId="2022FA83" w:rsidR="00B06470" w:rsidRPr="009B0B32" w:rsidRDefault="00B06470" w:rsidP="00B06470">
      <w:pPr>
        <w:widowControl w:val="0"/>
        <w:ind w:firstLine="567"/>
        <w:rPr>
          <w:color w:val="000000"/>
        </w:rPr>
      </w:pPr>
      <w:r w:rsidRPr="009B0B32">
        <w:rPr>
          <w:color w:val="000000" w:themeColor="text1"/>
        </w:rPr>
        <w:t>3) </w:t>
      </w:r>
      <w:r w:rsidRPr="009B0B32">
        <w:rPr>
          <w:color w:val="000000"/>
        </w:rPr>
        <w:t xml:space="preserve"> пункт 202 </w:t>
      </w:r>
      <w:r w:rsidR="00895D70">
        <w:rPr>
          <w:color w:val="000000"/>
        </w:rPr>
        <w:t>глави</w:t>
      </w:r>
      <w:r w:rsidR="00895D70" w:rsidRPr="009B0B32">
        <w:rPr>
          <w:color w:val="000000"/>
        </w:rPr>
        <w:t xml:space="preserve"> 20 </w:t>
      </w:r>
      <w:r w:rsidR="006920F4">
        <w:rPr>
          <w:color w:val="000000"/>
        </w:rPr>
        <w:t>доповнити новим підпунктом</w:t>
      </w:r>
      <w:r w:rsidRPr="009B0B32">
        <w:rPr>
          <w:color w:val="000000"/>
        </w:rPr>
        <w:t xml:space="preserve"> такого змісту:</w:t>
      </w:r>
    </w:p>
    <w:p w14:paraId="13A0BE21" w14:textId="77777777" w:rsidR="00B06470" w:rsidRPr="009B0B32" w:rsidRDefault="00B06470" w:rsidP="00B06470">
      <w:pPr>
        <w:widowControl w:val="0"/>
        <w:ind w:firstLine="567"/>
        <w:rPr>
          <w:color w:val="000000"/>
        </w:rPr>
      </w:pPr>
      <w:r w:rsidRPr="009B0B32">
        <w:rPr>
          <w:color w:val="000000"/>
        </w:rPr>
        <w:t>“</w:t>
      </w:r>
      <w:r w:rsidRPr="009B0B32">
        <w:rPr>
          <w:color w:val="000000" w:themeColor="text1"/>
        </w:rPr>
        <w:t>4) валютного ризику (для об’єднаних кредитних спілок).</w:t>
      </w:r>
      <w:r w:rsidRPr="009B0B32">
        <w:rPr>
          <w:color w:val="000000"/>
        </w:rPr>
        <w:t>”;</w:t>
      </w:r>
    </w:p>
    <w:p w14:paraId="18AAB2A9" w14:textId="77777777" w:rsidR="00B06470" w:rsidRPr="009B0B32" w:rsidRDefault="00B06470" w:rsidP="00B06470">
      <w:pPr>
        <w:widowControl w:val="0"/>
        <w:ind w:firstLine="567"/>
        <w:rPr>
          <w:color w:val="000000"/>
        </w:rPr>
      </w:pPr>
    </w:p>
    <w:p w14:paraId="6794B97C" w14:textId="35C20E53" w:rsidR="00AD0AAB" w:rsidRPr="009B0B32" w:rsidRDefault="00AD0AAB" w:rsidP="00AD0AAB">
      <w:pPr>
        <w:widowControl w:val="0"/>
        <w:ind w:firstLine="567"/>
        <w:rPr>
          <w:color w:val="000000"/>
        </w:rPr>
      </w:pPr>
      <w:r w:rsidRPr="009B0B32">
        <w:rPr>
          <w:color w:val="000000"/>
        </w:rPr>
        <w:t>4</w:t>
      </w:r>
      <w:r w:rsidR="006920F4">
        <w:rPr>
          <w:color w:val="000000"/>
        </w:rPr>
        <w:t>) розділ доповнити новою главою</w:t>
      </w:r>
      <w:r w:rsidRPr="009B0B32">
        <w:rPr>
          <w:color w:val="000000"/>
        </w:rPr>
        <w:t xml:space="preserve"> такого змісту:</w:t>
      </w:r>
    </w:p>
    <w:p w14:paraId="4F9CBDCF" w14:textId="77777777" w:rsidR="00AD0AAB" w:rsidRPr="009B0B32" w:rsidRDefault="00AD0AAB" w:rsidP="008560F0">
      <w:pPr>
        <w:widowControl w:val="0"/>
        <w:ind w:firstLine="567"/>
        <w:jc w:val="center"/>
        <w:rPr>
          <w:rStyle w:val="rvts15"/>
          <w:color w:val="000000"/>
        </w:rPr>
      </w:pPr>
      <w:r w:rsidRPr="009B0B32">
        <w:rPr>
          <w:color w:val="000000"/>
        </w:rPr>
        <w:t>“</w:t>
      </w:r>
      <w:r w:rsidRPr="009B0B32">
        <w:rPr>
          <w:rStyle w:val="rvts15"/>
          <w:lang w:eastAsia="en-US"/>
        </w:rPr>
        <w:t>26</w:t>
      </w:r>
      <w:r w:rsidRPr="009B0B32">
        <w:rPr>
          <w:rStyle w:val="rvts15"/>
          <w:vertAlign w:val="superscript"/>
          <w:lang w:eastAsia="en-US"/>
        </w:rPr>
        <w:t>1</w:t>
      </w:r>
      <w:r w:rsidRPr="009B0B32">
        <w:rPr>
          <w:rStyle w:val="rvts15"/>
          <w:lang w:eastAsia="en-US"/>
        </w:rPr>
        <w:t>. Управління валютним ризиком</w:t>
      </w:r>
    </w:p>
    <w:p w14:paraId="4B2AA064" w14:textId="77777777" w:rsidR="00AD0AAB" w:rsidRPr="009B0B32" w:rsidRDefault="00AD0AAB" w:rsidP="00AD0AAB">
      <w:pPr>
        <w:widowControl w:val="0"/>
        <w:ind w:firstLine="567"/>
        <w:rPr>
          <w:lang w:eastAsia="en-US"/>
        </w:rPr>
      </w:pPr>
    </w:p>
    <w:p w14:paraId="3D57EF46" w14:textId="77777777" w:rsidR="00AD0AAB" w:rsidRPr="009B0B32" w:rsidRDefault="00AD0AAB" w:rsidP="00AD0AAB">
      <w:pPr>
        <w:widowControl w:val="0"/>
        <w:ind w:firstLine="567"/>
        <w:rPr>
          <w:lang w:eastAsia="en-US"/>
        </w:rPr>
      </w:pPr>
      <w:r w:rsidRPr="009B0B32">
        <w:rPr>
          <w:lang w:eastAsia="en-US"/>
        </w:rPr>
        <w:t>297</w:t>
      </w:r>
      <w:r w:rsidRPr="009B0B32">
        <w:rPr>
          <w:vertAlign w:val="superscript"/>
          <w:lang w:eastAsia="en-US"/>
        </w:rPr>
        <w:t>1</w:t>
      </w:r>
      <w:r w:rsidR="00F7646F">
        <w:rPr>
          <w:lang w:eastAsia="en-US"/>
        </w:rPr>
        <w:t>. </w:t>
      </w:r>
      <w:r w:rsidRPr="009B0B32">
        <w:rPr>
          <w:color w:val="000000" w:themeColor="text1"/>
        </w:rPr>
        <w:t>Об’єднана кредитна спілка створює ефективну систему управління валютним ризиком, що повинна бути повністю інтегрована в загальну систему управління ризиками</w:t>
      </w:r>
      <w:r w:rsidRPr="009B0B32">
        <w:rPr>
          <w:lang w:eastAsia="en-US"/>
        </w:rPr>
        <w:t>.</w:t>
      </w:r>
    </w:p>
    <w:p w14:paraId="71832D30" w14:textId="77777777" w:rsidR="00AD0AAB" w:rsidRPr="009B0B32" w:rsidRDefault="00AD0AAB" w:rsidP="00AD0AAB">
      <w:pPr>
        <w:widowControl w:val="0"/>
        <w:ind w:firstLine="567"/>
        <w:rPr>
          <w:lang w:eastAsia="en-US"/>
        </w:rPr>
      </w:pPr>
    </w:p>
    <w:p w14:paraId="506985B2" w14:textId="77777777" w:rsidR="00AD0AAB" w:rsidRPr="009B0B32" w:rsidRDefault="00AD0AAB" w:rsidP="00AD0AAB">
      <w:pPr>
        <w:widowControl w:val="0"/>
        <w:ind w:firstLine="567"/>
        <w:rPr>
          <w:color w:val="000000" w:themeColor="text1"/>
        </w:rPr>
      </w:pPr>
      <w:r w:rsidRPr="009B0B32">
        <w:rPr>
          <w:lang w:eastAsia="en-US"/>
        </w:rPr>
        <w:t>297</w:t>
      </w:r>
      <w:r w:rsidRPr="009B0B32">
        <w:rPr>
          <w:vertAlign w:val="superscript"/>
          <w:lang w:eastAsia="en-US"/>
        </w:rPr>
        <w:t>2</w:t>
      </w:r>
      <w:r w:rsidR="00F7646F">
        <w:rPr>
          <w:lang w:eastAsia="en-US"/>
        </w:rPr>
        <w:t>. </w:t>
      </w:r>
      <w:r w:rsidRPr="009B0B32">
        <w:rPr>
          <w:color w:val="000000" w:themeColor="text1"/>
        </w:rPr>
        <w:t>Об’єднана кредитна спілка визначає мінімальний перелік кількісних показників ризик-апетиту до валютного ризику, який складається з очікуваних втрат (можливих збитків) для валютного ризику у відсотках до регулятивного капіталу об’єднаної кредитної спілки.</w:t>
      </w:r>
    </w:p>
    <w:p w14:paraId="7B3ACFDB" w14:textId="77777777" w:rsidR="00AD0AAB" w:rsidRPr="009B0B32" w:rsidRDefault="00AD0AAB" w:rsidP="00AD0AAB">
      <w:pPr>
        <w:widowControl w:val="0"/>
        <w:ind w:firstLine="567"/>
        <w:rPr>
          <w:color w:val="000000" w:themeColor="text1"/>
        </w:rPr>
      </w:pPr>
    </w:p>
    <w:p w14:paraId="1A450EBB" w14:textId="77777777" w:rsidR="00AD0AAB" w:rsidRPr="009B0B32" w:rsidRDefault="00AD0AAB" w:rsidP="00AD0AAB">
      <w:pPr>
        <w:widowControl w:val="0"/>
        <w:ind w:firstLine="567"/>
        <w:rPr>
          <w:color w:val="000000" w:themeColor="text1"/>
        </w:rPr>
      </w:pPr>
      <w:r w:rsidRPr="009B0B32">
        <w:rPr>
          <w:color w:val="000000" w:themeColor="text1"/>
        </w:rPr>
        <w:t>297</w:t>
      </w:r>
      <w:r w:rsidRPr="009B0B32">
        <w:rPr>
          <w:color w:val="000000" w:themeColor="text1"/>
          <w:vertAlign w:val="superscript"/>
        </w:rPr>
        <w:t>3</w:t>
      </w:r>
      <w:r w:rsidR="00F7646F">
        <w:rPr>
          <w:color w:val="000000" w:themeColor="text1"/>
        </w:rPr>
        <w:t>. </w:t>
      </w:r>
      <w:r w:rsidRPr="009B0B32">
        <w:rPr>
          <w:color w:val="000000" w:themeColor="text1"/>
        </w:rPr>
        <w:t>Політика управління валютним ризиком повинна обов'язково містити:</w:t>
      </w:r>
    </w:p>
    <w:p w14:paraId="6652CD4F" w14:textId="77777777" w:rsidR="00AD0AAB" w:rsidRPr="009B0B32" w:rsidRDefault="00AD0AAB" w:rsidP="00AD0AAB">
      <w:pPr>
        <w:widowControl w:val="0"/>
        <w:ind w:firstLine="567"/>
        <w:rPr>
          <w:color w:val="333333"/>
          <w:shd w:val="clear" w:color="auto" w:fill="FFFFFF"/>
        </w:rPr>
      </w:pPr>
    </w:p>
    <w:p w14:paraId="119B4471" w14:textId="77777777" w:rsidR="00AD0AAB" w:rsidRPr="009B0B32" w:rsidRDefault="00F7646F" w:rsidP="00AD0AAB">
      <w:pPr>
        <w:widowControl w:val="0"/>
        <w:ind w:firstLine="567"/>
        <w:rPr>
          <w:color w:val="333333"/>
          <w:shd w:val="clear" w:color="auto" w:fill="FFFFFF"/>
        </w:rPr>
      </w:pPr>
      <w:r>
        <w:rPr>
          <w:color w:val="333333"/>
          <w:shd w:val="clear" w:color="auto" w:fill="FFFFFF"/>
        </w:rPr>
        <w:t>1) </w:t>
      </w:r>
      <w:r w:rsidR="00AD0AAB" w:rsidRPr="009B0B32">
        <w:rPr>
          <w:color w:val="333333"/>
          <w:shd w:val="clear" w:color="auto" w:fill="FFFFFF"/>
        </w:rPr>
        <w:t>мету, завдання та принципи управління валютним ризиком;</w:t>
      </w:r>
    </w:p>
    <w:p w14:paraId="0C9D5661" w14:textId="77777777" w:rsidR="00AD0AAB" w:rsidRPr="009B0B32" w:rsidRDefault="00AD0AAB" w:rsidP="00AD0AAB">
      <w:pPr>
        <w:widowControl w:val="0"/>
        <w:ind w:firstLine="567"/>
        <w:rPr>
          <w:lang w:eastAsia="en-US"/>
        </w:rPr>
      </w:pPr>
    </w:p>
    <w:p w14:paraId="0B078AFA" w14:textId="77777777" w:rsidR="00AD0AAB" w:rsidRPr="009B0B32" w:rsidRDefault="00AD0AAB" w:rsidP="00AD0AAB">
      <w:pPr>
        <w:widowControl w:val="0"/>
        <w:ind w:firstLine="567"/>
        <w:rPr>
          <w:color w:val="000000" w:themeColor="text1"/>
        </w:rPr>
      </w:pPr>
      <w:r w:rsidRPr="009B0B32">
        <w:rPr>
          <w:color w:val="000000" w:themeColor="text1"/>
        </w:rPr>
        <w:t>2)</w:t>
      </w:r>
      <w:r w:rsidR="00F7646F">
        <w:rPr>
          <w:color w:val="000000" w:themeColor="text1"/>
          <w:lang w:val="ru-RU"/>
        </w:rPr>
        <w:t> </w:t>
      </w:r>
      <w:r w:rsidRPr="009B0B32">
        <w:rPr>
          <w:color w:val="000000" w:themeColor="text1"/>
        </w:rPr>
        <w:t>організаційну структуру процесу управління валютним ризиком з урахуванням розподілу функціональних обов’язків учасників процесу, їх повноваження, відповідальність та порядок взаємодії;</w:t>
      </w:r>
    </w:p>
    <w:p w14:paraId="3B6B5417" w14:textId="77777777" w:rsidR="00AD0AAB" w:rsidRPr="009B0B32" w:rsidRDefault="00AD0AAB" w:rsidP="00AD0AAB">
      <w:pPr>
        <w:widowControl w:val="0"/>
        <w:ind w:firstLine="567"/>
        <w:rPr>
          <w:color w:val="000000" w:themeColor="text1"/>
        </w:rPr>
      </w:pPr>
    </w:p>
    <w:p w14:paraId="1F85C3D5" w14:textId="77777777" w:rsidR="00AD0AAB" w:rsidRPr="009B0B32" w:rsidRDefault="00AD0AAB" w:rsidP="00AD0AAB">
      <w:pPr>
        <w:widowControl w:val="0"/>
        <w:ind w:firstLine="567"/>
        <w:rPr>
          <w:color w:val="000000" w:themeColor="text1"/>
        </w:rPr>
      </w:pPr>
      <w:r w:rsidRPr="009B0B32">
        <w:rPr>
          <w:color w:val="000000" w:themeColor="text1"/>
        </w:rPr>
        <w:t>3)</w:t>
      </w:r>
      <w:r w:rsidR="00F7646F">
        <w:rPr>
          <w:color w:val="000000" w:themeColor="text1"/>
          <w:lang w:val="ru-RU"/>
        </w:rPr>
        <w:t> </w:t>
      </w:r>
      <w:r w:rsidRPr="009B0B32">
        <w:rPr>
          <w:color w:val="000000" w:themeColor="text1"/>
        </w:rPr>
        <w:t>перелік лімітів для контролю за валютним ризиком та порядок їх установлення;</w:t>
      </w:r>
    </w:p>
    <w:p w14:paraId="69B6952C" w14:textId="77777777" w:rsidR="00AD0AAB" w:rsidRPr="009B0B32" w:rsidRDefault="00AD0AAB" w:rsidP="00AD0AAB">
      <w:pPr>
        <w:widowControl w:val="0"/>
        <w:ind w:firstLine="567"/>
        <w:rPr>
          <w:color w:val="000000" w:themeColor="text1"/>
        </w:rPr>
      </w:pPr>
    </w:p>
    <w:p w14:paraId="1C85AE2D" w14:textId="77777777" w:rsidR="00AD0AAB" w:rsidRPr="009B0B32" w:rsidRDefault="00AD0AAB" w:rsidP="00AD0AAB">
      <w:pPr>
        <w:widowControl w:val="0"/>
        <w:ind w:firstLine="567"/>
        <w:rPr>
          <w:color w:val="000000" w:themeColor="text1"/>
        </w:rPr>
      </w:pPr>
      <w:r w:rsidRPr="009B0B32">
        <w:rPr>
          <w:color w:val="000000" w:themeColor="text1"/>
        </w:rPr>
        <w:t>4)</w:t>
      </w:r>
      <w:r w:rsidR="00F7646F">
        <w:rPr>
          <w:color w:val="000000" w:themeColor="text1"/>
          <w:lang w:val="ru-RU"/>
        </w:rPr>
        <w:t> </w:t>
      </w:r>
      <w:r w:rsidRPr="009B0B32">
        <w:rPr>
          <w:color w:val="000000" w:themeColor="text1"/>
        </w:rPr>
        <w:t>підходи щодо виявлення, вимірювання, моніторингу, контролю, звітування та пом’якшення валютного ризику;</w:t>
      </w:r>
    </w:p>
    <w:p w14:paraId="4F77AB1F" w14:textId="77777777" w:rsidR="00AD0AAB" w:rsidRPr="009B0B32" w:rsidRDefault="00AD0AAB" w:rsidP="00AD0AAB">
      <w:pPr>
        <w:widowControl w:val="0"/>
        <w:ind w:firstLine="567"/>
        <w:rPr>
          <w:color w:val="000000" w:themeColor="text1"/>
        </w:rPr>
      </w:pPr>
    </w:p>
    <w:p w14:paraId="3CEC95A2" w14:textId="77777777" w:rsidR="00AD0AAB" w:rsidRPr="009B0B32" w:rsidRDefault="00AD0AAB" w:rsidP="00AD0AAB">
      <w:pPr>
        <w:widowControl w:val="0"/>
        <w:ind w:firstLine="567"/>
        <w:rPr>
          <w:color w:val="000000" w:themeColor="text1"/>
        </w:rPr>
      </w:pPr>
      <w:r w:rsidRPr="009B0B32">
        <w:rPr>
          <w:color w:val="000000" w:themeColor="text1"/>
        </w:rPr>
        <w:t>5)</w:t>
      </w:r>
      <w:r w:rsidR="00F7646F">
        <w:rPr>
          <w:color w:val="000000" w:themeColor="text1"/>
          <w:lang w:val="ru-RU"/>
        </w:rPr>
        <w:t> </w:t>
      </w:r>
      <w:r w:rsidRPr="009B0B32">
        <w:rPr>
          <w:color w:val="000000" w:themeColor="text1"/>
        </w:rPr>
        <w:t>процедури визначення, затвердження та перегляду припущень, що використовуються під час вимірювання валютного ризику;</w:t>
      </w:r>
    </w:p>
    <w:p w14:paraId="5B354BBB" w14:textId="77777777" w:rsidR="00AD0AAB" w:rsidRPr="009B0B32" w:rsidRDefault="00AD0AAB" w:rsidP="00AD0AAB">
      <w:pPr>
        <w:widowControl w:val="0"/>
        <w:ind w:firstLine="567"/>
        <w:rPr>
          <w:color w:val="000000" w:themeColor="text1"/>
        </w:rPr>
      </w:pPr>
    </w:p>
    <w:p w14:paraId="26A723A5" w14:textId="77777777" w:rsidR="00AD0AAB" w:rsidRPr="009B0B32" w:rsidRDefault="00AD0AAB" w:rsidP="00AD0AAB">
      <w:pPr>
        <w:widowControl w:val="0"/>
        <w:ind w:firstLine="567"/>
        <w:rPr>
          <w:color w:val="000000" w:themeColor="text1"/>
        </w:rPr>
      </w:pPr>
      <w:r w:rsidRPr="009B0B32">
        <w:rPr>
          <w:color w:val="000000" w:themeColor="text1"/>
        </w:rPr>
        <w:t>6)</w:t>
      </w:r>
      <w:r w:rsidR="00F7646F">
        <w:rPr>
          <w:color w:val="000000" w:themeColor="text1"/>
        </w:rPr>
        <w:t> </w:t>
      </w:r>
      <w:r w:rsidRPr="009B0B32">
        <w:rPr>
          <w:color w:val="000000" w:themeColor="text1"/>
        </w:rPr>
        <w:t>перелік та формат (інформаційне наповнення) форм управлінської звітності щодо валютного ризику, порядок та періодичність / терміни їх надання суб’єктам системи управління ризиками.</w:t>
      </w:r>
    </w:p>
    <w:p w14:paraId="750F3B31" w14:textId="77777777" w:rsidR="00AD0AAB" w:rsidRPr="009B0B32" w:rsidRDefault="00AD0AAB" w:rsidP="00AD0AAB">
      <w:pPr>
        <w:widowControl w:val="0"/>
        <w:ind w:firstLine="567"/>
        <w:rPr>
          <w:color w:val="000000" w:themeColor="text1"/>
        </w:rPr>
      </w:pPr>
    </w:p>
    <w:p w14:paraId="645EC73A" w14:textId="77777777" w:rsidR="00AD0AAB" w:rsidRPr="009B0B32" w:rsidRDefault="00AD0AAB" w:rsidP="00AD0AAB">
      <w:pPr>
        <w:widowControl w:val="0"/>
        <w:ind w:firstLine="567"/>
        <w:rPr>
          <w:color w:val="333333"/>
          <w:shd w:val="clear" w:color="auto" w:fill="FFFFFF"/>
        </w:rPr>
      </w:pPr>
      <w:r w:rsidRPr="009B0B32">
        <w:rPr>
          <w:color w:val="000000" w:themeColor="text1"/>
        </w:rPr>
        <w:t>297</w:t>
      </w:r>
      <w:r w:rsidRPr="009B0B32">
        <w:rPr>
          <w:color w:val="000000" w:themeColor="text1"/>
          <w:vertAlign w:val="superscript"/>
        </w:rPr>
        <w:t>4</w:t>
      </w:r>
      <w:r w:rsidR="00F7646F">
        <w:rPr>
          <w:color w:val="000000" w:themeColor="text1"/>
        </w:rPr>
        <w:t>. </w:t>
      </w:r>
      <w:r w:rsidRPr="009B0B32">
        <w:rPr>
          <w:color w:val="000000" w:themeColor="text1"/>
        </w:rPr>
        <w:t xml:space="preserve">Об’єднана кредитна спілка установлює ліміти валютного ризику щодо </w:t>
      </w:r>
      <w:r w:rsidRPr="009B0B32">
        <w:rPr>
          <w:color w:val="333333"/>
          <w:shd w:val="clear" w:color="auto" w:fill="FFFFFF"/>
        </w:rPr>
        <w:t xml:space="preserve">розміру відкритих валютних позицій у абсолютному значенні або у відсотках до регулятивного капіталу об’єднаної кредитної спілки. </w:t>
      </w:r>
    </w:p>
    <w:p w14:paraId="230DE2CD" w14:textId="77777777" w:rsidR="00AD0AAB" w:rsidRPr="009B0B32" w:rsidRDefault="00AD0AAB" w:rsidP="00AD0AAB">
      <w:pPr>
        <w:widowControl w:val="0"/>
        <w:ind w:firstLine="567"/>
        <w:rPr>
          <w:color w:val="333333"/>
          <w:shd w:val="clear" w:color="auto" w:fill="FFFFFF"/>
        </w:rPr>
      </w:pPr>
    </w:p>
    <w:p w14:paraId="66C28712" w14:textId="77777777" w:rsidR="00AD0AAB" w:rsidRPr="009B0B32" w:rsidRDefault="00AD0AAB" w:rsidP="00AD0AAB">
      <w:pPr>
        <w:widowControl w:val="0"/>
        <w:ind w:firstLine="567"/>
        <w:rPr>
          <w:color w:val="333333"/>
          <w:shd w:val="clear" w:color="auto" w:fill="FFFFFF"/>
        </w:rPr>
      </w:pPr>
      <w:r w:rsidRPr="009B0B32">
        <w:rPr>
          <w:color w:val="333333"/>
          <w:shd w:val="clear" w:color="auto" w:fill="FFFFFF"/>
        </w:rPr>
        <w:t>297</w:t>
      </w:r>
      <w:r w:rsidRPr="009B0B32">
        <w:rPr>
          <w:color w:val="333333"/>
          <w:shd w:val="clear" w:color="auto" w:fill="FFFFFF"/>
          <w:vertAlign w:val="superscript"/>
        </w:rPr>
        <w:t>5</w:t>
      </w:r>
      <w:r w:rsidRPr="009B0B32">
        <w:rPr>
          <w:color w:val="333333"/>
          <w:shd w:val="clear" w:color="auto" w:fill="FFFFFF"/>
        </w:rPr>
        <w:t>.</w:t>
      </w:r>
      <w:r w:rsidR="00F7646F">
        <w:rPr>
          <w:color w:val="333333"/>
          <w:shd w:val="clear" w:color="auto" w:fill="FFFFFF"/>
          <w:lang w:val="en-US"/>
        </w:rPr>
        <w:t> </w:t>
      </w:r>
      <w:r w:rsidRPr="009B0B32">
        <w:rPr>
          <w:color w:val="333333"/>
          <w:shd w:val="clear" w:color="auto" w:fill="FFFFFF"/>
        </w:rPr>
        <w:t>Порядок та процедури управління валютним ризиком повинні обов'язково містити:</w:t>
      </w:r>
    </w:p>
    <w:p w14:paraId="4FC4AB02" w14:textId="77777777" w:rsidR="00AD0AAB" w:rsidRPr="009B0B32" w:rsidRDefault="00AD0AAB" w:rsidP="00AD0AAB">
      <w:pPr>
        <w:widowControl w:val="0"/>
        <w:ind w:firstLine="567"/>
        <w:rPr>
          <w:color w:val="333333"/>
          <w:shd w:val="clear" w:color="auto" w:fill="FFFFFF"/>
        </w:rPr>
      </w:pPr>
    </w:p>
    <w:p w14:paraId="46E15407" w14:textId="77777777" w:rsidR="00AD0AAB" w:rsidRPr="009B0B32" w:rsidRDefault="00F7646F" w:rsidP="00AD0AAB">
      <w:pPr>
        <w:widowControl w:val="0"/>
        <w:ind w:firstLine="567"/>
        <w:rPr>
          <w:color w:val="333333"/>
          <w:shd w:val="clear" w:color="auto" w:fill="FFFFFF"/>
        </w:rPr>
      </w:pPr>
      <w:r>
        <w:rPr>
          <w:color w:val="333333"/>
          <w:shd w:val="clear" w:color="auto" w:fill="FFFFFF"/>
        </w:rPr>
        <w:t>1) </w:t>
      </w:r>
      <w:r w:rsidR="00AD0AAB" w:rsidRPr="009B0B32">
        <w:rPr>
          <w:color w:val="333333"/>
          <w:shd w:val="clear" w:color="auto" w:fill="FFFFFF"/>
        </w:rPr>
        <w:t>процедури щодо виявлення, вимірювання, моніторингу, контролю, звітування та пом’якшення валютного</w:t>
      </w:r>
      <w:r>
        <w:rPr>
          <w:color w:val="333333"/>
          <w:shd w:val="clear" w:color="auto" w:fill="FFFFFF"/>
        </w:rPr>
        <w:t xml:space="preserve"> ризику, включаючи інструменти </w:t>
      </w:r>
      <w:r w:rsidR="00AD0AAB" w:rsidRPr="009B0B32">
        <w:rPr>
          <w:color w:val="333333"/>
          <w:shd w:val="clear" w:color="auto" w:fill="FFFFFF"/>
        </w:rPr>
        <w:t>/</w:t>
      </w:r>
      <w:r>
        <w:rPr>
          <w:color w:val="333333"/>
          <w:shd w:val="clear" w:color="auto" w:fill="FFFFFF"/>
          <w:lang w:val="en-US"/>
        </w:rPr>
        <w:t> </w:t>
      </w:r>
      <w:r w:rsidR="00AD0AAB" w:rsidRPr="009B0B32">
        <w:rPr>
          <w:color w:val="333333"/>
          <w:shd w:val="clear" w:color="auto" w:fill="FFFFFF"/>
        </w:rPr>
        <w:t>індикатори, що використовуються;</w:t>
      </w:r>
    </w:p>
    <w:p w14:paraId="4D616463" w14:textId="77777777" w:rsidR="00AD0AAB" w:rsidRPr="009B0B32" w:rsidRDefault="00AD0AAB" w:rsidP="00AD0AAB">
      <w:pPr>
        <w:widowControl w:val="0"/>
        <w:ind w:firstLine="567"/>
        <w:rPr>
          <w:color w:val="333333"/>
          <w:shd w:val="clear" w:color="auto" w:fill="FFFFFF"/>
        </w:rPr>
      </w:pPr>
    </w:p>
    <w:p w14:paraId="2C550D9F" w14:textId="77777777" w:rsidR="00AD0AAB" w:rsidRPr="009B0B32" w:rsidRDefault="00F7646F" w:rsidP="00AD0AAB">
      <w:pPr>
        <w:widowControl w:val="0"/>
        <w:ind w:firstLine="567"/>
        <w:rPr>
          <w:color w:val="333333"/>
          <w:shd w:val="clear" w:color="auto" w:fill="FFFFFF"/>
        </w:rPr>
      </w:pPr>
      <w:r>
        <w:rPr>
          <w:color w:val="333333"/>
          <w:shd w:val="clear" w:color="auto" w:fill="FFFFFF"/>
        </w:rPr>
        <w:t>2) </w:t>
      </w:r>
      <w:r w:rsidR="00AD0AAB" w:rsidRPr="009B0B32">
        <w:rPr>
          <w:color w:val="333333"/>
          <w:shd w:val="clear" w:color="auto" w:fill="FFFFFF"/>
        </w:rPr>
        <w:t>опис сценаріїв зміни курсів іноземних валют, зміни їх волатильності;</w:t>
      </w:r>
    </w:p>
    <w:p w14:paraId="55F85691" w14:textId="77777777" w:rsidR="00AD0AAB" w:rsidRPr="009B0B32" w:rsidRDefault="00AD0AAB" w:rsidP="00AD0AAB">
      <w:pPr>
        <w:widowControl w:val="0"/>
        <w:ind w:firstLine="567"/>
        <w:rPr>
          <w:color w:val="333333"/>
          <w:shd w:val="clear" w:color="auto" w:fill="FFFFFF"/>
        </w:rPr>
      </w:pPr>
    </w:p>
    <w:p w14:paraId="331DCF4B" w14:textId="77777777" w:rsidR="00AD0AAB" w:rsidRPr="009B0B32" w:rsidRDefault="00F7646F" w:rsidP="00AD0AAB">
      <w:pPr>
        <w:widowControl w:val="0"/>
        <w:ind w:firstLine="567"/>
        <w:rPr>
          <w:color w:val="000000"/>
        </w:rPr>
      </w:pPr>
      <w:r>
        <w:rPr>
          <w:color w:val="333333"/>
          <w:shd w:val="clear" w:color="auto" w:fill="FFFFFF"/>
        </w:rPr>
        <w:t>3) </w:t>
      </w:r>
      <w:r w:rsidR="00AD0AAB" w:rsidRPr="009B0B32">
        <w:rPr>
          <w:color w:val="333333"/>
          <w:shd w:val="clear" w:color="auto" w:fill="FFFFFF"/>
        </w:rPr>
        <w:t>порядок обміну інформацією між учасниками процесу управління валютним ризиком, включаючи види, форми і терміни надання інформації.</w:t>
      </w:r>
      <w:r w:rsidR="00AD0AAB" w:rsidRPr="009B0B32">
        <w:rPr>
          <w:color w:val="000000"/>
        </w:rPr>
        <w:t>”</w:t>
      </w:r>
      <w:r w:rsidR="009A26A1">
        <w:rPr>
          <w:color w:val="000000"/>
        </w:rPr>
        <w:t>.</w:t>
      </w:r>
    </w:p>
    <w:p w14:paraId="19A64930" w14:textId="77777777" w:rsidR="00726D70" w:rsidRPr="009B0B32" w:rsidRDefault="00726D70" w:rsidP="00AD0AAB">
      <w:pPr>
        <w:widowControl w:val="0"/>
        <w:ind w:firstLine="567"/>
        <w:rPr>
          <w:color w:val="000000"/>
        </w:rPr>
      </w:pPr>
    </w:p>
    <w:p w14:paraId="1B528138" w14:textId="0AF6F813" w:rsidR="00AD16C6" w:rsidRDefault="00726D70" w:rsidP="00AD16C6">
      <w:pPr>
        <w:ind w:firstLine="567"/>
      </w:pPr>
      <w:r w:rsidRPr="00AD16C6">
        <w:rPr>
          <w:color w:val="000000"/>
        </w:rPr>
        <w:t>3. </w:t>
      </w:r>
      <w:r w:rsidR="00AD16C6">
        <w:t xml:space="preserve">Таблицю додатка 3 </w:t>
      </w:r>
      <w:r w:rsidR="00301D4E">
        <w:t xml:space="preserve">до Положення </w:t>
      </w:r>
      <w:r w:rsidR="00AD16C6">
        <w:t>після рядка 5 доповнити новим рядком 6 такого змісту:</w:t>
      </w:r>
    </w:p>
    <w:p w14:paraId="4733FF76" w14:textId="77777777" w:rsidR="00AD16C6" w:rsidRPr="00E86366" w:rsidRDefault="00AD16C6" w:rsidP="00E86366">
      <w:pPr>
        <w:jc w:val="left"/>
        <w:rPr>
          <w:sz w:val="20"/>
          <w:szCs w:val="20"/>
          <w:lang w:val="en-US"/>
        </w:rPr>
      </w:pPr>
      <w:r w:rsidRPr="00E86366">
        <w:rPr>
          <w:lang w:val="en-US"/>
        </w:rPr>
        <w:t>“</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4"/>
        <w:gridCol w:w="4922"/>
        <w:gridCol w:w="795"/>
        <w:gridCol w:w="795"/>
        <w:gridCol w:w="795"/>
        <w:gridCol w:w="795"/>
        <w:gridCol w:w="795"/>
      </w:tblGrid>
      <w:tr w:rsidR="00AD16C6" w14:paraId="1AD263CA" w14:textId="77777777" w:rsidTr="00AD16C6">
        <w:trPr>
          <w:trHeight w:val="408"/>
        </w:trPr>
        <w:tc>
          <w:tcPr>
            <w:tcW w:w="0" w:type="auto"/>
            <w:tcMar>
              <w:top w:w="0" w:type="dxa"/>
              <w:left w:w="108" w:type="dxa"/>
              <w:bottom w:w="0" w:type="dxa"/>
              <w:right w:w="108" w:type="dxa"/>
            </w:tcMar>
            <w:hideMark/>
          </w:tcPr>
          <w:p w14:paraId="30DC1B99" w14:textId="77777777" w:rsidR="00AD16C6" w:rsidRDefault="00AD16C6">
            <w:pPr>
              <w:spacing w:before="60" w:after="60" w:line="276" w:lineRule="auto"/>
              <w:jc w:val="center"/>
              <w:rPr>
                <w:color w:val="000000"/>
              </w:rPr>
            </w:pPr>
            <w:r>
              <w:rPr>
                <w:color w:val="000000"/>
              </w:rPr>
              <w:t>1</w:t>
            </w:r>
          </w:p>
        </w:tc>
        <w:tc>
          <w:tcPr>
            <w:tcW w:w="0" w:type="auto"/>
            <w:tcMar>
              <w:top w:w="0" w:type="dxa"/>
              <w:left w:w="108" w:type="dxa"/>
              <w:bottom w:w="0" w:type="dxa"/>
              <w:right w:w="108" w:type="dxa"/>
            </w:tcMar>
            <w:hideMark/>
          </w:tcPr>
          <w:p w14:paraId="071B8C3C" w14:textId="77777777" w:rsidR="00AD16C6" w:rsidRDefault="00AD16C6">
            <w:pPr>
              <w:spacing w:before="60" w:after="60" w:line="276" w:lineRule="auto"/>
              <w:rPr>
                <w:color w:val="000000"/>
              </w:rPr>
            </w:pPr>
            <w:r>
              <w:rPr>
                <w:color w:val="000000"/>
              </w:rPr>
              <w:t>2</w:t>
            </w:r>
          </w:p>
        </w:tc>
        <w:tc>
          <w:tcPr>
            <w:tcW w:w="0" w:type="auto"/>
            <w:tcMar>
              <w:top w:w="0" w:type="dxa"/>
              <w:left w:w="108" w:type="dxa"/>
              <w:bottom w:w="0" w:type="dxa"/>
              <w:right w:w="108" w:type="dxa"/>
            </w:tcMar>
            <w:hideMark/>
          </w:tcPr>
          <w:p w14:paraId="46DF907F" w14:textId="77777777" w:rsidR="00AD16C6" w:rsidRDefault="00AD16C6">
            <w:pPr>
              <w:spacing w:before="60" w:after="60" w:line="276" w:lineRule="auto"/>
              <w:jc w:val="center"/>
              <w:rPr>
                <w:color w:val="000000"/>
              </w:rPr>
            </w:pPr>
            <w:r>
              <w:rPr>
                <w:color w:val="000000"/>
              </w:rPr>
              <w:t>3</w:t>
            </w:r>
          </w:p>
        </w:tc>
        <w:tc>
          <w:tcPr>
            <w:tcW w:w="0" w:type="auto"/>
            <w:tcMar>
              <w:top w:w="0" w:type="dxa"/>
              <w:left w:w="108" w:type="dxa"/>
              <w:bottom w:w="0" w:type="dxa"/>
              <w:right w:w="108" w:type="dxa"/>
            </w:tcMar>
            <w:hideMark/>
          </w:tcPr>
          <w:p w14:paraId="09B7228B" w14:textId="77777777" w:rsidR="00AD16C6" w:rsidRDefault="00AD16C6">
            <w:pPr>
              <w:spacing w:before="60" w:after="60" w:line="276" w:lineRule="auto"/>
              <w:jc w:val="center"/>
              <w:rPr>
                <w:color w:val="000000"/>
              </w:rPr>
            </w:pPr>
            <w:r>
              <w:rPr>
                <w:color w:val="000000"/>
              </w:rPr>
              <w:t>4</w:t>
            </w:r>
          </w:p>
        </w:tc>
        <w:tc>
          <w:tcPr>
            <w:tcW w:w="0" w:type="auto"/>
            <w:tcMar>
              <w:top w:w="0" w:type="dxa"/>
              <w:left w:w="108" w:type="dxa"/>
              <w:bottom w:w="0" w:type="dxa"/>
              <w:right w:w="108" w:type="dxa"/>
            </w:tcMar>
            <w:hideMark/>
          </w:tcPr>
          <w:p w14:paraId="51B4F022" w14:textId="77777777" w:rsidR="00AD16C6" w:rsidRDefault="00AD16C6">
            <w:pPr>
              <w:spacing w:before="60" w:after="60" w:line="276" w:lineRule="auto"/>
              <w:jc w:val="center"/>
              <w:rPr>
                <w:color w:val="000000"/>
              </w:rPr>
            </w:pPr>
            <w:r>
              <w:rPr>
                <w:color w:val="000000"/>
              </w:rPr>
              <w:t>5</w:t>
            </w:r>
          </w:p>
        </w:tc>
        <w:tc>
          <w:tcPr>
            <w:tcW w:w="0" w:type="auto"/>
            <w:tcMar>
              <w:top w:w="0" w:type="dxa"/>
              <w:left w:w="108" w:type="dxa"/>
              <w:bottom w:w="0" w:type="dxa"/>
              <w:right w:w="108" w:type="dxa"/>
            </w:tcMar>
            <w:hideMark/>
          </w:tcPr>
          <w:p w14:paraId="256D26B0" w14:textId="77777777" w:rsidR="00AD16C6" w:rsidRDefault="00AD16C6">
            <w:pPr>
              <w:spacing w:before="60" w:after="60" w:line="276" w:lineRule="auto"/>
              <w:jc w:val="center"/>
              <w:rPr>
                <w:color w:val="000000"/>
              </w:rPr>
            </w:pPr>
            <w:r>
              <w:rPr>
                <w:color w:val="000000"/>
              </w:rPr>
              <w:t>6</w:t>
            </w:r>
          </w:p>
        </w:tc>
        <w:tc>
          <w:tcPr>
            <w:tcW w:w="0" w:type="auto"/>
            <w:tcMar>
              <w:top w:w="0" w:type="dxa"/>
              <w:left w:w="108" w:type="dxa"/>
              <w:bottom w:w="0" w:type="dxa"/>
              <w:right w:w="108" w:type="dxa"/>
            </w:tcMar>
            <w:hideMark/>
          </w:tcPr>
          <w:p w14:paraId="6771FBB6" w14:textId="77777777" w:rsidR="00AD16C6" w:rsidRDefault="00AD16C6">
            <w:pPr>
              <w:spacing w:before="60" w:after="60" w:line="276" w:lineRule="auto"/>
              <w:jc w:val="center"/>
              <w:rPr>
                <w:color w:val="000000"/>
              </w:rPr>
            </w:pPr>
            <w:r>
              <w:rPr>
                <w:color w:val="000000"/>
              </w:rPr>
              <w:t>7</w:t>
            </w:r>
          </w:p>
        </w:tc>
      </w:tr>
      <w:tr w:rsidR="00AD16C6" w14:paraId="51FBB04D" w14:textId="77777777" w:rsidTr="00AD16C6">
        <w:trPr>
          <w:trHeight w:val="408"/>
        </w:trPr>
        <w:tc>
          <w:tcPr>
            <w:tcW w:w="0" w:type="auto"/>
            <w:tcMar>
              <w:top w:w="0" w:type="dxa"/>
              <w:left w:w="108" w:type="dxa"/>
              <w:bottom w:w="0" w:type="dxa"/>
              <w:right w:w="108" w:type="dxa"/>
            </w:tcMar>
            <w:hideMark/>
          </w:tcPr>
          <w:p w14:paraId="144AFABA" w14:textId="77777777" w:rsidR="00AD16C6" w:rsidRDefault="00AD16C6">
            <w:pPr>
              <w:spacing w:before="60" w:after="60" w:line="276" w:lineRule="auto"/>
              <w:jc w:val="center"/>
              <w:rPr>
                <w:color w:val="000000"/>
              </w:rPr>
            </w:pPr>
            <w:r>
              <w:rPr>
                <w:color w:val="000000"/>
              </w:rPr>
              <w:t>6</w:t>
            </w:r>
          </w:p>
        </w:tc>
        <w:tc>
          <w:tcPr>
            <w:tcW w:w="0" w:type="auto"/>
            <w:tcMar>
              <w:top w:w="0" w:type="dxa"/>
              <w:left w:w="108" w:type="dxa"/>
              <w:bottom w:w="0" w:type="dxa"/>
              <w:right w:w="108" w:type="dxa"/>
            </w:tcMar>
            <w:hideMark/>
          </w:tcPr>
          <w:p w14:paraId="1B8169D8" w14:textId="77777777" w:rsidR="00AD16C6" w:rsidRDefault="00AD16C6">
            <w:pPr>
              <w:spacing w:before="60" w:after="60" w:line="276" w:lineRule="auto"/>
              <w:rPr>
                <w:color w:val="000000"/>
              </w:rPr>
            </w:pPr>
            <w:r>
              <w:rPr>
                <w:color w:val="000000"/>
              </w:rPr>
              <w:t xml:space="preserve">Валютний ризик </w:t>
            </w:r>
          </w:p>
        </w:tc>
        <w:tc>
          <w:tcPr>
            <w:tcW w:w="0" w:type="auto"/>
            <w:tcMar>
              <w:top w:w="0" w:type="dxa"/>
              <w:left w:w="108" w:type="dxa"/>
              <w:bottom w:w="0" w:type="dxa"/>
              <w:right w:w="108" w:type="dxa"/>
            </w:tcMar>
          </w:tcPr>
          <w:p w14:paraId="4EC646C1" w14:textId="77777777" w:rsidR="00AD16C6" w:rsidRDefault="00AD16C6">
            <w:pPr>
              <w:spacing w:before="60" w:after="60" w:line="276" w:lineRule="auto"/>
              <w:jc w:val="center"/>
              <w:rPr>
                <w:color w:val="000000"/>
              </w:rPr>
            </w:pPr>
          </w:p>
        </w:tc>
        <w:tc>
          <w:tcPr>
            <w:tcW w:w="0" w:type="auto"/>
            <w:tcMar>
              <w:top w:w="0" w:type="dxa"/>
              <w:left w:w="108" w:type="dxa"/>
              <w:bottom w:w="0" w:type="dxa"/>
              <w:right w:w="108" w:type="dxa"/>
            </w:tcMar>
          </w:tcPr>
          <w:p w14:paraId="2795384D" w14:textId="77777777" w:rsidR="00AD16C6" w:rsidRDefault="00AD16C6">
            <w:pPr>
              <w:spacing w:before="60" w:after="60" w:line="276" w:lineRule="auto"/>
              <w:jc w:val="center"/>
              <w:rPr>
                <w:color w:val="000000"/>
              </w:rPr>
            </w:pPr>
          </w:p>
        </w:tc>
        <w:tc>
          <w:tcPr>
            <w:tcW w:w="0" w:type="auto"/>
            <w:tcMar>
              <w:top w:w="0" w:type="dxa"/>
              <w:left w:w="108" w:type="dxa"/>
              <w:bottom w:w="0" w:type="dxa"/>
              <w:right w:w="108" w:type="dxa"/>
            </w:tcMar>
          </w:tcPr>
          <w:p w14:paraId="229DA1D0" w14:textId="77777777" w:rsidR="00AD16C6" w:rsidRDefault="00AD16C6">
            <w:pPr>
              <w:spacing w:before="60" w:after="60" w:line="276" w:lineRule="auto"/>
              <w:jc w:val="center"/>
              <w:rPr>
                <w:color w:val="000000"/>
              </w:rPr>
            </w:pPr>
          </w:p>
        </w:tc>
        <w:tc>
          <w:tcPr>
            <w:tcW w:w="0" w:type="auto"/>
            <w:tcMar>
              <w:top w:w="0" w:type="dxa"/>
              <w:left w:w="108" w:type="dxa"/>
              <w:bottom w:w="0" w:type="dxa"/>
              <w:right w:w="108" w:type="dxa"/>
            </w:tcMar>
          </w:tcPr>
          <w:p w14:paraId="1455791D" w14:textId="77777777" w:rsidR="00AD16C6" w:rsidRDefault="00AD16C6">
            <w:pPr>
              <w:spacing w:before="60" w:after="60" w:line="276" w:lineRule="auto"/>
              <w:jc w:val="center"/>
              <w:rPr>
                <w:color w:val="000000"/>
              </w:rPr>
            </w:pPr>
          </w:p>
        </w:tc>
        <w:tc>
          <w:tcPr>
            <w:tcW w:w="0" w:type="auto"/>
            <w:tcMar>
              <w:top w:w="0" w:type="dxa"/>
              <w:left w:w="108" w:type="dxa"/>
              <w:bottom w:w="0" w:type="dxa"/>
              <w:right w:w="108" w:type="dxa"/>
            </w:tcMar>
          </w:tcPr>
          <w:p w14:paraId="2E140B21" w14:textId="77777777" w:rsidR="00AD16C6" w:rsidRDefault="00AD16C6">
            <w:pPr>
              <w:spacing w:before="60" w:after="60" w:line="276" w:lineRule="auto"/>
              <w:jc w:val="center"/>
              <w:rPr>
                <w:color w:val="000000"/>
              </w:rPr>
            </w:pPr>
          </w:p>
        </w:tc>
      </w:tr>
    </w:tbl>
    <w:p w14:paraId="57966126" w14:textId="1F2400FF" w:rsidR="00E97A59" w:rsidRPr="00CB0F28" w:rsidRDefault="00AD16C6" w:rsidP="00CB0F28">
      <w:pPr>
        <w:pStyle w:val="af3"/>
        <w:ind w:left="927"/>
        <w:jc w:val="right"/>
        <w:rPr>
          <w:rFonts w:eastAsiaTheme="minorHAnsi"/>
          <w:lang w:eastAsia="en-US"/>
        </w:rPr>
      </w:pPr>
      <w:r>
        <w:rPr>
          <w:lang w:val="en-US"/>
        </w:rPr>
        <w:t>”</w:t>
      </w:r>
      <w:r>
        <w:t>.</w:t>
      </w:r>
    </w:p>
    <w:sectPr w:rsidR="00E97A59" w:rsidRPr="00CB0F28" w:rsidSect="008B5E39">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6B34" w14:textId="77777777" w:rsidR="00DF0FA1" w:rsidRDefault="00DF0FA1" w:rsidP="00E53CCD">
      <w:r>
        <w:separator/>
      </w:r>
    </w:p>
  </w:endnote>
  <w:endnote w:type="continuationSeparator" w:id="0">
    <w:p w14:paraId="177DFFAE" w14:textId="77777777" w:rsidR="00DF0FA1" w:rsidRDefault="00DF0FA1"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1D99" w14:textId="77777777" w:rsidR="00DF0FA1" w:rsidRDefault="00DF0FA1" w:rsidP="00E53CCD">
      <w:r>
        <w:separator/>
      </w:r>
    </w:p>
  </w:footnote>
  <w:footnote w:type="continuationSeparator" w:id="0">
    <w:p w14:paraId="68F13B53" w14:textId="77777777" w:rsidR="00DF0FA1" w:rsidRDefault="00DF0FA1"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93988"/>
      <w:docPartObj>
        <w:docPartGallery w:val="Page Numbers (Top of Page)"/>
        <w:docPartUnique/>
      </w:docPartObj>
    </w:sdtPr>
    <w:sdtEndPr/>
    <w:sdtContent>
      <w:p w14:paraId="1DA1D35B" w14:textId="3D4EEB4D" w:rsidR="00CB0F28" w:rsidRDefault="00CB0F28">
        <w:pPr>
          <w:pStyle w:val="a5"/>
          <w:jc w:val="center"/>
        </w:pPr>
        <w:r>
          <w:fldChar w:fldCharType="begin"/>
        </w:r>
        <w:r>
          <w:instrText>PAGE   \* MERGEFORMAT</w:instrText>
        </w:r>
        <w:r>
          <w:fldChar w:fldCharType="separate"/>
        </w:r>
        <w:r w:rsidR="00DB6E02">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C75C" w14:textId="77777777" w:rsidR="007E2E2F" w:rsidRPr="00B930E3" w:rsidRDefault="007E2E2F"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66E7"/>
    <w:multiLevelType w:val="hybridMultilevel"/>
    <w:tmpl w:val="FC1C63C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E241BB8"/>
    <w:multiLevelType w:val="hybridMultilevel"/>
    <w:tmpl w:val="55EE1E72"/>
    <w:lvl w:ilvl="0" w:tplc="48EE399A">
      <w:start w:val="1"/>
      <w:numFmt w:val="decimal"/>
      <w:lvlText w:val="%1)"/>
      <w:lvlJc w:val="left"/>
      <w:pPr>
        <w:ind w:left="927" w:hanging="360"/>
      </w:pPr>
      <w:rPr>
        <w:rFonts w:ascii="Times New Roman" w:hAnsi="Times New Roman" w:cs="Times New Roman" w:hint="default"/>
        <w:sz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43BE1940"/>
    <w:multiLevelType w:val="hybridMultilevel"/>
    <w:tmpl w:val="313896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B7E54F8"/>
    <w:multiLevelType w:val="hybridMultilevel"/>
    <w:tmpl w:val="28CA5B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1303CB8"/>
    <w:multiLevelType w:val="hybridMultilevel"/>
    <w:tmpl w:val="217254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397"/>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FD"/>
    <w:rsid w:val="000061E4"/>
    <w:rsid w:val="000064FA"/>
    <w:rsid w:val="00015FDE"/>
    <w:rsid w:val="00016403"/>
    <w:rsid w:val="00034344"/>
    <w:rsid w:val="000374C5"/>
    <w:rsid w:val="000378F7"/>
    <w:rsid w:val="0003793C"/>
    <w:rsid w:val="000506D8"/>
    <w:rsid w:val="00060022"/>
    <w:rsid w:val="00063480"/>
    <w:rsid w:val="000713E8"/>
    <w:rsid w:val="000820FD"/>
    <w:rsid w:val="00097B89"/>
    <w:rsid w:val="000A3AFC"/>
    <w:rsid w:val="000B2990"/>
    <w:rsid w:val="000B2FD4"/>
    <w:rsid w:val="000B5ADB"/>
    <w:rsid w:val="000C27C2"/>
    <w:rsid w:val="000C3F58"/>
    <w:rsid w:val="000D44E2"/>
    <w:rsid w:val="000E4B44"/>
    <w:rsid w:val="000E700F"/>
    <w:rsid w:val="00100163"/>
    <w:rsid w:val="001025EF"/>
    <w:rsid w:val="00102C1C"/>
    <w:rsid w:val="001068E6"/>
    <w:rsid w:val="00107D1E"/>
    <w:rsid w:val="001541BC"/>
    <w:rsid w:val="001652CD"/>
    <w:rsid w:val="001740C0"/>
    <w:rsid w:val="0017489D"/>
    <w:rsid w:val="00190E1A"/>
    <w:rsid w:val="00192423"/>
    <w:rsid w:val="001956FD"/>
    <w:rsid w:val="001A16FA"/>
    <w:rsid w:val="001A42D2"/>
    <w:rsid w:val="001D0182"/>
    <w:rsid w:val="001D3A55"/>
    <w:rsid w:val="001D487A"/>
    <w:rsid w:val="001E2732"/>
    <w:rsid w:val="001E5DB4"/>
    <w:rsid w:val="001F591C"/>
    <w:rsid w:val="001F64D4"/>
    <w:rsid w:val="001F71E8"/>
    <w:rsid w:val="002036EB"/>
    <w:rsid w:val="00204F22"/>
    <w:rsid w:val="00207DA9"/>
    <w:rsid w:val="0021268A"/>
    <w:rsid w:val="00233146"/>
    <w:rsid w:val="00234232"/>
    <w:rsid w:val="0023651D"/>
    <w:rsid w:val="00241373"/>
    <w:rsid w:val="00243FD6"/>
    <w:rsid w:val="002453A3"/>
    <w:rsid w:val="00253BF9"/>
    <w:rsid w:val="00255995"/>
    <w:rsid w:val="00257FAC"/>
    <w:rsid w:val="00264983"/>
    <w:rsid w:val="00272B80"/>
    <w:rsid w:val="00272E76"/>
    <w:rsid w:val="0028383E"/>
    <w:rsid w:val="002846E4"/>
    <w:rsid w:val="002A172E"/>
    <w:rsid w:val="002A4574"/>
    <w:rsid w:val="002A710B"/>
    <w:rsid w:val="002A7DE0"/>
    <w:rsid w:val="002C0453"/>
    <w:rsid w:val="002C14AE"/>
    <w:rsid w:val="002C677D"/>
    <w:rsid w:val="002C7B4D"/>
    <w:rsid w:val="002D171B"/>
    <w:rsid w:val="002D1790"/>
    <w:rsid w:val="002D5205"/>
    <w:rsid w:val="002D52F9"/>
    <w:rsid w:val="002E023A"/>
    <w:rsid w:val="002F2F57"/>
    <w:rsid w:val="002F33F0"/>
    <w:rsid w:val="002F660B"/>
    <w:rsid w:val="00301D4E"/>
    <w:rsid w:val="00305D34"/>
    <w:rsid w:val="0031386A"/>
    <w:rsid w:val="0033133D"/>
    <w:rsid w:val="00356E34"/>
    <w:rsid w:val="00357676"/>
    <w:rsid w:val="00364833"/>
    <w:rsid w:val="00371783"/>
    <w:rsid w:val="0038167B"/>
    <w:rsid w:val="0038385E"/>
    <w:rsid w:val="00392EAA"/>
    <w:rsid w:val="003A383B"/>
    <w:rsid w:val="003A7647"/>
    <w:rsid w:val="003B4F96"/>
    <w:rsid w:val="003C3282"/>
    <w:rsid w:val="003C3985"/>
    <w:rsid w:val="003C421E"/>
    <w:rsid w:val="003C7337"/>
    <w:rsid w:val="003D19A3"/>
    <w:rsid w:val="003D5109"/>
    <w:rsid w:val="003F1312"/>
    <w:rsid w:val="003F4317"/>
    <w:rsid w:val="00401EDB"/>
    <w:rsid w:val="00404C93"/>
    <w:rsid w:val="00407877"/>
    <w:rsid w:val="00410EC0"/>
    <w:rsid w:val="00410FA1"/>
    <w:rsid w:val="004318B3"/>
    <w:rsid w:val="004414F7"/>
    <w:rsid w:val="00455B45"/>
    <w:rsid w:val="00456EF3"/>
    <w:rsid w:val="00472E7B"/>
    <w:rsid w:val="00472F66"/>
    <w:rsid w:val="00484152"/>
    <w:rsid w:val="00494BE0"/>
    <w:rsid w:val="004A7F75"/>
    <w:rsid w:val="004B30FD"/>
    <w:rsid w:val="004B4733"/>
    <w:rsid w:val="004D7E2E"/>
    <w:rsid w:val="004E0515"/>
    <w:rsid w:val="004E22E2"/>
    <w:rsid w:val="004F5AE4"/>
    <w:rsid w:val="004F62FC"/>
    <w:rsid w:val="00505881"/>
    <w:rsid w:val="00523C13"/>
    <w:rsid w:val="005257C2"/>
    <w:rsid w:val="00540210"/>
    <w:rsid w:val="00542233"/>
    <w:rsid w:val="00542533"/>
    <w:rsid w:val="00546F03"/>
    <w:rsid w:val="005537EC"/>
    <w:rsid w:val="00553BCB"/>
    <w:rsid w:val="005624B6"/>
    <w:rsid w:val="00563A19"/>
    <w:rsid w:val="00563AC1"/>
    <w:rsid w:val="0057237F"/>
    <w:rsid w:val="00577402"/>
    <w:rsid w:val="0058387B"/>
    <w:rsid w:val="00587852"/>
    <w:rsid w:val="00591298"/>
    <w:rsid w:val="005A0F4B"/>
    <w:rsid w:val="005A1D3C"/>
    <w:rsid w:val="005A2BBA"/>
    <w:rsid w:val="005A3F34"/>
    <w:rsid w:val="005A62F4"/>
    <w:rsid w:val="005A6B99"/>
    <w:rsid w:val="005B2D03"/>
    <w:rsid w:val="005B7584"/>
    <w:rsid w:val="005C5CBF"/>
    <w:rsid w:val="005D2F3D"/>
    <w:rsid w:val="005F0BA6"/>
    <w:rsid w:val="005F6418"/>
    <w:rsid w:val="00610F11"/>
    <w:rsid w:val="0061599B"/>
    <w:rsid w:val="0063071E"/>
    <w:rsid w:val="0063271C"/>
    <w:rsid w:val="006352C4"/>
    <w:rsid w:val="00640612"/>
    <w:rsid w:val="00653558"/>
    <w:rsid w:val="00654DF2"/>
    <w:rsid w:val="00655864"/>
    <w:rsid w:val="00660F30"/>
    <w:rsid w:val="00670C95"/>
    <w:rsid w:val="00681460"/>
    <w:rsid w:val="00684225"/>
    <w:rsid w:val="006871CD"/>
    <w:rsid w:val="006920F4"/>
    <w:rsid w:val="006A0AE1"/>
    <w:rsid w:val="006A1E89"/>
    <w:rsid w:val="006A3A50"/>
    <w:rsid w:val="006B2748"/>
    <w:rsid w:val="006C4176"/>
    <w:rsid w:val="006C66EF"/>
    <w:rsid w:val="006D1652"/>
    <w:rsid w:val="006D2617"/>
    <w:rsid w:val="006E2386"/>
    <w:rsid w:val="006F1933"/>
    <w:rsid w:val="006F3CFB"/>
    <w:rsid w:val="006F5616"/>
    <w:rsid w:val="0070152E"/>
    <w:rsid w:val="00702896"/>
    <w:rsid w:val="0071789F"/>
    <w:rsid w:val="00726D70"/>
    <w:rsid w:val="007476B2"/>
    <w:rsid w:val="00760975"/>
    <w:rsid w:val="00772BE8"/>
    <w:rsid w:val="007802D9"/>
    <w:rsid w:val="00783AF2"/>
    <w:rsid w:val="007878EC"/>
    <w:rsid w:val="0079324A"/>
    <w:rsid w:val="007A038B"/>
    <w:rsid w:val="007A1EF7"/>
    <w:rsid w:val="007A6609"/>
    <w:rsid w:val="007D4E83"/>
    <w:rsid w:val="007E2E2F"/>
    <w:rsid w:val="007F2306"/>
    <w:rsid w:val="007F24D1"/>
    <w:rsid w:val="007F4CD6"/>
    <w:rsid w:val="007F514C"/>
    <w:rsid w:val="00802988"/>
    <w:rsid w:val="008135AE"/>
    <w:rsid w:val="00834346"/>
    <w:rsid w:val="00850F68"/>
    <w:rsid w:val="008555CA"/>
    <w:rsid w:val="008560F0"/>
    <w:rsid w:val="00866993"/>
    <w:rsid w:val="00874366"/>
    <w:rsid w:val="00895D70"/>
    <w:rsid w:val="008A494B"/>
    <w:rsid w:val="008A4FAB"/>
    <w:rsid w:val="008A58E9"/>
    <w:rsid w:val="008A704D"/>
    <w:rsid w:val="008B014D"/>
    <w:rsid w:val="008B164A"/>
    <w:rsid w:val="008B5E39"/>
    <w:rsid w:val="008C2498"/>
    <w:rsid w:val="008D10FD"/>
    <w:rsid w:val="008D122F"/>
    <w:rsid w:val="008D15F6"/>
    <w:rsid w:val="008D5DD7"/>
    <w:rsid w:val="008F3657"/>
    <w:rsid w:val="00904F17"/>
    <w:rsid w:val="0092667C"/>
    <w:rsid w:val="00961672"/>
    <w:rsid w:val="00965DB5"/>
    <w:rsid w:val="00966F75"/>
    <w:rsid w:val="00971B44"/>
    <w:rsid w:val="0097288F"/>
    <w:rsid w:val="009755BB"/>
    <w:rsid w:val="00984B02"/>
    <w:rsid w:val="009943E9"/>
    <w:rsid w:val="00994CD4"/>
    <w:rsid w:val="00995A8D"/>
    <w:rsid w:val="009A26A1"/>
    <w:rsid w:val="009A4DE6"/>
    <w:rsid w:val="009B0B32"/>
    <w:rsid w:val="009B7F4D"/>
    <w:rsid w:val="009C717F"/>
    <w:rsid w:val="009D1C45"/>
    <w:rsid w:val="009D6D44"/>
    <w:rsid w:val="009F5312"/>
    <w:rsid w:val="00A06ADB"/>
    <w:rsid w:val="00A104FB"/>
    <w:rsid w:val="00A141D4"/>
    <w:rsid w:val="00A23E04"/>
    <w:rsid w:val="00A26E9B"/>
    <w:rsid w:val="00A36749"/>
    <w:rsid w:val="00A4096A"/>
    <w:rsid w:val="00A41DB6"/>
    <w:rsid w:val="00A47EF0"/>
    <w:rsid w:val="00A50DC0"/>
    <w:rsid w:val="00A51C39"/>
    <w:rsid w:val="00A53166"/>
    <w:rsid w:val="00A708BE"/>
    <w:rsid w:val="00A72446"/>
    <w:rsid w:val="00A72F06"/>
    <w:rsid w:val="00A77FFD"/>
    <w:rsid w:val="00A862D9"/>
    <w:rsid w:val="00A93AAE"/>
    <w:rsid w:val="00AA726B"/>
    <w:rsid w:val="00AB1C0F"/>
    <w:rsid w:val="00AB28F1"/>
    <w:rsid w:val="00AB2931"/>
    <w:rsid w:val="00AB3220"/>
    <w:rsid w:val="00AC47B6"/>
    <w:rsid w:val="00AC665D"/>
    <w:rsid w:val="00AD0AAB"/>
    <w:rsid w:val="00AD16C6"/>
    <w:rsid w:val="00AE16F0"/>
    <w:rsid w:val="00AF59AC"/>
    <w:rsid w:val="00B06470"/>
    <w:rsid w:val="00B12A6F"/>
    <w:rsid w:val="00B24F71"/>
    <w:rsid w:val="00B261A8"/>
    <w:rsid w:val="00B30C24"/>
    <w:rsid w:val="00B30D96"/>
    <w:rsid w:val="00B31892"/>
    <w:rsid w:val="00B332B2"/>
    <w:rsid w:val="00B5752E"/>
    <w:rsid w:val="00B616A5"/>
    <w:rsid w:val="00B66974"/>
    <w:rsid w:val="00B67B26"/>
    <w:rsid w:val="00B77FBC"/>
    <w:rsid w:val="00B85728"/>
    <w:rsid w:val="00B930E3"/>
    <w:rsid w:val="00B9554D"/>
    <w:rsid w:val="00BA22FC"/>
    <w:rsid w:val="00BB21F3"/>
    <w:rsid w:val="00BB44AB"/>
    <w:rsid w:val="00BC22B2"/>
    <w:rsid w:val="00BC6419"/>
    <w:rsid w:val="00BD5692"/>
    <w:rsid w:val="00BD7E74"/>
    <w:rsid w:val="00BE6C11"/>
    <w:rsid w:val="00BF052C"/>
    <w:rsid w:val="00BF0770"/>
    <w:rsid w:val="00C208FD"/>
    <w:rsid w:val="00C21D33"/>
    <w:rsid w:val="00C22D27"/>
    <w:rsid w:val="00C261F6"/>
    <w:rsid w:val="00C36ED6"/>
    <w:rsid w:val="00C41293"/>
    <w:rsid w:val="00C422E3"/>
    <w:rsid w:val="00C4377C"/>
    <w:rsid w:val="00C437A7"/>
    <w:rsid w:val="00C65DEC"/>
    <w:rsid w:val="00C672BA"/>
    <w:rsid w:val="00C763A3"/>
    <w:rsid w:val="00C80F5E"/>
    <w:rsid w:val="00C82259"/>
    <w:rsid w:val="00C831BC"/>
    <w:rsid w:val="00C8418C"/>
    <w:rsid w:val="00CB0F28"/>
    <w:rsid w:val="00CD6B3A"/>
    <w:rsid w:val="00CD7381"/>
    <w:rsid w:val="00CE3B9F"/>
    <w:rsid w:val="00D0057B"/>
    <w:rsid w:val="00D11F25"/>
    <w:rsid w:val="00D27113"/>
    <w:rsid w:val="00D33A3D"/>
    <w:rsid w:val="00D34DCC"/>
    <w:rsid w:val="00D570DA"/>
    <w:rsid w:val="00D63541"/>
    <w:rsid w:val="00D733AC"/>
    <w:rsid w:val="00D74DCE"/>
    <w:rsid w:val="00D842D0"/>
    <w:rsid w:val="00D85081"/>
    <w:rsid w:val="00D96CF3"/>
    <w:rsid w:val="00DB0ED9"/>
    <w:rsid w:val="00DB6E02"/>
    <w:rsid w:val="00DC1E60"/>
    <w:rsid w:val="00DD106B"/>
    <w:rsid w:val="00DD60CC"/>
    <w:rsid w:val="00DD71CB"/>
    <w:rsid w:val="00DE5547"/>
    <w:rsid w:val="00DF0FA1"/>
    <w:rsid w:val="00E33B0E"/>
    <w:rsid w:val="00E33F55"/>
    <w:rsid w:val="00E34A3F"/>
    <w:rsid w:val="00E43E79"/>
    <w:rsid w:val="00E53CB5"/>
    <w:rsid w:val="00E53CCD"/>
    <w:rsid w:val="00E86366"/>
    <w:rsid w:val="00E8777E"/>
    <w:rsid w:val="00E9479E"/>
    <w:rsid w:val="00E97A59"/>
    <w:rsid w:val="00EA1DE4"/>
    <w:rsid w:val="00EA3A24"/>
    <w:rsid w:val="00ED042F"/>
    <w:rsid w:val="00ED5EF3"/>
    <w:rsid w:val="00EE0F88"/>
    <w:rsid w:val="00EE3E8A"/>
    <w:rsid w:val="00EF1E15"/>
    <w:rsid w:val="00F003D3"/>
    <w:rsid w:val="00F03226"/>
    <w:rsid w:val="00F03E32"/>
    <w:rsid w:val="00F10D74"/>
    <w:rsid w:val="00F15B9D"/>
    <w:rsid w:val="00F31023"/>
    <w:rsid w:val="00F332C0"/>
    <w:rsid w:val="00F42E75"/>
    <w:rsid w:val="00F51056"/>
    <w:rsid w:val="00F52D16"/>
    <w:rsid w:val="00F63BD9"/>
    <w:rsid w:val="00F6694C"/>
    <w:rsid w:val="00F738AA"/>
    <w:rsid w:val="00F7646F"/>
    <w:rsid w:val="00F764F3"/>
    <w:rsid w:val="00F83F58"/>
    <w:rsid w:val="00F935EA"/>
    <w:rsid w:val="00F96F18"/>
    <w:rsid w:val="00FA7B67"/>
    <w:rsid w:val="00FC0E29"/>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7D5241"/>
  <w15:docId w15:val="{B99D33EF-61FA-48F4-83B3-A2889F3B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2">
    <w:name w:val="heading 2"/>
    <w:basedOn w:val="a"/>
    <w:next w:val="a"/>
    <w:link w:val="20"/>
    <w:uiPriority w:val="9"/>
    <w:unhideWhenUsed/>
    <w:qFormat/>
    <w:rsid w:val="00AD0AAB"/>
    <w:pPr>
      <w:widowControl w:val="0"/>
      <w:jc w:val="center"/>
      <w:outlineLvl w:val="1"/>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rvts9">
    <w:name w:val="rvts9"/>
    <w:basedOn w:val="a0"/>
    <w:rsid w:val="00772BE8"/>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f3"/>
    <w:uiPriority w:val="34"/>
    <w:qFormat/>
    <w:locked/>
    <w:rsid w:val="00B9554D"/>
    <w:rPr>
      <w:rFonts w:ascii="Times New Roman" w:hAnsi="Times New Roman" w:cs="Times New Roman"/>
      <w:sz w:val="28"/>
      <w:szCs w:val="28"/>
      <w:lang w:eastAsia="uk-UA"/>
    </w:rPr>
  </w:style>
  <w:style w:type="character" w:customStyle="1" w:styleId="20">
    <w:name w:val="Заголовок 2 Знак"/>
    <w:basedOn w:val="a0"/>
    <w:link w:val="2"/>
    <w:uiPriority w:val="9"/>
    <w:rsid w:val="00AD0AAB"/>
    <w:rPr>
      <w:rFonts w:ascii="Times New Roman" w:hAnsi="Times New Roman" w:cs="Times New Roman"/>
      <w:sz w:val="28"/>
      <w:szCs w:val="28"/>
    </w:rPr>
  </w:style>
  <w:style w:type="character" w:customStyle="1" w:styleId="rvts15">
    <w:name w:val="rvts15"/>
    <w:basedOn w:val="a0"/>
    <w:rsid w:val="00AD0AAB"/>
  </w:style>
  <w:style w:type="character" w:styleId="af6">
    <w:name w:val="annotation reference"/>
    <w:basedOn w:val="a0"/>
    <w:uiPriority w:val="99"/>
    <w:semiHidden/>
    <w:unhideWhenUsed/>
    <w:rsid w:val="003D5109"/>
    <w:rPr>
      <w:sz w:val="16"/>
      <w:szCs w:val="16"/>
    </w:rPr>
  </w:style>
  <w:style w:type="paragraph" w:styleId="af7">
    <w:name w:val="annotation text"/>
    <w:basedOn w:val="a"/>
    <w:link w:val="af8"/>
    <w:uiPriority w:val="99"/>
    <w:unhideWhenUsed/>
    <w:rsid w:val="003D5109"/>
    <w:rPr>
      <w:sz w:val="20"/>
      <w:szCs w:val="20"/>
    </w:rPr>
  </w:style>
  <w:style w:type="character" w:customStyle="1" w:styleId="af8">
    <w:name w:val="Текст примітки Знак"/>
    <w:basedOn w:val="a0"/>
    <w:link w:val="af7"/>
    <w:uiPriority w:val="99"/>
    <w:rsid w:val="003D5109"/>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DB0ED9"/>
    <w:rPr>
      <w:b/>
      <w:bCs/>
    </w:rPr>
  </w:style>
  <w:style w:type="character" w:customStyle="1" w:styleId="afa">
    <w:name w:val="Тема примітки Знак"/>
    <w:basedOn w:val="af8"/>
    <w:link w:val="af9"/>
    <w:uiPriority w:val="99"/>
    <w:semiHidden/>
    <w:rsid w:val="00DB0ED9"/>
    <w:rPr>
      <w:rFonts w:ascii="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48396">
      <w:bodyDiv w:val="1"/>
      <w:marLeft w:val="0"/>
      <w:marRight w:val="0"/>
      <w:marTop w:val="0"/>
      <w:marBottom w:val="0"/>
      <w:divBdr>
        <w:top w:val="none" w:sz="0" w:space="0" w:color="auto"/>
        <w:left w:val="none" w:sz="0" w:space="0" w:color="auto"/>
        <w:bottom w:val="none" w:sz="0" w:space="0" w:color="auto"/>
        <w:right w:val="none" w:sz="0" w:space="0" w:color="auto"/>
      </w:divBdr>
    </w:div>
    <w:div w:id="91574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v016150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1380B2-6E45-4666-B1EE-B618AA65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1</TotalTime>
  <Pages>9</Pages>
  <Words>9768</Words>
  <Characters>5569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Медведєв Сергій Олегович</dc:creator>
  <cp:lastModifiedBy>Медведєв Сергій Олегович</cp:lastModifiedBy>
  <cp:revision>3</cp:revision>
  <cp:lastPrinted>2023-07-04T07:51:00Z</cp:lastPrinted>
  <dcterms:created xsi:type="dcterms:W3CDTF">2025-06-26T12:41:00Z</dcterms:created>
  <dcterms:modified xsi:type="dcterms:W3CDTF">2025-06-27T10:13:00Z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