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60F16" w14:textId="77777777" w:rsidR="00B930E3" w:rsidRPr="001C25BE" w:rsidRDefault="00B930E3" w:rsidP="0033204F">
      <w:pPr>
        <w:tabs>
          <w:tab w:val="left" w:pos="567"/>
        </w:tabs>
        <w:rPr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5"/>
        <w:gridCol w:w="388"/>
        <w:gridCol w:w="1984"/>
        <w:gridCol w:w="261"/>
        <w:gridCol w:w="1674"/>
        <w:gridCol w:w="1886"/>
        <w:gridCol w:w="10"/>
      </w:tblGrid>
      <w:tr w:rsidR="002653D3" w:rsidRPr="008D524A" w14:paraId="6C3CEBD0" w14:textId="77777777" w:rsidTr="00916D3E">
        <w:trPr>
          <w:gridAfter w:val="1"/>
          <w:wAfter w:w="10" w:type="dxa"/>
          <w:trHeight w:val="851"/>
        </w:trPr>
        <w:tc>
          <w:tcPr>
            <w:tcW w:w="3823" w:type="dxa"/>
            <w:gridSpan w:val="2"/>
          </w:tcPr>
          <w:p w14:paraId="2B4D79D0" w14:textId="77777777" w:rsidR="002653D3" w:rsidRPr="008D524A" w:rsidRDefault="002653D3" w:rsidP="00916D3E"/>
        </w:tc>
        <w:tc>
          <w:tcPr>
            <w:tcW w:w="1984" w:type="dxa"/>
            <w:vMerge w:val="restart"/>
          </w:tcPr>
          <w:p w14:paraId="5646EA97" w14:textId="77777777" w:rsidR="002653D3" w:rsidRPr="008D524A" w:rsidRDefault="002653D3" w:rsidP="00916D3E">
            <w:pPr>
              <w:jc w:val="center"/>
            </w:pPr>
            <w:r w:rsidRPr="008D524A">
              <w:object w:dxaOrig="1595" w:dyaOrig="2201" w14:anchorId="21E76D7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6pt;height:47.4pt" o:ole="">
                  <v:imagedata r:id="rId12" o:title=""/>
                </v:shape>
                <o:OLEObject Type="Embed" ProgID="CorelDraw.Graphic.16" ShapeID="_x0000_i1025" DrawAspect="Content" ObjectID="_1814356244" r:id="rId13"/>
              </w:object>
            </w:r>
          </w:p>
        </w:tc>
        <w:tc>
          <w:tcPr>
            <w:tcW w:w="3821" w:type="dxa"/>
            <w:gridSpan w:val="3"/>
          </w:tcPr>
          <w:p w14:paraId="79A28E60" w14:textId="4DFCEBB2" w:rsidR="002653D3" w:rsidRPr="008D524A" w:rsidRDefault="00C10E2A" w:rsidP="009665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</w:t>
            </w:r>
            <w:r w:rsidR="00D94E2B">
              <w:rPr>
                <w:sz w:val="24"/>
                <w:szCs w:val="24"/>
              </w:rPr>
              <w:t>ПРОЄКТ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     </w:t>
            </w:r>
          </w:p>
        </w:tc>
      </w:tr>
      <w:tr w:rsidR="002653D3" w:rsidRPr="008D524A" w14:paraId="727FB5E1" w14:textId="77777777" w:rsidTr="00916D3E">
        <w:trPr>
          <w:gridAfter w:val="1"/>
          <w:wAfter w:w="10" w:type="dxa"/>
        </w:trPr>
        <w:tc>
          <w:tcPr>
            <w:tcW w:w="3823" w:type="dxa"/>
            <w:gridSpan w:val="2"/>
          </w:tcPr>
          <w:p w14:paraId="782F7CFA" w14:textId="77777777" w:rsidR="002653D3" w:rsidRPr="008D524A" w:rsidRDefault="002653D3" w:rsidP="00916D3E"/>
        </w:tc>
        <w:tc>
          <w:tcPr>
            <w:tcW w:w="1984" w:type="dxa"/>
            <w:vMerge/>
          </w:tcPr>
          <w:p w14:paraId="50DA6ABF" w14:textId="77777777" w:rsidR="002653D3" w:rsidRPr="008D524A" w:rsidRDefault="002653D3" w:rsidP="00916D3E"/>
        </w:tc>
        <w:tc>
          <w:tcPr>
            <w:tcW w:w="3821" w:type="dxa"/>
            <w:gridSpan w:val="3"/>
          </w:tcPr>
          <w:p w14:paraId="663DF8D3" w14:textId="77777777" w:rsidR="002653D3" w:rsidRPr="008D524A" w:rsidRDefault="002653D3" w:rsidP="00916D3E"/>
        </w:tc>
      </w:tr>
      <w:tr w:rsidR="002653D3" w:rsidRPr="008D524A" w14:paraId="292AB31D" w14:textId="77777777" w:rsidTr="00916D3E">
        <w:tc>
          <w:tcPr>
            <w:tcW w:w="9638" w:type="dxa"/>
            <w:gridSpan w:val="7"/>
          </w:tcPr>
          <w:p w14:paraId="287162EA" w14:textId="77777777" w:rsidR="002653D3" w:rsidRPr="008D524A" w:rsidRDefault="002653D3" w:rsidP="00916D3E">
            <w:pPr>
              <w:tabs>
                <w:tab w:val="left" w:pos="-3600"/>
              </w:tabs>
              <w:spacing w:before="120" w:after="120"/>
              <w:jc w:val="center"/>
              <w:rPr>
                <w:b/>
                <w:bCs/>
                <w:color w:val="006600"/>
                <w:spacing w:val="10"/>
              </w:rPr>
            </w:pPr>
            <w:r w:rsidRPr="008D524A">
              <w:rPr>
                <w:b/>
                <w:bCs/>
                <w:color w:val="006600"/>
                <w:spacing w:val="10"/>
              </w:rPr>
              <w:t>Правління Національного банку України</w:t>
            </w:r>
          </w:p>
          <w:p w14:paraId="20EC6D52" w14:textId="77777777" w:rsidR="002653D3" w:rsidRPr="008D524A" w:rsidRDefault="002653D3" w:rsidP="00916D3E">
            <w:pPr>
              <w:jc w:val="center"/>
              <w:rPr>
                <w:b/>
                <w:bCs/>
                <w:color w:val="006600"/>
                <w:sz w:val="32"/>
                <w:szCs w:val="32"/>
              </w:rPr>
            </w:pPr>
            <w:r w:rsidRPr="008D524A">
              <w:rPr>
                <w:b/>
                <w:bCs/>
                <w:color w:val="006600"/>
                <w:sz w:val="32"/>
                <w:szCs w:val="32"/>
              </w:rPr>
              <w:t>П О С Т А Н О В А</w:t>
            </w:r>
          </w:p>
        </w:tc>
      </w:tr>
      <w:tr w:rsidR="002653D3" w:rsidRPr="008D524A" w14:paraId="0825A0F1" w14:textId="77777777" w:rsidTr="00916D3E">
        <w:tc>
          <w:tcPr>
            <w:tcW w:w="3435" w:type="dxa"/>
            <w:vAlign w:val="bottom"/>
          </w:tcPr>
          <w:p w14:paraId="66262E95" w14:textId="77777777" w:rsidR="002653D3" w:rsidRPr="008D524A" w:rsidRDefault="002653D3" w:rsidP="00B90AC8"/>
        </w:tc>
        <w:tc>
          <w:tcPr>
            <w:tcW w:w="2633" w:type="dxa"/>
            <w:gridSpan w:val="3"/>
          </w:tcPr>
          <w:p w14:paraId="61D5FC2B" w14:textId="77777777" w:rsidR="002653D3" w:rsidRPr="008D524A" w:rsidRDefault="002653D3" w:rsidP="00916D3E">
            <w:pPr>
              <w:spacing w:before="240"/>
              <w:jc w:val="center"/>
            </w:pPr>
            <w:r w:rsidRPr="008D524A">
              <w:rPr>
                <w:color w:val="006600"/>
              </w:rPr>
              <w:t>Київ</w:t>
            </w:r>
          </w:p>
        </w:tc>
        <w:tc>
          <w:tcPr>
            <w:tcW w:w="1674" w:type="dxa"/>
            <w:vAlign w:val="bottom"/>
          </w:tcPr>
          <w:p w14:paraId="6937E8FE" w14:textId="77777777" w:rsidR="002653D3" w:rsidRPr="008D524A" w:rsidRDefault="002653D3" w:rsidP="00916D3E">
            <w:pPr>
              <w:jc w:val="right"/>
            </w:pPr>
            <w:r w:rsidRPr="008D524A">
              <w:rPr>
                <w:color w:val="FFFFFF" w:themeColor="background1"/>
              </w:rPr>
              <w:t>№</w:t>
            </w:r>
          </w:p>
        </w:tc>
        <w:tc>
          <w:tcPr>
            <w:tcW w:w="1896" w:type="dxa"/>
            <w:gridSpan w:val="2"/>
            <w:vAlign w:val="bottom"/>
          </w:tcPr>
          <w:p w14:paraId="20F23D47" w14:textId="77777777" w:rsidR="002653D3" w:rsidRPr="008D524A" w:rsidRDefault="002653D3" w:rsidP="00916D3E">
            <w:pPr>
              <w:jc w:val="left"/>
            </w:pPr>
          </w:p>
        </w:tc>
      </w:tr>
    </w:tbl>
    <w:p w14:paraId="269BF05B" w14:textId="77777777" w:rsidR="002653D3" w:rsidRPr="008D524A" w:rsidRDefault="002653D3" w:rsidP="002653D3">
      <w:pPr>
        <w:rPr>
          <w:sz w:val="4"/>
          <w:szCs w:val="4"/>
        </w:rPr>
      </w:pPr>
    </w:p>
    <w:p w14:paraId="47608C61" w14:textId="77777777" w:rsidR="002653D3" w:rsidRPr="008D524A" w:rsidRDefault="002653D3" w:rsidP="002653D3">
      <w:pPr>
        <w:rPr>
          <w:sz w:val="2"/>
          <w:szCs w:val="2"/>
        </w:rPr>
      </w:pPr>
    </w:p>
    <w:tbl>
      <w:tblPr>
        <w:tblStyle w:val="a9"/>
        <w:tblW w:w="345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4"/>
      </w:tblGrid>
      <w:tr w:rsidR="009532F8" w:rsidRPr="008D524A" w14:paraId="2EE4E254" w14:textId="77777777" w:rsidTr="00916D3E">
        <w:trPr>
          <w:jc w:val="center"/>
        </w:trPr>
        <w:tc>
          <w:tcPr>
            <w:tcW w:w="5000" w:type="pct"/>
          </w:tcPr>
          <w:p w14:paraId="5DF63D5A" w14:textId="77777777" w:rsidR="005D587F" w:rsidRPr="008D524A" w:rsidRDefault="005D587F" w:rsidP="00B90AC8">
            <w:pPr>
              <w:pStyle w:val="ab"/>
              <w:jc w:val="center"/>
            </w:pPr>
          </w:p>
          <w:p w14:paraId="4A9C96E9" w14:textId="77777777" w:rsidR="002653D3" w:rsidRPr="008D524A" w:rsidRDefault="00FD24EB" w:rsidP="007F2FC0">
            <w:pPr>
              <w:pStyle w:val="ab"/>
              <w:spacing w:before="240"/>
              <w:jc w:val="center"/>
            </w:pPr>
            <w:r w:rsidRPr="008D524A">
              <w:t xml:space="preserve">Про </w:t>
            </w:r>
            <w:r w:rsidR="00092447" w:rsidRPr="008D524A">
              <w:t xml:space="preserve">затвердження Змін до </w:t>
            </w:r>
            <w:r w:rsidR="00A73668" w:rsidRPr="008D524A">
              <w:rPr>
                <w:rFonts w:eastAsiaTheme="minorEastAsia"/>
                <w:color w:val="000000" w:themeColor="text1"/>
                <w:lang w:eastAsia="en-US"/>
              </w:rPr>
              <w:t>Положення про авторизацію надавачів фінансових послуг та умови здійснення ними діяльності з надання фінансових послуг</w:t>
            </w:r>
          </w:p>
          <w:p w14:paraId="74565417" w14:textId="77777777" w:rsidR="002653D3" w:rsidRPr="008D524A" w:rsidRDefault="002653D3" w:rsidP="00916D3E">
            <w:pPr>
              <w:pStyle w:val="ab"/>
              <w:jc w:val="center"/>
              <w:rPr>
                <w:rFonts w:eastAsiaTheme="minorEastAsia"/>
                <w:highlight w:val="yellow"/>
                <w:lang w:eastAsia="en-US"/>
              </w:rPr>
            </w:pPr>
          </w:p>
        </w:tc>
      </w:tr>
    </w:tbl>
    <w:p w14:paraId="1DCB809E" w14:textId="7BDF838B" w:rsidR="008F6008" w:rsidRPr="008D524A" w:rsidRDefault="000D5621" w:rsidP="00ED3A24">
      <w:pPr>
        <w:spacing w:before="240" w:after="240"/>
        <w:ind w:firstLine="567"/>
      </w:pPr>
      <w:r w:rsidRPr="008D524A">
        <w:t xml:space="preserve">Відповідно </w:t>
      </w:r>
      <w:r w:rsidR="00F437E9" w:rsidRPr="008D524A">
        <w:t>до </w:t>
      </w:r>
      <w:r w:rsidRPr="008D524A">
        <w:t xml:space="preserve"> </w:t>
      </w:r>
      <w:hyperlink r:id="rId14" w:anchor="n109" w:tgtFrame="_blank" w:history="1">
        <w:r w:rsidRPr="008D524A">
          <w:t>стат</w:t>
        </w:r>
        <w:r w:rsidR="00DF4DB8" w:rsidRPr="008D524A">
          <w:t>ей</w:t>
        </w:r>
        <w:r w:rsidRPr="008D524A">
          <w:t xml:space="preserve"> 7</w:t>
        </w:r>
      </w:hyperlink>
      <w:r w:rsidR="00D77277">
        <w:t>, </w:t>
      </w:r>
      <w:hyperlink r:id="rId15" w:anchor="n270" w:tgtFrame="_blank" w:history="1">
        <w:r w:rsidRPr="008D524A">
          <w:t>15</w:t>
        </w:r>
      </w:hyperlink>
      <w:r w:rsidRPr="008D524A">
        <w:t xml:space="preserve">, </w:t>
      </w:r>
      <w:hyperlink r:id="rId16" w:anchor="n1057" w:tgtFrame="_blank" w:history="1">
        <w:r w:rsidRPr="008D524A">
          <w:t>55</w:t>
        </w:r>
      </w:hyperlink>
      <w:hyperlink r:id="rId17" w:anchor="n1057" w:tgtFrame="_blank" w:history="1">
        <w:r w:rsidRPr="008D524A">
          <w:rPr>
            <w:vertAlign w:val="superscript"/>
          </w:rPr>
          <w:t>1</w:t>
        </w:r>
      </w:hyperlink>
      <w:r w:rsidRPr="008D524A">
        <w:t>, </w:t>
      </w:r>
      <w:hyperlink r:id="rId18" w:anchor="n632" w:tgtFrame="_blank" w:history="1">
        <w:r w:rsidRPr="008D524A">
          <w:t>56</w:t>
        </w:r>
      </w:hyperlink>
      <w:r w:rsidRPr="008D524A">
        <w:t>, 61 Закону України “Про Національний банк України”,</w:t>
      </w:r>
      <w:r w:rsidR="00B0523C" w:rsidRPr="008D524A">
        <w:t xml:space="preserve"> </w:t>
      </w:r>
      <w:r w:rsidRPr="008D524A">
        <w:t>статей 21,</w:t>
      </w:r>
      <w:r w:rsidR="00CB6A54">
        <w:t xml:space="preserve"> 29</w:t>
      </w:r>
      <w:r w:rsidR="00A73668" w:rsidRPr="008D524A">
        <w:t>,</w:t>
      </w:r>
      <w:r w:rsidR="00CB6A54">
        <w:t xml:space="preserve"> 39,</w:t>
      </w:r>
      <w:r w:rsidR="00A73668" w:rsidRPr="008D524A">
        <w:t xml:space="preserve"> </w:t>
      </w:r>
      <w:r w:rsidR="00CB6A54">
        <w:t>4</w:t>
      </w:r>
      <w:r w:rsidR="00A73668" w:rsidRPr="00BD5609">
        <w:t>0</w:t>
      </w:r>
      <w:r w:rsidR="006C50B9">
        <w:rPr>
          <w:lang w:val="ru-RU"/>
        </w:rPr>
        <w:t>, 42</w:t>
      </w:r>
      <w:r w:rsidRPr="00BD5609">
        <w:t xml:space="preserve"> Закону України “</w:t>
      </w:r>
      <w:r w:rsidRPr="00BD5609">
        <w:rPr>
          <w:bCs/>
          <w:shd w:val="clear" w:color="auto" w:fill="FFFFFF"/>
        </w:rPr>
        <w:t>Про фінансові послуги та фінансові компанії”</w:t>
      </w:r>
      <w:r w:rsidRPr="00BD5609">
        <w:t xml:space="preserve">, </w:t>
      </w:r>
      <w:r w:rsidR="00B12619" w:rsidRPr="00CA2B9C">
        <w:t xml:space="preserve">з метою </w:t>
      </w:r>
      <w:r w:rsidR="00B12619" w:rsidRPr="0059223A">
        <w:rPr>
          <w:color w:val="000000" w:themeColor="text1"/>
          <w:shd w:val="clear" w:color="auto" w:fill="FFFFFF"/>
        </w:rPr>
        <w:t xml:space="preserve">вдосконалення регулювання діяльності на ринку фінансових послуг </w:t>
      </w:r>
      <w:r w:rsidR="00B12619" w:rsidRPr="00E064A1">
        <w:t>Правління</w:t>
      </w:r>
      <w:r w:rsidR="00B12619" w:rsidRPr="00AF2BAD">
        <w:t xml:space="preserve"> Національного банку України </w:t>
      </w:r>
      <w:r w:rsidR="00F437E9" w:rsidRPr="00BD5609">
        <w:rPr>
          <w:b/>
        </w:rPr>
        <w:t>постановляє:</w:t>
      </w:r>
    </w:p>
    <w:p w14:paraId="2311E78B" w14:textId="02D75D82" w:rsidR="009E079B" w:rsidRPr="00334AE2" w:rsidRDefault="00A1658E" w:rsidP="009E079B">
      <w:pPr>
        <w:ind w:firstLine="567"/>
      </w:pPr>
      <w:r w:rsidRPr="008D524A">
        <w:t>1</w:t>
      </w:r>
      <w:r w:rsidRPr="008D524A">
        <w:rPr>
          <w:lang w:eastAsia="ru-RU"/>
        </w:rPr>
        <w:t xml:space="preserve">. </w:t>
      </w:r>
      <w:r w:rsidR="00145AD9" w:rsidRPr="00334AE2">
        <w:t>Затвердити Зміни до</w:t>
      </w:r>
      <w:r w:rsidR="006A1964" w:rsidRPr="00334AE2">
        <w:t xml:space="preserve"> </w:t>
      </w:r>
      <w:r w:rsidR="00A73668" w:rsidRPr="00334AE2">
        <w:rPr>
          <w:rFonts w:eastAsiaTheme="minorEastAsia"/>
          <w:lang w:eastAsia="en-US"/>
        </w:rPr>
        <w:t>Положення про авторизацію надавачів фінансових послуг та умови здійснення ними діяльності з надання фінансових послуг</w:t>
      </w:r>
      <w:r w:rsidR="008F22AF" w:rsidRPr="00334AE2">
        <w:t xml:space="preserve">, затвердженого постановою Правління Національного банку України від </w:t>
      </w:r>
      <w:r w:rsidR="0046168D" w:rsidRPr="00334AE2">
        <w:t>29</w:t>
      </w:r>
      <w:r w:rsidR="0046168D" w:rsidRPr="00334AE2">
        <w:rPr>
          <w:lang w:val="en-US"/>
        </w:rPr>
        <w:t> </w:t>
      </w:r>
      <w:r w:rsidR="00A73668" w:rsidRPr="00334AE2">
        <w:t>грудня 2023</w:t>
      </w:r>
      <w:r w:rsidR="008F22AF" w:rsidRPr="00334AE2">
        <w:t xml:space="preserve"> року № </w:t>
      </w:r>
      <w:r w:rsidR="00A73668" w:rsidRPr="00334AE2">
        <w:t>199</w:t>
      </w:r>
      <w:r w:rsidR="008F22AF" w:rsidRPr="00334AE2">
        <w:t xml:space="preserve"> (зі змінами)</w:t>
      </w:r>
      <w:r w:rsidR="009E079B" w:rsidRPr="00334AE2">
        <w:t>, що додаються.</w:t>
      </w:r>
    </w:p>
    <w:p w14:paraId="00EC978A" w14:textId="77777777" w:rsidR="007F308D" w:rsidRPr="00334AE2" w:rsidRDefault="007F308D" w:rsidP="007F308D">
      <w:pPr>
        <w:ind w:firstLine="567"/>
        <w:rPr>
          <w:highlight w:val="yellow"/>
        </w:rPr>
      </w:pPr>
    </w:p>
    <w:p w14:paraId="0C89DFD9" w14:textId="47DB9B4E" w:rsidR="004E07F7" w:rsidRPr="00334AE2" w:rsidRDefault="009E079B" w:rsidP="005A3616">
      <w:pPr>
        <w:ind w:firstLine="567"/>
        <w:rPr>
          <w:shd w:val="clear" w:color="auto" w:fill="FFFFFF"/>
        </w:rPr>
      </w:pPr>
      <w:r w:rsidRPr="00334AE2">
        <w:rPr>
          <w:shd w:val="clear" w:color="auto" w:fill="FFFFFF"/>
        </w:rPr>
        <w:t>2</w:t>
      </w:r>
      <w:r w:rsidR="0086046E" w:rsidRPr="00334AE2">
        <w:rPr>
          <w:shd w:val="clear" w:color="auto" w:fill="FFFFFF"/>
        </w:rPr>
        <w:t>.</w:t>
      </w:r>
      <w:r w:rsidR="005A3616" w:rsidRPr="00334AE2">
        <w:rPr>
          <w:shd w:val="clear" w:color="auto" w:fill="FFFFFF"/>
        </w:rPr>
        <w:t xml:space="preserve"> Значима фінансова компанія повинна</w:t>
      </w:r>
      <w:r w:rsidR="004E07F7" w:rsidRPr="00334AE2">
        <w:rPr>
          <w:shd w:val="clear" w:color="auto" w:fill="FFFFFF"/>
        </w:rPr>
        <w:t>:</w:t>
      </w:r>
    </w:p>
    <w:p w14:paraId="4EE1D1E8" w14:textId="77777777" w:rsidR="004E07F7" w:rsidRPr="00334AE2" w:rsidRDefault="004E07F7" w:rsidP="005A3616">
      <w:pPr>
        <w:ind w:firstLine="567"/>
        <w:rPr>
          <w:shd w:val="clear" w:color="auto" w:fill="FFFFFF"/>
        </w:rPr>
      </w:pPr>
    </w:p>
    <w:p w14:paraId="78AEFBEF" w14:textId="77777777" w:rsidR="004E07F7" w:rsidRPr="00334AE2" w:rsidRDefault="004E07F7" w:rsidP="005A3616">
      <w:pPr>
        <w:ind w:firstLine="567"/>
        <w:rPr>
          <w:shd w:val="clear" w:color="auto" w:fill="FFFFFF"/>
        </w:rPr>
      </w:pPr>
      <w:r w:rsidRPr="00334AE2">
        <w:rPr>
          <w:shd w:val="clear" w:color="auto" w:fill="FFFFFF"/>
        </w:rPr>
        <w:t>1)</w:t>
      </w:r>
      <w:r w:rsidR="005A3616" w:rsidRPr="00334AE2">
        <w:rPr>
          <w:shd w:val="clear" w:color="auto" w:fill="FFFFFF"/>
        </w:rPr>
        <w:t xml:space="preserve"> розробити план діяльності на ІІ півріччя 2026 року та наступні три роки (2027-2029), який відповідає вимогам</w:t>
      </w:r>
      <w:r w:rsidR="00E13660" w:rsidRPr="00334AE2">
        <w:rPr>
          <w:shd w:val="clear" w:color="auto" w:fill="FFFFFF"/>
        </w:rPr>
        <w:t>, вказаним у</w:t>
      </w:r>
      <w:r w:rsidR="005A3616" w:rsidRPr="00334AE2">
        <w:rPr>
          <w:shd w:val="clear" w:color="auto" w:fill="FFFFFF"/>
        </w:rPr>
        <w:t xml:space="preserve"> пункт</w:t>
      </w:r>
      <w:r w:rsidR="00E13660" w:rsidRPr="00334AE2">
        <w:rPr>
          <w:shd w:val="clear" w:color="auto" w:fill="FFFFFF"/>
        </w:rPr>
        <w:t>і</w:t>
      </w:r>
      <w:r w:rsidR="005A3616" w:rsidRPr="00334AE2">
        <w:rPr>
          <w:shd w:val="clear" w:color="auto" w:fill="FFFFFF"/>
        </w:rPr>
        <w:t xml:space="preserve"> 557 глави 51 розділу VII Положення про авторизацію</w:t>
      </w:r>
      <w:r w:rsidR="008970C7" w:rsidRPr="00334AE2">
        <w:rPr>
          <w:shd w:val="clear" w:color="auto" w:fill="FFFFFF"/>
        </w:rPr>
        <w:t xml:space="preserve"> </w:t>
      </w:r>
      <w:r w:rsidR="008970C7" w:rsidRPr="00334AE2">
        <w:rPr>
          <w:rFonts w:eastAsiaTheme="minorEastAsia"/>
          <w:lang w:eastAsia="en-US"/>
        </w:rPr>
        <w:t>надавачів фінансових послуг та умови здійснення ними діяльності з надання фінансових послуг</w:t>
      </w:r>
      <w:r w:rsidR="008970C7" w:rsidRPr="00334AE2">
        <w:t>, затвердженого постановою Правління Національного банку України від 29</w:t>
      </w:r>
      <w:r w:rsidR="008970C7" w:rsidRPr="00334AE2">
        <w:rPr>
          <w:lang w:val="en-US"/>
        </w:rPr>
        <w:t> </w:t>
      </w:r>
      <w:r w:rsidR="008970C7" w:rsidRPr="00334AE2">
        <w:t>грудня 2023 року № 199 (зі змінами) (далі – Положення про авторизацію)</w:t>
      </w:r>
      <w:r w:rsidRPr="00334AE2">
        <w:rPr>
          <w:shd w:val="clear" w:color="auto" w:fill="FFFFFF"/>
        </w:rPr>
        <w:t>;</w:t>
      </w:r>
    </w:p>
    <w:p w14:paraId="290A39D0" w14:textId="77777777" w:rsidR="004E07F7" w:rsidRPr="00334AE2" w:rsidRDefault="004E07F7" w:rsidP="005A3616">
      <w:pPr>
        <w:ind w:firstLine="567"/>
        <w:rPr>
          <w:shd w:val="clear" w:color="auto" w:fill="FFFFFF"/>
        </w:rPr>
      </w:pPr>
    </w:p>
    <w:p w14:paraId="26A249E4" w14:textId="3B1FBEDD" w:rsidR="005A3616" w:rsidRPr="00334AE2" w:rsidRDefault="004E07F7" w:rsidP="005A3616">
      <w:pPr>
        <w:ind w:firstLine="567"/>
        <w:rPr>
          <w:shd w:val="clear" w:color="auto" w:fill="FFFFFF"/>
        </w:rPr>
      </w:pPr>
      <w:r w:rsidRPr="00334AE2">
        <w:rPr>
          <w:shd w:val="clear" w:color="auto" w:fill="FFFFFF"/>
        </w:rPr>
        <w:t>2)</w:t>
      </w:r>
      <w:r w:rsidR="005A3616" w:rsidRPr="00334AE2">
        <w:rPr>
          <w:shd w:val="clear" w:color="auto" w:fill="FFFFFF"/>
        </w:rPr>
        <w:t xml:space="preserve"> подати </w:t>
      </w:r>
      <w:r w:rsidRPr="00334AE2">
        <w:rPr>
          <w:shd w:val="clear" w:color="auto" w:fill="FFFFFF"/>
        </w:rPr>
        <w:t>план діяльності, визначений у підпункті 1 пункту 2 цієї постанови,</w:t>
      </w:r>
      <w:r w:rsidR="005A3616" w:rsidRPr="00334AE2">
        <w:rPr>
          <w:shd w:val="clear" w:color="auto" w:fill="FFFFFF"/>
        </w:rPr>
        <w:t xml:space="preserve"> до Національного банку</w:t>
      </w:r>
      <w:r w:rsidR="000901DB" w:rsidRPr="00334AE2">
        <w:rPr>
          <w:shd w:val="clear" w:color="auto" w:fill="FFFFFF"/>
        </w:rPr>
        <w:t xml:space="preserve"> України (далі – Національний банк)</w:t>
      </w:r>
      <w:r w:rsidR="00B04C46" w:rsidRPr="00334AE2">
        <w:rPr>
          <w:shd w:val="clear" w:color="auto" w:fill="FFFFFF"/>
        </w:rPr>
        <w:t xml:space="preserve"> до 01 червня 2026 року</w:t>
      </w:r>
      <w:r w:rsidR="005A3616" w:rsidRPr="00334AE2">
        <w:rPr>
          <w:shd w:val="clear" w:color="auto" w:fill="FFFFFF"/>
        </w:rPr>
        <w:t>.</w:t>
      </w:r>
    </w:p>
    <w:p w14:paraId="1A95B233" w14:textId="77777777" w:rsidR="00F47B05" w:rsidRPr="00334AE2" w:rsidRDefault="00F47B05" w:rsidP="00B34D55">
      <w:pPr>
        <w:ind w:firstLine="567"/>
        <w:rPr>
          <w:shd w:val="clear" w:color="auto" w:fill="FFFFFF"/>
        </w:rPr>
      </w:pPr>
    </w:p>
    <w:p w14:paraId="59C6A055" w14:textId="5233EA15" w:rsidR="00F47B05" w:rsidRPr="00334AE2" w:rsidRDefault="00F47B05" w:rsidP="00B34D55">
      <w:pPr>
        <w:ind w:firstLine="567"/>
        <w:rPr>
          <w:shd w:val="clear" w:color="auto" w:fill="FFFFFF"/>
        </w:rPr>
      </w:pPr>
      <w:r w:rsidRPr="00334AE2">
        <w:rPr>
          <w:shd w:val="clear" w:color="auto" w:fill="FFFFFF"/>
        </w:rPr>
        <w:t xml:space="preserve">3. </w:t>
      </w:r>
      <w:r w:rsidR="005A3616" w:rsidRPr="00334AE2">
        <w:rPr>
          <w:shd w:val="clear" w:color="auto" w:fill="FFFFFF"/>
        </w:rPr>
        <w:t>Значима фінансова компанія не розробля</w:t>
      </w:r>
      <w:r w:rsidR="00D30925" w:rsidRPr="00334AE2">
        <w:rPr>
          <w:shd w:val="clear" w:color="auto" w:fill="FFFFFF"/>
        </w:rPr>
        <w:t>є</w:t>
      </w:r>
      <w:r w:rsidR="005A3616" w:rsidRPr="00334AE2">
        <w:rPr>
          <w:shd w:val="clear" w:color="auto" w:fill="FFFFFF"/>
        </w:rPr>
        <w:t xml:space="preserve"> та не пода</w:t>
      </w:r>
      <w:r w:rsidR="00D30925" w:rsidRPr="00334AE2">
        <w:rPr>
          <w:shd w:val="clear" w:color="auto" w:fill="FFFFFF"/>
        </w:rPr>
        <w:t>є</w:t>
      </w:r>
      <w:r w:rsidR="005A3616" w:rsidRPr="00334AE2">
        <w:rPr>
          <w:shd w:val="clear" w:color="auto" w:fill="FFFFFF"/>
        </w:rPr>
        <w:t xml:space="preserve"> до Національного банку план діяльності відповідно до пункту 2 цієї постанови</w:t>
      </w:r>
      <w:r w:rsidRPr="00334AE2">
        <w:rPr>
          <w:shd w:val="clear" w:color="auto" w:fill="FFFFFF"/>
        </w:rPr>
        <w:t xml:space="preserve"> за умови виконання обох умов:</w:t>
      </w:r>
      <w:r w:rsidR="005A3616" w:rsidRPr="00334AE2">
        <w:rPr>
          <w:shd w:val="clear" w:color="auto" w:fill="FFFFFF"/>
        </w:rPr>
        <w:t xml:space="preserve"> </w:t>
      </w:r>
    </w:p>
    <w:p w14:paraId="53E79FEA" w14:textId="77777777" w:rsidR="00F47B05" w:rsidRPr="00334AE2" w:rsidRDefault="00F47B05" w:rsidP="00B34D55">
      <w:pPr>
        <w:ind w:firstLine="567"/>
        <w:rPr>
          <w:shd w:val="clear" w:color="auto" w:fill="FFFFFF"/>
        </w:rPr>
      </w:pPr>
    </w:p>
    <w:p w14:paraId="5B289A6E" w14:textId="77777777" w:rsidR="00F47B05" w:rsidRPr="00334AE2" w:rsidRDefault="00F47B05" w:rsidP="00B34D55">
      <w:pPr>
        <w:ind w:firstLine="567"/>
        <w:rPr>
          <w:shd w:val="clear" w:color="auto" w:fill="FFFFFF"/>
        </w:rPr>
      </w:pPr>
      <w:r w:rsidRPr="00334AE2">
        <w:rPr>
          <w:shd w:val="clear" w:color="auto" w:fill="FFFFFF"/>
        </w:rPr>
        <w:t xml:space="preserve">1) </w:t>
      </w:r>
      <w:r w:rsidR="005A3616" w:rsidRPr="00334AE2">
        <w:rPr>
          <w:shd w:val="clear" w:color="auto" w:fill="FFFFFF"/>
        </w:rPr>
        <w:t xml:space="preserve">якщо така фінансова компанія </w:t>
      </w:r>
      <w:r w:rsidR="00E13325" w:rsidRPr="00334AE2">
        <w:rPr>
          <w:shd w:val="clear" w:color="auto" w:fill="FFFFFF"/>
        </w:rPr>
        <w:t>на підставі ліцензії на діяльність фінансової компанії має право здійснювати діяльність з надання гарантій</w:t>
      </w:r>
      <w:r w:rsidR="005A3616" w:rsidRPr="00334AE2">
        <w:rPr>
          <w:shd w:val="clear" w:color="auto" w:fill="FFFFFF"/>
        </w:rPr>
        <w:t xml:space="preserve"> або </w:t>
      </w:r>
      <w:r w:rsidR="00B34D55" w:rsidRPr="00334AE2">
        <w:rPr>
          <w:shd w:val="clear" w:color="auto" w:fill="FFFFFF"/>
        </w:rPr>
        <w:t xml:space="preserve">є </w:t>
      </w:r>
      <w:r w:rsidR="005A3616" w:rsidRPr="00334AE2">
        <w:rPr>
          <w:shd w:val="clear" w:color="auto" w:fill="FFFFFF"/>
        </w:rPr>
        <w:lastRenderedPageBreak/>
        <w:t>фінансовою компанією, що має право здійснювати діяльність з торгівлі валютними цінностями</w:t>
      </w:r>
      <w:r w:rsidRPr="00334AE2">
        <w:rPr>
          <w:shd w:val="clear" w:color="auto" w:fill="FFFFFF"/>
        </w:rPr>
        <w:t>;</w:t>
      </w:r>
    </w:p>
    <w:p w14:paraId="3D9C70D5" w14:textId="77777777" w:rsidR="00F47B05" w:rsidRPr="00334AE2" w:rsidRDefault="00F47B05" w:rsidP="00B34D55">
      <w:pPr>
        <w:ind w:firstLine="567"/>
        <w:rPr>
          <w:shd w:val="clear" w:color="auto" w:fill="FFFFFF"/>
        </w:rPr>
      </w:pPr>
    </w:p>
    <w:p w14:paraId="79932D06" w14:textId="3427FEA8" w:rsidR="005A3616" w:rsidRPr="00334AE2" w:rsidRDefault="00F47B05" w:rsidP="00B34D55">
      <w:pPr>
        <w:ind w:firstLine="567"/>
        <w:rPr>
          <w:shd w:val="clear" w:color="auto" w:fill="FFFFFF"/>
        </w:rPr>
      </w:pPr>
      <w:r w:rsidRPr="00334AE2">
        <w:rPr>
          <w:shd w:val="clear" w:color="auto" w:fill="FFFFFF"/>
        </w:rPr>
        <w:t>2)</w:t>
      </w:r>
      <w:r w:rsidR="005A3616" w:rsidRPr="00334AE2">
        <w:rPr>
          <w:shd w:val="clear" w:color="auto" w:fill="FFFFFF"/>
        </w:rPr>
        <w:t xml:space="preserve"> подає</w:t>
      </w:r>
      <w:r w:rsidR="00D30925" w:rsidRPr="00334AE2">
        <w:rPr>
          <w:shd w:val="clear" w:color="auto" w:fill="FFFFFF"/>
        </w:rPr>
        <w:t xml:space="preserve"> оновлений</w:t>
      </w:r>
      <w:r w:rsidR="005A3616" w:rsidRPr="00334AE2">
        <w:rPr>
          <w:shd w:val="clear" w:color="auto" w:fill="FFFFFF"/>
        </w:rPr>
        <w:t xml:space="preserve"> план д</w:t>
      </w:r>
      <w:r w:rsidR="00B34D55" w:rsidRPr="00334AE2">
        <w:rPr>
          <w:shd w:val="clear" w:color="auto" w:fill="FFFFFF"/>
        </w:rPr>
        <w:t xml:space="preserve">іяльності </w:t>
      </w:r>
      <w:r w:rsidR="005A3616" w:rsidRPr="00334AE2">
        <w:rPr>
          <w:shd w:val="clear" w:color="auto" w:fill="FFFFFF"/>
        </w:rPr>
        <w:t xml:space="preserve">відповідно до </w:t>
      </w:r>
      <w:r w:rsidR="00E13660" w:rsidRPr="00334AE2">
        <w:rPr>
          <w:shd w:val="clear" w:color="auto" w:fill="FFFFFF"/>
        </w:rPr>
        <w:t>вимог</w:t>
      </w:r>
      <w:r w:rsidR="005A3616" w:rsidRPr="00334AE2">
        <w:rPr>
          <w:shd w:val="clear" w:color="auto" w:fill="FFFFFF"/>
        </w:rPr>
        <w:t xml:space="preserve"> пункту 48 глави 3 розділу ІІ Положення про авторизацію.</w:t>
      </w:r>
    </w:p>
    <w:p w14:paraId="1EF7583F" w14:textId="2300A905" w:rsidR="00A563F0" w:rsidRDefault="00A563F0" w:rsidP="00FE0BEF">
      <w:pPr>
        <w:ind w:firstLine="567"/>
        <w:rPr>
          <w:shd w:val="clear" w:color="auto" w:fill="FFFFFF"/>
        </w:rPr>
      </w:pPr>
      <w:r w:rsidRPr="00A563F0">
        <w:rPr>
          <w:shd w:val="clear" w:color="auto" w:fill="FFFFFF"/>
        </w:rPr>
        <w:t>Для цілей цієї постанови значимою фінансовою компанією є фінансова компанія, визначена значимою Національним банком, на підставі критеріїв, визначених у Положенні про критерії, за якими визначається значимість фінансової компанії</w:t>
      </w:r>
      <w:r w:rsidR="00DF22BB">
        <w:rPr>
          <w:shd w:val="clear" w:color="auto" w:fill="FFFFFF"/>
        </w:rPr>
        <w:t>, затверджено</w:t>
      </w:r>
      <w:r w:rsidR="001A64DA">
        <w:rPr>
          <w:shd w:val="clear" w:color="auto" w:fill="FFFFFF"/>
        </w:rPr>
        <w:t>му</w:t>
      </w:r>
      <w:r w:rsidR="00DF22BB">
        <w:rPr>
          <w:shd w:val="clear" w:color="auto" w:fill="FFFFFF"/>
        </w:rPr>
        <w:t xml:space="preserve"> постановою Правління Національного банку України від________ №__________</w:t>
      </w:r>
      <w:r w:rsidRPr="00A563F0">
        <w:rPr>
          <w:shd w:val="clear" w:color="auto" w:fill="FFFFFF"/>
        </w:rPr>
        <w:t>.</w:t>
      </w:r>
    </w:p>
    <w:p w14:paraId="2D5E7802" w14:textId="77777777" w:rsidR="005A3616" w:rsidRPr="00334AE2" w:rsidRDefault="005A3616" w:rsidP="00B379E1">
      <w:pPr>
        <w:ind w:firstLine="567"/>
        <w:rPr>
          <w:shd w:val="clear" w:color="auto" w:fill="FFFFFF"/>
        </w:rPr>
      </w:pPr>
    </w:p>
    <w:p w14:paraId="0F7E4D05" w14:textId="1438D3CF" w:rsidR="0086046E" w:rsidRPr="00334AE2" w:rsidRDefault="00611054" w:rsidP="00B379E1">
      <w:pPr>
        <w:ind w:firstLine="567"/>
        <w:rPr>
          <w:shd w:val="clear" w:color="auto" w:fill="FFFFFF"/>
        </w:rPr>
      </w:pPr>
      <w:r w:rsidRPr="00334AE2">
        <w:rPr>
          <w:shd w:val="clear" w:color="auto" w:fill="FFFFFF"/>
        </w:rPr>
        <w:t>4</w:t>
      </w:r>
      <w:r w:rsidR="005A3616" w:rsidRPr="00334AE2">
        <w:rPr>
          <w:shd w:val="clear" w:color="auto" w:fill="FFFFFF"/>
        </w:rPr>
        <w:t xml:space="preserve">. </w:t>
      </w:r>
      <w:r w:rsidR="00B12619" w:rsidRPr="00334AE2">
        <w:rPr>
          <w:shd w:val="clear" w:color="auto" w:fill="FFFFFF"/>
        </w:rPr>
        <w:t xml:space="preserve">Департаменту методології регулювання діяльності небанківських фінансових установ (Сергій Савчук) після офіційного опублікування довести до відома фінансових </w:t>
      </w:r>
      <w:r w:rsidR="006C50B9" w:rsidRPr="00334AE2">
        <w:rPr>
          <w:shd w:val="clear" w:color="auto" w:fill="FFFFFF"/>
        </w:rPr>
        <w:t>компаній</w:t>
      </w:r>
      <w:r w:rsidR="00B12619" w:rsidRPr="00334AE2">
        <w:rPr>
          <w:shd w:val="clear" w:color="auto" w:fill="FFFFFF"/>
        </w:rPr>
        <w:t xml:space="preserve"> інформацію про прийняття цієї постанови.</w:t>
      </w:r>
    </w:p>
    <w:p w14:paraId="7B5D8205" w14:textId="77777777" w:rsidR="0086046E" w:rsidRPr="00334AE2" w:rsidRDefault="0086046E" w:rsidP="0086046E">
      <w:pPr>
        <w:ind w:firstLine="567"/>
        <w:rPr>
          <w:shd w:val="clear" w:color="auto" w:fill="FFFFFF"/>
        </w:rPr>
      </w:pPr>
    </w:p>
    <w:p w14:paraId="4D51F0EA" w14:textId="20926DBF" w:rsidR="007A66F5" w:rsidRPr="00334AE2" w:rsidRDefault="00611054" w:rsidP="0024418C">
      <w:pPr>
        <w:ind w:firstLine="567"/>
        <w:rPr>
          <w:rStyle w:val="af6"/>
          <w:sz w:val="28"/>
          <w:szCs w:val="28"/>
        </w:rPr>
      </w:pPr>
      <w:r w:rsidRPr="00334AE2">
        <w:t>5</w:t>
      </w:r>
      <w:r w:rsidR="0024418C" w:rsidRPr="00334AE2">
        <w:t xml:space="preserve">. Постанова набирає чинності </w:t>
      </w:r>
      <w:r w:rsidR="00A73668" w:rsidRPr="00334AE2">
        <w:t xml:space="preserve">з </w:t>
      </w:r>
      <w:r w:rsidR="006C50B9" w:rsidRPr="00334AE2">
        <w:rPr>
          <w:shd w:val="clear" w:color="auto" w:fill="FFFFFF"/>
        </w:rPr>
        <w:t>дня, наступного за днем її офіційного опублікування</w:t>
      </w:r>
      <w:r w:rsidR="00A73668" w:rsidRPr="00334AE2">
        <w:t>.</w:t>
      </w:r>
    </w:p>
    <w:p w14:paraId="5B94233D" w14:textId="77777777" w:rsidR="00BF1FF0" w:rsidRPr="00334AE2" w:rsidRDefault="00BF1FF0" w:rsidP="00BF1FF0"/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252"/>
      </w:tblGrid>
      <w:tr w:rsidR="00BC0CE6" w:rsidRPr="00334AE2" w14:paraId="0109C231" w14:textId="77777777" w:rsidTr="00916D3E">
        <w:tc>
          <w:tcPr>
            <w:tcW w:w="5387" w:type="dxa"/>
            <w:vAlign w:val="bottom"/>
          </w:tcPr>
          <w:p w14:paraId="18A52A02" w14:textId="77777777" w:rsidR="002F34D9" w:rsidRPr="00334AE2" w:rsidRDefault="002F34D9" w:rsidP="002F34D9">
            <w:pPr>
              <w:autoSpaceDE w:val="0"/>
              <w:autoSpaceDN w:val="0"/>
              <w:ind w:left="-111"/>
              <w:jc w:val="left"/>
            </w:pPr>
            <w:r w:rsidRPr="00334AE2">
              <w:t>Голова</w:t>
            </w:r>
          </w:p>
        </w:tc>
        <w:tc>
          <w:tcPr>
            <w:tcW w:w="4252" w:type="dxa"/>
            <w:vAlign w:val="bottom"/>
          </w:tcPr>
          <w:p w14:paraId="1349608D" w14:textId="77777777" w:rsidR="002F34D9" w:rsidRPr="00334AE2" w:rsidRDefault="002F34D9" w:rsidP="002F34D9">
            <w:pPr>
              <w:tabs>
                <w:tab w:val="left" w:pos="7020"/>
                <w:tab w:val="left" w:pos="7200"/>
              </w:tabs>
              <w:autoSpaceDE w:val="0"/>
              <w:autoSpaceDN w:val="0"/>
              <w:ind w:left="32"/>
              <w:jc w:val="right"/>
            </w:pPr>
            <w:r w:rsidRPr="00334AE2">
              <w:t>Андрій ПИШНИЙ</w:t>
            </w:r>
          </w:p>
        </w:tc>
      </w:tr>
    </w:tbl>
    <w:p w14:paraId="6E6B716B" w14:textId="77777777" w:rsidR="00196FD7" w:rsidRPr="00334AE2" w:rsidRDefault="00196FD7" w:rsidP="00CA59B5">
      <w:pPr>
        <w:jc w:val="left"/>
      </w:pPr>
    </w:p>
    <w:p w14:paraId="15BB0B36" w14:textId="77777777" w:rsidR="003E2366" w:rsidRPr="00334AE2" w:rsidRDefault="00393B8D" w:rsidP="003E2366">
      <w:pPr>
        <w:jc w:val="left"/>
        <w:sectPr w:rsidR="003E2366" w:rsidRPr="00334AE2" w:rsidSect="00FF257E">
          <w:headerReference w:type="default" r:id="rId19"/>
          <w:type w:val="continuous"/>
          <w:pgSz w:w="11906" w:h="16838" w:code="9"/>
          <w:pgMar w:top="567" w:right="567" w:bottom="1701" w:left="1701" w:header="709" w:footer="709" w:gutter="0"/>
          <w:pgNumType w:start="1"/>
          <w:cols w:space="708"/>
          <w:titlePg/>
          <w:docGrid w:linePitch="381"/>
        </w:sectPr>
      </w:pPr>
      <w:r w:rsidRPr="00334AE2">
        <w:t>Інд. 33</w:t>
      </w:r>
    </w:p>
    <w:p w14:paraId="43A9D435" w14:textId="77777777" w:rsidR="00913214" w:rsidRPr="00334AE2" w:rsidRDefault="00913214" w:rsidP="00913214">
      <w:pPr>
        <w:pStyle w:val="Default"/>
        <w:ind w:left="5954"/>
        <w:jc w:val="both"/>
        <w:rPr>
          <w:color w:val="auto"/>
          <w:sz w:val="28"/>
          <w:szCs w:val="28"/>
        </w:rPr>
      </w:pPr>
      <w:r w:rsidRPr="00334AE2">
        <w:rPr>
          <w:color w:val="auto"/>
          <w:sz w:val="28"/>
          <w:szCs w:val="28"/>
        </w:rPr>
        <w:lastRenderedPageBreak/>
        <w:t xml:space="preserve">ЗАТВЕРДЖЕНО </w:t>
      </w:r>
    </w:p>
    <w:p w14:paraId="653EDAEE" w14:textId="77777777" w:rsidR="00913214" w:rsidRPr="00334AE2" w:rsidRDefault="00913214" w:rsidP="00913214">
      <w:pPr>
        <w:pStyle w:val="Default"/>
        <w:ind w:left="5954"/>
        <w:jc w:val="both"/>
        <w:rPr>
          <w:color w:val="auto"/>
          <w:sz w:val="28"/>
          <w:szCs w:val="28"/>
        </w:rPr>
      </w:pPr>
      <w:r w:rsidRPr="00334AE2">
        <w:rPr>
          <w:color w:val="auto"/>
          <w:sz w:val="28"/>
          <w:szCs w:val="28"/>
        </w:rPr>
        <w:t xml:space="preserve">Постанова Правління </w:t>
      </w:r>
    </w:p>
    <w:p w14:paraId="3761C8F5" w14:textId="77777777" w:rsidR="00913214" w:rsidRPr="00334AE2" w:rsidRDefault="00913214" w:rsidP="00913214">
      <w:pPr>
        <w:ind w:left="5954"/>
      </w:pPr>
      <w:r w:rsidRPr="00334AE2">
        <w:t>Національного банку України</w:t>
      </w:r>
    </w:p>
    <w:p w14:paraId="3D673971" w14:textId="77777777" w:rsidR="00FF257E" w:rsidRPr="00334AE2" w:rsidRDefault="00FF257E" w:rsidP="00913214">
      <w:pPr>
        <w:ind w:left="5954"/>
      </w:pPr>
    </w:p>
    <w:p w14:paraId="3C13871B" w14:textId="77777777" w:rsidR="00913214" w:rsidRPr="00334AE2" w:rsidRDefault="00913214" w:rsidP="00913214">
      <w:pPr>
        <w:ind w:left="6804"/>
      </w:pPr>
    </w:p>
    <w:p w14:paraId="5432F598" w14:textId="77777777" w:rsidR="00913214" w:rsidRPr="00334AE2" w:rsidRDefault="00913214" w:rsidP="00ED60DA">
      <w:pPr>
        <w:ind w:left="567"/>
        <w:jc w:val="center"/>
      </w:pPr>
    </w:p>
    <w:p w14:paraId="42049971" w14:textId="77777777" w:rsidR="00445351" w:rsidRPr="00334AE2" w:rsidRDefault="00913214" w:rsidP="00913214">
      <w:pPr>
        <w:jc w:val="center"/>
        <w:rPr>
          <w:shd w:val="clear" w:color="auto" w:fill="FFFFFF"/>
        </w:rPr>
      </w:pPr>
      <w:r w:rsidRPr="00334AE2">
        <w:rPr>
          <w:shd w:val="clear" w:color="auto" w:fill="FFFFFF"/>
        </w:rPr>
        <w:t xml:space="preserve">Зміни </w:t>
      </w:r>
      <w:r w:rsidR="00271CB5" w:rsidRPr="00334AE2">
        <w:rPr>
          <w:shd w:val="clear" w:color="auto" w:fill="FFFFFF"/>
        </w:rPr>
        <w:t>до</w:t>
      </w:r>
    </w:p>
    <w:p w14:paraId="457F59FE" w14:textId="77777777" w:rsidR="00A73668" w:rsidRPr="00334AE2" w:rsidRDefault="008F22AF" w:rsidP="006A1964">
      <w:pPr>
        <w:jc w:val="center"/>
        <w:rPr>
          <w:rFonts w:eastAsiaTheme="minorEastAsia"/>
          <w:lang w:eastAsia="en-US"/>
        </w:rPr>
      </w:pPr>
      <w:r w:rsidRPr="00334AE2">
        <w:t xml:space="preserve">Положення про </w:t>
      </w:r>
      <w:r w:rsidR="00A73668" w:rsidRPr="00334AE2">
        <w:rPr>
          <w:rFonts w:eastAsiaTheme="minorEastAsia"/>
          <w:lang w:eastAsia="en-US"/>
        </w:rPr>
        <w:t xml:space="preserve">авторизацію надавачів фінансових послуг та </w:t>
      </w:r>
    </w:p>
    <w:p w14:paraId="41AC4C3A" w14:textId="77777777" w:rsidR="00271CB5" w:rsidRPr="00334AE2" w:rsidRDefault="00A73668" w:rsidP="006A1964">
      <w:pPr>
        <w:jc w:val="center"/>
        <w:rPr>
          <w:shd w:val="clear" w:color="auto" w:fill="FFFFFF"/>
        </w:rPr>
      </w:pPr>
      <w:r w:rsidRPr="00334AE2">
        <w:rPr>
          <w:rFonts w:eastAsiaTheme="minorEastAsia"/>
          <w:lang w:eastAsia="en-US"/>
        </w:rPr>
        <w:t>умови здійснення ними діяльності з надання фінансових послуг</w:t>
      </w:r>
    </w:p>
    <w:p w14:paraId="09F51694" w14:textId="77777777" w:rsidR="006A1964" w:rsidRPr="00334AE2" w:rsidRDefault="006A1964" w:rsidP="006A1964">
      <w:pPr>
        <w:jc w:val="center"/>
      </w:pPr>
    </w:p>
    <w:p w14:paraId="5BF493B2" w14:textId="3217C9BF" w:rsidR="00453988" w:rsidRPr="00334AE2" w:rsidRDefault="00AE3820" w:rsidP="004526FA">
      <w:pPr>
        <w:pStyle w:val="af3"/>
        <w:ind w:left="0" w:firstLine="567"/>
      </w:pPr>
      <w:r w:rsidRPr="00334AE2">
        <w:t>1.</w:t>
      </w:r>
      <w:r w:rsidR="004526FA" w:rsidRPr="00334AE2">
        <w:t xml:space="preserve"> </w:t>
      </w:r>
      <w:r w:rsidR="00453988" w:rsidRPr="00334AE2">
        <w:t>У главі 3 розділу II:</w:t>
      </w:r>
    </w:p>
    <w:p w14:paraId="55A367AC" w14:textId="77777777" w:rsidR="00914E4F" w:rsidRPr="00334AE2" w:rsidRDefault="00914E4F" w:rsidP="004526FA">
      <w:pPr>
        <w:pStyle w:val="af3"/>
        <w:ind w:left="0" w:firstLine="567"/>
      </w:pPr>
    </w:p>
    <w:p w14:paraId="1C467934" w14:textId="57449C11" w:rsidR="004C7803" w:rsidRPr="00334AE2" w:rsidRDefault="00914E4F" w:rsidP="004526FA">
      <w:pPr>
        <w:pStyle w:val="af3"/>
        <w:ind w:left="0" w:firstLine="567"/>
      </w:pPr>
      <w:r w:rsidRPr="00334AE2">
        <w:t xml:space="preserve">1) </w:t>
      </w:r>
      <w:r w:rsidR="00453988" w:rsidRPr="00334AE2">
        <w:t>а</w:t>
      </w:r>
      <w:r w:rsidR="004526FA" w:rsidRPr="00334AE2">
        <w:t>бзац тридцять другий пункту 41</w:t>
      </w:r>
      <w:r w:rsidR="004C7803" w:rsidRPr="00334AE2">
        <w:t xml:space="preserve"> виключити;</w:t>
      </w:r>
    </w:p>
    <w:p w14:paraId="7E242DBC" w14:textId="77777777" w:rsidR="00914E4F" w:rsidRPr="00334AE2" w:rsidRDefault="00914E4F" w:rsidP="004526FA">
      <w:pPr>
        <w:pStyle w:val="af3"/>
        <w:ind w:left="0" w:firstLine="567"/>
      </w:pPr>
    </w:p>
    <w:p w14:paraId="1A6FE683" w14:textId="2FE0CB89" w:rsidR="009615F2" w:rsidRPr="00334AE2" w:rsidRDefault="00914E4F" w:rsidP="004526FA">
      <w:pPr>
        <w:pStyle w:val="af3"/>
        <w:ind w:left="0" w:firstLine="567"/>
      </w:pPr>
      <w:r w:rsidRPr="00334AE2">
        <w:rPr>
          <w:shd w:val="clear" w:color="auto" w:fill="FFFFFF"/>
        </w:rPr>
        <w:t xml:space="preserve">2) </w:t>
      </w:r>
      <w:hyperlink r:id="rId20" w:anchor="n183" w:tgtFrame="_blank" w:history="1">
        <w:r w:rsidR="004C7803" w:rsidRPr="00334AE2">
          <w:rPr>
            <w:rStyle w:val="af5"/>
            <w:color w:val="auto"/>
            <w:u w:val="none"/>
            <w:shd w:val="clear" w:color="auto" w:fill="FFFFFF"/>
          </w:rPr>
          <w:t>главу </w:t>
        </w:r>
      </w:hyperlink>
      <w:r w:rsidR="004C7803" w:rsidRPr="00334AE2">
        <w:rPr>
          <w:shd w:val="clear" w:color="auto" w:fill="FFFFFF"/>
        </w:rPr>
        <w:t>після пункту 41 доповнити двома новими пунктами 41</w:t>
      </w:r>
      <w:r w:rsidR="004C7803" w:rsidRPr="00334AE2">
        <w:rPr>
          <w:rStyle w:val="rvts37"/>
          <w:b/>
          <w:bCs/>
          <w:sz w:val="2"/>
          <w:szCs w:val="2"/>
          <w:shd w:val="clear" w:color="auto" w:fill="FFFFFF"/>
          <w:vertAlign w:val="superscript"/>
        </w:rPr>
        <w:t>-</w:t>
      </w:r>
      <w:r w:rsidR="004C7803" w:rsidRPr="00334AE2">
        <w:rPr>
          <w:rStyle w:val="rvts37"/>
          <w:b/>
          <w:bCs/>
          <w:sz w:val="16"/>
          <w:szCs w:val="16"/>
          <w:shd w:val="clear" w:color="auto" w:fill="FFFFFF"/>
          <w:vertAlign w:val="superscript"/>
        </w:rPr>
        <w:t>1</w:t>
      </w:r>
      <w:r w:rsidR="004C7803" w:rsidRPr="00334AE2">
        <w:rPr>
          <w:shd w:val="clear" w:color="auto" w:fill="FFFFFF"/>
        </w:rPr>
        <w:t>, 41</w:t>
      </w:r>
      <w:r w:rsidR="004C7803" w:rsidRPr="00334AE2">
        <w:rPr>
          <w:rStyle w:val="rvts37"/>
          <w:b/>
          <w:bCs/>
          <w:sz w:val="2"/>
          <w:szCs w:val="2"/>
          <w:shd w:val="clear" w:color="auto" w:fill="FFFFFF"/>
          <w:vertAlign w:val="superscript"/>
        </w:rPr>
        <w:t>-</w:t>
      </w:r>
      <w:r w:rsidR="004C7803" w:rsidRPr="00334AE2">
        <w:rPr>
          <w:rStyle w:val="rvts37"/>
          <w:b/>
          <w:bCs/>
          <w:sz w:val="16"/>
          <w:szCs w:val="16"/>
          <w:shd w:val="clear" w:color="auto" w:fill="FFFFFF"/>
          <w:vertAlign w:val="superscript"/>
        </w:rPr>
        <w:t>2</w:t>
      </w:r>
      <w:r w:rsidR="004C7803" w:rsidRPr="00334AE2">
        <w:rPr>
          <w:shd w:val="clear" w:color="auto" w:fill="FFFFFF"/>
        </w:rPr>
        <w:t> такого змісту:</w:t>
      </w:r>
      <w:r w:rsidR="004526FA" w:rsidRPr="00334AE2">
        <w:t xml:space="preserve"> </w:t>
      </w:r>
    </w:p>
    <w:p w14:paraId="7D88CC7C" w14:textId="713CB1E0" w:rsidR="008970C7" w:rsidRPr="00334AE2" w:rsidRDefault="00EC432A" w:rsidP="004526FA">
      <w:pPr>
        <w:ind w:firstLine="567"/>
      </w:pPr>
      <w:r w:rsidRPr="00334AE2">
        <w:t>“</w:t>
      </w:r>
      <w:r w:rsidR="004C7803" w:rsidRPr="00334AE2">
        <w:t>41</w:t>
      </w:r>
      <w:r w:rsidR="004C7803" w:rsidRPr="00334AE2">
        <w:rPr>
          <w:vertAlign w:val="superscript"/>
        </w:rPr>
        <w:t>1</w:t>
      </w:r>
      <w:r w:rsidR="004C7803" w:rsidRPr="00334AE2">
        <w:t xml:space="preserve">. </w:t>
      </w:r>
      <w:r w:rsidR="004526FA" w:rsidRPr="00334AE2">
        <w:t>Вимога підпункту 4 пункту 41 глави 3 розділу II цього Положення щодо плану діяльності особи застосовується виключно до</w:t>
      </w:r>
      <w:r w:rsidR="008970C7" w:rsidRPr="00334AE2">
        <w:t>:</w:t>
      </w:r>
    </w:p>
    <w:p w14:paraId="3735C130" w14:textId="77777777" w:rsidR="008970C7" w:rsidRPr="00334AE2" w:rsidRDefault="008970C7" w:rsidP="004526FA">
      <w:pPr>
        <w:ind w:firstLine="567"/>
      </w:pPr>
    </w:p>
    <w:p w14:paraId="7C8466C7" w14:textId="70BBB33A" w:rsidR="008970C7" w:rsidRPr="00334AE2" w:rsidRDefault="008970C7" w:rsidP="004526FA">
      <w:pPr>
        <w:ind w:firstLine="567"/>
      </w:pPr>
      <w:r w:rsidRPr="00334AE2">
        <w:t>1)</w:t>
      </w:r>
      <w:r w:rsidR="004526FA" w:rsidRPr="00334AE2">
        <w:t xml:space="preserve"> страховика</w:t>
      </w:r>
      <w:r w:rsidR="00914E4F" w:rsidRPr="00334AE2">
        <w:t>;</w:t>
      </w:r>
      <w:r w:rsidR="004526FA" w:rsidRPr="00334AE2">
        <w:t xml:space="preserve"> </w:t>
      </w:r>
    </w:p>
    <w:p w14:paraId="3BD63D41" w14:textId="77777777" w:rsidR="008970C7" w:rsidRPr="00334AE2" w:rsidRDefault="008970C7" w:rsidP="004526FA">
      <w:pPr>
        <w:ind w:firstLine="567"/>
      </w:pPr>
    </w:p>
    <w:p w14:paraId="700BE721" w14:textId="54EBA362" w:rsidR="008970C7" w:rsidRPr="00334AE2" w:rsidRDefault="008970C7" w:rsidP="004526FA">
      <w:pPr>
        <w:ind w:firstLine="567"/>
      </w:pPr>
      <w:r w:rsidRPr="00334AE2">
        <w:t xml:space="preserve">2) </w:t>
      </w:r>
      <w:r w:rsidR="004526FA" w:rsidRPr="00334AE2">
        <w:t>кредитної спілки</w:t>
      </w:r>
      <w:r w:rsidR="00914E4F" w:rsidRPr="00334AE2">
        <w:t>;</w:t>
      </w:r>
      <w:r w:rsidR="004526FA" w:rsidRPr="00334AE2">
        <w:t xml:space="preserve"> </w:t>
      </w:r>
    </w:p>
    <w:p w14:paraId="0E606038" w14:textId="77777777" w:rsidR="008970C7" w:rsidRPr="00334AE2" w:rsidRDefault="008970C7" w:rsidP="004526FA">
      <w:pPr>
        <w:ind w:firstLine="567"/>
      </w:pPr>
    </w:p>
    <w:p w14:paraId="6086E7D8" w14:textId="4AFA49CD" w:rsidR="008970C7" w:rsidRPr="00334AE2" w:rsidRDefault="008970C7" w:rsidP="004526FA">
      <w:pPr>
        <w:ind w:firstLine="567"/>
      </w:pPr>
      <w:r w:rsidRPr="00334AE2">
        <w:t xml:space="preserve">3) </w:t>
      </w:r>
      <w:r w:rsidR="004526FA" w:rsidRPr="00334AE2">
        <w:t>фінансової компанії-гаранта</w:t>
      </w:r>
      <w:r w:rsidR="00914E4F" w:rsidRPr="00334AE2">
        <w:t>;</w:t>
      </w:r>
      <w:r w:rsidR="004526FA" w:rsidRPr="00334AE2">
        <w:t xml:space="preserve"> </w:t>
      </w:r>
    </w:p>
    <w:p w14:paraId="237159E7" w14:textId="77777777" w:rsidR="008970C7" w:rsidRPr="00334AE2" w:rsidRDefault="008970C7" w:rsidP="004526FA">
      <w:pPr>
        <w:ind w:firstLine="567"/>
      </w:pPr>
    </w:p>
    <w:p w14:paraId="09F83931" w14:textId="7EEE0F4A" w:rsidR="008970C7" w:rsidRPr="00334AE2" w:rsidRDefault="008970C7" w:rsidP="004526FA">
      <w:pPr>
        <w:ind w:firstLine="567"/>
      </w:pPr>
      <w:r w:rsidRPr="00334AE2">
        <w:t xml:space="preserve">4) </w:t>
      </w:r>
      <w:r w:rsidR="004526FA" w:rsidRPr="00334AE2">
        <w:t>фінансової компанії, що має право здійснювати діяльність з торгівлі валютними цінностями</w:t>
      </w:r>
      <w:r w:rsidR="00914E4F" w:rsidRPr="00334AE2">
        <w:t>;</w:t>
      </w:r>
      <w:r w:rsidR="004526FA" w:rsidRPr="00334AE2">
        <w:t xml:space="preserve"> </w:t>
      </w:r>
    </w:p>
    <w:p w14:paraId="21A4D940" w14:textId="77777777" w:rsidR="008970C7" w:rsidRPr="00334AE2" w:rsidRDefault="008970C7" w:rsidP="004526FA">
      <w:pPr>
        <w:ind w:firstLine="567"/>
      </w:pPr>
    </w:p>
    <w:p w14:paraId="548062B9" w14:textId="30E16C5E" w:rsidR="008970C7" w:rsidRPr="00334AE2" w:rsidRDefault="008970C7" w:rsidP="004526FA">
      <w:pPr>
        <w:ind w:firstLine="567"/>
      </w:pPr>
      <w:r w:rsidRPr="00334AE2">
        <w:t xml:space="preserve">5) </w:t>
      </w:r>
      <w:r w:rsidR="004526FA" w:rsidRPr="00334AE2">
        <w:t>значимої фінансової компанії</w:t>
      </w:r>
      <w:r w:rsidR="00914E4F" w:rsidRPr="00334AE2">
        <w:t>;</w:t>
      </w:r>
      <w:r w:rsidR="004526FA" w:rsidRPr="00334AE2">
        <w:t xml:space="preserve"> </w:t>
      </w:r>
    </w:p>
    <w:p w14:paraId="433968FA" w14:textId="77777777" w:rsidR="008970C7" w:rsidRPr="00334AE2" w:rsidRDefault="008970C7" w:rsidP="004526FA">
      <w:pPr>
        <w:ind w:firstLine="567"/>
      </w:pPr>
    </w:p>
    <w:p w14:paraId="02C64C15" w14:textId="2CE5E406" w:rsidR="008970C7" w:rsidRPr="00334AE2" w:rsidRDefault="008970C7" w:rsidP="004526FA">
      <w:pPr>
        <w:ind w:firstLine="567"/>
      </w:pPr>
      <w:r w:rsidRPr="00334AE2">
        <w:t xml:space="preserve">6) </w:t>
      </w:r>
      <w:r w:rsidR="004526FA" w:rsidRPr="00334AE2">
        <w:t xml:space="preserve"> осіб, які звертаються до Національного банку для отримання статусу страховика</w:t>
      </w:r>
      <w:r w:rsidR="00914E4F" w:rsidRPr="00334AE2">
        <w:t>;</w:t>
      </w:r>
      <w:r w:rsidR="004526FA" w:rsidRPr="00334AE2">
        <w:t xml:space="preserve"> </w:t>
      </w:r>
    </w:p>
    <w:p w14:paraId="4CAA9171" w14:textId="77777777" w:rsidR="008970C7" w:rsidRPr="00334AE2" w:rsidRDefault="008970C7" w:rsidP="004526FA">
      <w:pPr>
        <w:ind w:firstLine="567"/>
      </w:pPr>
    </w:p>
    <w:p w14:paraId="7B2C13F0" w14:textId="5463BBDD" w:rsidR="008970C7" w:rsidRPr="00334AE2" w:rsidRDefault="008970C7" w:rsidP="004526FA">
      <w:pPr>
        <w:ind w:firstLine="567"/>
      </w:pPr>
      <w:r w:rsidRPr="00334AE2">
        <w:t xml:space="preserve">7) осіб, які звертаються до Національного банку для отримання статусу </w:t>
      </w:r>
      <w:r w:rsidR="004526FA" w:rsidRPr="00334AE2">
        <w:t>фінансової компанії-гаранта</w:t>
      </w:r>
      <w:r w:rsidR="00914E4F" w:rsidRPr="00334AE2">
        <w:t>;</w:t>
      </w:r>
      <w:r w:rsidR="004526FA" w:rsidRPr="00334AE2">
        <w:t xml:space="preserve"> </w:t>
      </w:r>
    </w:p>
    <w:p w14:paraId="77275668" w14:textId="77777777" w:rsidR="008970C7" w:rsidRPr="00334AE2" w:rsidRDefault="008970C7" w:rsidP="004526FA">
      <w:pPr>
        <w:ind w:firstLine="567"/>
      </w:pPr>
    </w:p>
    <w:p w14:paraId="6A7F77CC" w14:textId="0F3EDAAF" w:rsidR="008970C7" w:rsidRPr="00334AE2" w:rsidRDefault="008970C7" w:rsidP="004526FA">
      <w:pPr>
        <w:ind w:firstLine="567"/>
      </w:pPr>
      <w:r w:rsidRPr="00334AE2">
        <w:t xml:space="preserve">8) осіб, які звертаються до Національного банку для отримання статусу </w:t>
      </w:r>
      <w:r w:rsidR="004526FA" w:rsidRPr="00334AE2">
        <w:t>фінансової компанії, що має право здійснювати діяльність з торгівлі валютними цінностями</w:t>
      </w:r>
      <w:r w:rsidR="00914E4F" w:rsidRPr="00334AE2">
        <w:t>;</w:t>
      </w:r>
      <w:r w:rsidR="004526FA" w:rsidRPr="00334AE2">
        <w:t xml:space="preserve"> </w:t>
      </w:r>
    </w:p>
    <w:p w14:paraId="1F13E82E" w14:textId="77777777" w:rsidR="008970C7" w:rsidRPr="00334AE2" w:rsidRDefault="008970C7" w:rsidP="004526FA">
      <w:pPr>
        <w:ind w:firstLine="567"/>
      </w:pPr>
    </w:p>
    <w:p w14:paraId="12B5B17B" w14:textId="77777777" w:rsidR="004C7803" w:rsidRPr="00334AE2" w:rsidRDefault="008970C7" w:rsidP="004526FA">
      <w:pPr>
        <w:ind w:firstLine="567"/>
      </w:pPr>
      <w:r w:rsidRPr="00334AE2">
        <w:t xml:space="preserve">9) осіб, які звертаються до Національного банку за отриманням </w:t>
      </w:r>
      <w:r w:rsidR="004526FA" w:rsidRPr="00334AE2">
        <w:t xml:space="preserve">ліцензії на здійснення діяльності кредитної спілки. </w:t>
      </w:r>
    </w:p>
    <w:p w14:paraId="71E64EA0" w14:textId="77777777" w:rsidR="004C7803" w:rsidRPr="00334AE2" w:rsidRDefault="004C7803" w:rsidP="004526FA">
      <w:pPr>
        <w:ind w:firstLine="567"/>
      </w:pPr>
    </w:p>
    <w:p w14:paraId="7DE496F8" w14:textId="77777777" w:rsidR="004C7803" w:rsidRPr="00334AE2" w:rsidRDefault="004C7803" w:rsidP="004526FA">
      <w:pPr>
        <w:ind w:firstLine="567"/>
      </w:pPr>
      <w:r w:rsidRPr="00334AE2">
        <w:lastRenderedPageBreak/>
        <w:t>41</w:t>
      </w:r>
      <w:r w:rsidRPr="00334AE2">
        <w:rPr>
          <w:vertAlign w:val="superscript"/>
        </w:rPr>
        <w:t>2</w:t>
      </w:r>
      <w:r w:rsidRPr="00334AE2">
        <w:t xml:space="preserve">. </w:t>
      </w:r>
      <w:r w:rsidR="004526FA" w:rsidRPr="00334AE2">
        <w:t>Вимога підпункту 4 пункту 41 глави 3 розділу II цього Положення щодо загального опису бачення започаткування, організації та подальшого розвитку бізнесу фінансової компанії, ломбарду, а також осіб, які звертаються за отриманням ліцензії на діяльність фінансової компанії, ліцензії на діяльність ломбарду застосовується виключно до</w:t>
      </w:r>
      <w:r w:rsidRPr="00334AE2">
        <w:t>:</w:t>
      </w:r>
    </w:p>
    <w:p w14:paraId="60B4A3D6" w14:textId="77777777" w:rsidR="004C7803" w:rsidRPr="00334AE2" w:rsidRDefault="004C7803" w:rsidP="004526FA">
      <w:pPr>
        <w:ind w:firstLine="567"/>
      </w:pPr>
    </w:p>
    <w:p w14:paraId="6B3F98FB" w14:textId="7ECF7D6B" w:rsidR="004C7803" w:rsidRPr="00334AE2" w:rsidRDefault="004C7803" w:rsidP="004526FA">
      <w:pPr>
        <w:ind w:firstLine="567"/>
      </w:pPr>
      <w:r w:rsidRPr="00334AE2">
        <w:t>1)</w:t>
      </w:r>
      <w:r w:rsidR="004526FA" w:rsidRPr="00334AE2">
        <w:t xml:space="preserve"> осіб, які звертаються за отриманням ліцензії на діяльність фінансової компанії</w:t>
      </w:r>
      <w:r w:rsidR="009879D7" w:rsidRPr="00334AE2">
        <w:t>;</w:t>
      </w:r>
      <w:r w:rsidR="004526FA" w:rsidRPr="00334AE2">
        <w:t xml:space="preserve"> </w:t>
      </w:r>
    </w:p>
    <w:p w14:paraId="09229078" w14:textId="77777777" w:rsidR="004C7803" w:rsidRPr="00334AE2" w:rsidRDefault="004C7803" w:rsidP="004526FA">
      <w:pPr>
        <w:ind w:firstLine="567"/>
      </w:pPr>
    </w:p>
    <w:p w14:paraId="685F1890" w14:textId="644F267B" w:rsidR="003E137C" w:rsidRPr="00334AE2" w:rsidRDefault="004C7803" w:rsidP="004526FA">
      <w:pPr>
        <w:ind w:firstLine="567"/>
      </w:pPr>
      <w:r w:rsidRPr="00334AE2">
        <w:t xml:space="preserve">2) </w:t>
      </w:r>
      <w:r w:rsidR="004526FA" w:rsidRPr="00334AE2">
        <w:t>осіб, які звертаються за отриманням ліцензії на діяльність ломбарду</w:t>
      </w:r>
      <w:r w:rsidR="009879D7" w:rsidRPr="00334AE2">
        <w:t>;</w:t>
      </w:r>
    </w:p>
    <w:p w14:paraId="06028727" w14:textId="181B3F7B" w:rsidR="004C7803" w:rsidRPr="00334AE2" w:rsidRDefault="004526FA" w:rsidP="004526FA">
      <w:pPr>
        <w:ind w:firstLine="567"/>
      </w:pPr>
      <w:r w:rsidRPr="00334AE2">
        <w:t xml:space="preserve"> </w:t>
      </w:r>
    </w:p>
    <w:p w14:paraId="65B92CF3" w14:textId="5EDF748F" w:rsidR="004C7803" w:rsidRPr="00334AE2" w:rsidRDefault="004C7803" w:rsidP="004526FA">
      <w:pPr>
        <w:ind w:firstLine="567"/>
      </w:pPr>
      <w:r w:rsidRPr="00334AE2">
        <w:t xml:space="preserve">3) </w:t>
      </w:r>
      <w:r w:rsidR="004526FA" w:rsidRPr="00334AE2">
        <w:t>ломбардів</w:t>
      </w:r>
      <w:r w:rsidR="009879D7" w:rsidRPr="00334AE2">
        <w:t>;</w:t>
      </w:r>
      <w:r w:rsidR="004526FA" w:rsidRPr="00334AE2">
        <w:t xml:space="preserve"> </w:t>
      </w:r>
    </w:p>
    <w:p w14:paraId="33941E71" w14:textId="77777777" w:rsidR="004C7803" w:rsidRPr="00334AE2" w:rsidRDefault="004C7803" w:rsidP="004526FA">
      <w:pPr>
        <w:ind w:firstLine="567"/>
      </w:pPr>
    </w:p>
    <w:p w14:paraId="2E5A4A2E" w14:textId="77777777" w:rsidR="00C67ADB" w:rsidRPr="00334AE2" w:rsidRDefault="004C7803" w:rsidP="004526FA">
      <w:pPr>
        <w:ind w:firstLine="567"/>
      </w:pPr>
      <w:r w:rsidRPr="00334AE2">
        <w:t xml:space="preserve">4) </w:t>
      </w:r>
      <w:r w:rsidR="004526FA" w:rsidRPr="00334AE2">
        <w:t>фінансових компаній, крім фінансової компанії-гаранта, фінансової компанії, що має право здійснювати діяльність з торгівлі валютними цінностями, значимих фінансових компаній.</w:t>
      </w:r>
    </w:p>
    <w:p w14:paraId="18A0993B" w14:textId="7729CDB3" w:rsidR="00EC432A" w:rsidRPr="00334AE2" w:rsidRDefault="00C67ADB" w:rsidP="004526FA">
      <w:pPr>
        <w:ind w:firstLine="567"/>
      </w:pPr>
      <w:r w:rsidRPr="00334AE2">
        <w:t>Підпункт 1 пункту 41</w:t>
      </w:r>
      <w:r w:rsidRPr="00116E84">
        <w:rPr>
          <w:vertAlign w:val="superscript"/>
        </w:rPr>
        <w:t>2</w:t>
      </w:r>
      <w:r w:rsidRPr="00334AE2">
        <w:t xml:space="preserve"> глави 3 розділу ІІ цього Положення не застосовується до осіб, що мають намір здійснювати діяльність фінансової компанії-гаранта, фінансової компанії, що має намір одержати ліцензію на здійснення валютних операцій в частині торгівлі валютними цінностями в готівковій формі</w:t>
      </w:r>
      <w:r w:rsidR="00903261" w:rsidRPr="00334AE2">
        <w:t>.</w:t>
      </w:r>
      <w:r w:rsidR="00EC432A" w:rsidRPr="00334AE2">
        <w:t>”</w:t>
      </w:r>
      <w:r w:rsidR="00453988" w:rsidRPr="00334AE2">
        <w:t>;</w:t>
      </w:r>
    </w:p>
    <w:p w14:paraId="2AB9FF91" w14:textId="109B4BD4" w:rsidR="004526FA" w:rsidRPr="00334AE2" w:rsidRDefault="00453988" w:rsidP="00EC432A">
      <w:pPr>
        <w:ind w:firstLine="567"/>
      </w:pPr>
      <w:r w:rsidRPr="00334AE2">
        <w:t>г</w:t>
      </w:r>
      <w:r w:rsidR="004526FA" w:rsidRPr="00334AE2">
        <w:t>лаву після пункту 48</w:t>
      </w:r>
      <w:r w:rsidR="004526FA" w:rsidRPr="00334AE2">
        <w:rPr>
          <w:vertAlign w:val="superscript"/>
        </w:rPr>
        <w:t>2</w:t>
      </w:r>
      <w:r w:rsidR="004526FA" w:rsidRPr="00334AE2">
        <w:t xml:space="preserve"> доповнити </w:t>
      </w:r>
      <w:r w:rsidR="00136862" w:rsidRPr="00334AE2">
        <w:t>чотир</w:t>
      </w:r>
      <w:r w:rsidR="006179D4" w:rsidRPr="00334AE2">
        <w:t>ма</w:t>
      </w:r>
      <w:r w:rsidR="00B04C46" w:rsidRPr="00334AE2">
        <w:t xml:space="preserve"> </w:t>
      </w:r>
      <w:r w:rsidR="004526FA" w:rsidRPr="00334AE2">
        <w:t>новим</w:t>
      </w:r>
      <w:r w:rsidR="00B04C46" w:rsidRPr="00334AE2">
        <w:t>и</w:t>
      </w:r>
      <w:r w:rsidR="004526FA" w:rsidRPr="00334AE2">
        <w:t xml:space="preserve"> пункт</w:t>
      </w:r>
      <w:r w:rsidR="00B04C46" w:rsidRPr="00334AE2">
        <w:t>а</w:t>
      </w:r>
      <w:r w:rsidR="004526FA" w:rsidRPr="00334AE2">
        <w:t>м</w:t>
      </w:r>
      <w:r w:rsidR="00B04C46" w:rsidRPr="00334AE2">
        <w:t>и</w:t>
      </w:r>
      <w:r w:rsidR="004526FA" w:rsidRPr="00334AE2">
        <w:t xml:space="preserve"> 48</w:t>
      </w:r>
      <w:r w:rsidR="004526FA" w:rsidRPr="00334AE2">
        <w:rPr>
          <w:vertAlign w:val="superscript"/>
        </w:rPr>
        <w:t>3</w:t>
      </w:r>
      <w:r w:rsidR="00223A7D" w:rsidRPr="00334AE2">
        <w:rPr>
          <w:vertAlign w:val="superscript"/>
        </w:rPr>
        <w:t xml:space="preserve"> </w:t>
      </w:r>
      <w:r w:rsidR="00223A7D" w:rsidRPr="00334AE2">
        <w:t>-</w:t>
      </w:r>
      <w:r w:rsidR="00B04C46" w:rsidRPr="00334AE2">
        <w:t>48</w:t>
      </w:r>
      <w:r w:rsidR="00DF22BB">
        <w:rPr>
          <w:vertAlign w:val="superscript"/>
        </w:rPr>
        <w:t>6</w:t>
      </w:r>
      <w:r w:rsidR="004526FA" w:rsidRPr="00334AE2">
        <w:t xml:space="preserve"> такого змісту: </w:t>
      </w:r>
    </w:p>
    <w:p w14:paraId="049F1EA3" w14:textId="065D0D88" w:rsidR="00223A7D" w:rsidRPr="00334AE2" w:rsidRDefault="004526FA" w:rsidP="00453988">
      <w:pPr>
        <w:ind w:firstLine="567"/>
      </w:pPr>
      <w:r w:rsidRPr="00334AE2">
        <w:t>“48</w:t>
      </w:r>
      <w:r w:rsidRPr="00334AE2">
        <w:rPr>
          <w:vertAlign w:val="superscript"/>
        </w:rPr>
        <w:t>3</w:t>
      </w:r>
      <w:r w:rsidR="00EC432A" w:rsidRPr="00334AE2">
        <w:t xml:space="preserve">. </w:t>
      </w:r>
      <w:r w:rsidR="00223A7D" w:rsidRPr="00334AE2">
        <w:t>Значима фінансова компанія, яка вперше набула статус значимої фінансової компанії, зобов’язана розробити план діяльності на ІІ півріччя року,</w:t>
      </w:r>
      <w:r w:rsidR="00EE09F2" w:rsidRPr="00334AE2">
        <w:t xml:space="preserve"> </w:t>
      </w:r>
      <w:r w:rsidR="00223A7D" w:rsidRPr="00334AE2">
        <w:t xml:space="preserve">в  якому вона </w:t>
      </w:r>
      <w:r w:rsidR="003220B5" w:rsidRPr="00334AE2">
        <w:t>набу</w:t>
      </w:r>
      <w:r w:rsidR="00223A7D" w:rsidRPr="00334AE2">
        <w:t>ла статус значимої фінансової компанії</w:t>
      </w:r>
      <w:r w:rsidR="003220B5" w:rsidRPr="00334AE2">
        <w:t>,</w:t>
      </w:r>
      <w:r w:rsidR="00223A7D" w:rsidRPr="00334AE2">
        <w:t xml:space="preserve"> та наступні три роки, який відповідає вимогам пункту 557 глави 51 розділу VII цього Положення, та подати його до Національного банку до 01 червня року, в якому така фінансова компанія </w:t>
      </w:r>
      <w:r w:rsidR="003220B5" w:rsidRPr="00334AE2">
        <w:t>набу</w:t>
      </w:r>
      <w:r w:rsidR="00223A7D" w:rsidRPr="00334AE2">
        <w:t>ла статус значимої фінансової компанії.</w:t>
      </w:r>
    </w:p>
    <w:p w14:paraId="5E785F7B" w14:textId="77777777" w:rsidR="00223A7D" w:rsidRPr="00334AE2" w:rsidRDefault="00223A7D" w:rsidP="00453988">
      <w:pPr>
        <w:ind w:firstLine="567"/>
      </w:pPr>
    </w:p>
    <w:p w14:paraId="454E8B8B" w14:textId="5A2B23B8" w:rsidR="00453988" w:rsidRPr="00334AE2" w:rsidRDefault="00223A7D" w:rsidP="00935439">
      <w:pPr>
        <w:ind w:firstLine="567"/>
      </w:pPr>
      <w:r w:rsidRPr="00334AE2">
        <w:t>48</w:t>
      </w:r>
      <w:r w:rsidRPr="00334AE2">
        <w:rPr>
          <w:vertAlign w:val="superscript"/>
        </w:rPr>
        <w:t>4</w:t>
      </w:r>
      <w:r w:rsidRPr="00334AE2">
        <w:t xml:space="preserve">. </w:t>
      </w:r>
      <w:r w:rsidR="00453988" w:rsidRPr="00334AE2">
        <w:t>Значима фінансова компанія зобов’язана щорічно проводити оцінку виконання складеного нею плану діяльності та оновлювати його на наступні три з половиною роки (ІІ півріччя року, в якому фінансов</w:t>
      </w:r>
      <w:r w:rsidR="005462E0" w:rsidRPr="00334AE2">
        <w:t>а</w:t>
      </w:r>
      <w:r w:rsidR="00453988" w:rsidRPr="00334AE2">
        <w:t xml:space="preserve"> компані</w:t>
      </w:r>
      <w:r w:rsidR="005462E0" w:rsidRPr="00334AE2">
        <w:t>я проводить оцінку виконання складеного нею плану діяльності,</w:t>
      </w:r>
      <w:r w:rsidR="00453988" w:rsidRPr="00334AE2">
        <w:t xml:space="preserve"> і на наступні три роки.</w:t>
      </w:r>
    </w:p>
    <w:p w14:paraId="6939D909" w14:textId="65F2E8E7" w:rsidR="00453988" w:rsidRPr="00334AE2" w:rsidRDefault="004C7803" w:rsidP="00453988">
      <w:pPr>
        <w:ind w:firstLine="567"/>
      </w:pPr>
      <w:r w:rsidRPr="00334AE2">
        <w:t>Значима фінансова компанія має подавати до Національного банку о</w:t>
      </w:r>
      <w:r w:rsidR="00453988" w:rsidRPr="00334AE2">
        <w:t xml:space="preserve">новлений план діяльності за результатами щорічної оцінки його виконання щорічно до 01 червня. </w:t>
      </w:r>
    </w:p>
    <w:p w14:paraId="56A86DF4" w14:textId="77777777" w:rsidR="00C67ADB" w:rsidRPr="00334AE2" w:rsidRDefault="00C67ADB" w:rsidP="00627089">
      <w:pPr>
        <w:ind w:firstLine="567"/>
      </w:pPr>
    </w:p>
    <w:p w14:paraId="01EF4914" w14:textId="12CF68A5" w:rsidR="004C7803" w:rsidRPr="00334AE2" w:rsidRDefault="00C67ADB" w:rsidP="00627089">
      <w:pPr>
        <w:ind w:firstLine="567"/>
      </w:pPr>
      <w:r w:rsidRPr="00334AE2">
        <w:t>48</w:t>
      </w:r>
      <w:r w:rsidRPr="00334AE2">
        <w:rPr>
          <w:vertAlign w:val="superscript"/>
        </w:rPr>
        <w:t>5</w:t>
      </w:r>
      <w:r w:rsidRPr="00334AE2">
        <w:t xml:space="preserve">. </w:t>
      </w:r>
      <w:r w:rsidR="00453988" w:rsidRPr="00334AE2">
        <w:t xml:space="preserve">Значима фінансова компанія </w:t>
      </w:r>
      <w:r w:rsidR="00776A27" w:rsidRPr="00334AE2">
        <w:t>не розробляє та не подає</w:t>
      </w:r>
      <w:r w:rsidR="00453988" w:rsidRPr="00334AE2">
        <w:t xml:space="preserve"> до Національного банку о</w:t>
      </w:r>
      <w:r w:rsidR="00627089" w:rsidRPr="00334AE2">
        <w:t xml:space="preserve">новлений </w:t>
      </w:r>
      <w:r w:rsidR="00453988" w:rsidRPr="00334AE2">
        <w:t xml:space="preserve">план діяльності відповідно до </w:t>
      </w:r>
      <w:r w:rsidRPr="00334AE2">
        <w:t>вимог</w:t>
      </w:r>
      <w:r w:rsidR="00453988" w:rsidRPr="00334AE2">
        <w:t xml:space="preserve"> пункту 48</w:t>
      </w:r>
      <w:r w:rsidR="00223A7D" w:rsidRPr="00334AE2">
        <w:rPr>
          <w:vertAlign w:val="superscript"/>
        </w:rPr>
        <w:t>4</w:t>
      </w:r>
      <w:r w:rsidR="00453988" w:rsidRPr="00334AE2">
        <w:t xml:space="preserve"> глави 3 розділу ІІ цього Положення, якщо</w:t>
      </w:r>
      <w:r w:rsidR="004C7803" w:rsidRPr="00334AE2">
        <w:t xml:space="preserve"> виконуються обидві умови:</w:t>
      </w:r>
    </w:p>
    <w:p w14:paraId="75AB4920" w14:textId="77777777" w:rsidR="004C7803" w:rsidRPr="00334AE2" w:rsidRDefault="004C7803" w:rsidP="00453988">
      <w:pPr>
        <w:ind w:firstLine="567"/>
      </w:pPr>
    </w:p>
    <w:p w14:paraId="3B46709B" w14:textId="23DC0201" w:rsidR="004C7803" w:rsidRPr="00334AE2" w:rsidRDefault="004C7803" w:rsidP="00453988">
      <w:pPr>
        <w:ind w:firstLine="567"/>
      </w:pPr>
      <w:r w:rsidRPr="00334AE2">
        <w:lastRenderedPageBreak/>
        <w:t>1)</w:t>
      </w:r>
      <w:r w:rsidR="00453988" w:rsidRPr="00334AE2">
        <w:t xml:space="preserve"> фінансова компанія є фінансовою компанією-гарантом або фінансовою компанією, що має право здійснювати діяльність з торгівлі валютними цінностями</w:t>
      </w:r>
      <w:r w:rsidR="00776A27" w:rsidRPr="00334AE2">
        <w:t>;</w:t>
      </w:r>
      <w:r w:rsidR="00453988" w:rsidRPr="00334AE2">
        <w:t xml:space="preserve"> </w:t>
      </w:r>
    </w:p>
    <w:p w14:paraId="0DE5A3EC" w14:textId="77777777" w:rsidR="004C7803" w:rsidRPr="00334AE2" w:rsidRDefault="004C7803" w:rsidP="00453988">
      <w:pPr>
        <w:ind w:firstLine="567"/>
      </w:pPr>
    </w:p>
    <w:p w14:paraId="1DFE3657" w14:textId="19F516FB" w:rsidR="00B04C46" w:rsidRPr="00334AE2" w:rsidRDefault="004C7803" w:rsidP="00453988">
      <w:pPr>
        <w:ind w:firstLine="567"/>
      </w:pPr>
      <w:r w:rsidRPr="00334AE2">
        <w:t xml:space="preserve">2) </w:t>
      </w:r>
      <w:r w:rsidR="00453988" w:rsidRPr="00334AE2">
        <w:t>подає план діяльнос</w:t>
      </w:r>
      <w:r w:rsidR="00D77E17">
        <w:t>ті</w:t>
      </w:r>
      <w:r w:rsidR="00453988" w:rsidRPr="00334AE2">
        <w:t xml:space="preserve"> відповідно до пункту 48 глави 3 розділу ІІ цього Положення</w:t>
      </w:r>
      <w:r w:rsidR="00EC432A" w:rsidRPr="00334AE2">
        <w:t>.</w:t>
      </w:r>
    </w:p>
    <w:p w14:paraId="6D9A4153" w14:textId="77777777" w:rsidR="00B04C46" w:rsidRPr="00334AE2" w:rsidRDefault="00B04C46" w:rsidP="00453988">
      <w:pPr>
        <w:ind w:firstLine="567"/>
      </w:pPr>
    </w:p>
    <w:p w14:paraId="0305FDC3" w14:textId="414DFF4F" w:rsidR="007D26A4" w:rsidRPr="00334AE2" w:rsidRDefault="00B04C46" w:rsidP="00B04C46">
      <w:pPr>
        <w:ind w:firstLine="567"/>
        <w:rPr>
          <w:shd w:val="clear" w:color="auto" w:fill="FFFFFF"/>
        </w:rPr>
      </w:pPr>
      <w:r w:rsidRPr="00334AE2">
        <w:t>48</w:t>
      </w:r>
      <w:r w:rsidR="003F3BC7" w:rsidRPr="00334AE2">
        <w:rPr>
          <w:vertAlign w:val="superscript"/>
        </w:rPr>
        <w:t>6</w:t>
      </w:r>
      <w:r w:rsidRPr="00334AE2">
        <w:t>. Значима фінансова компанія повинна дотримуватись вимоги пункту 48</w:t>
      </w:r>
      <w:r w:rsidR="00223A7D" w:rsidRPr="00334AE2">
        <w:rPr>
          <w:vertAlign w:val="superscript"/>
        </w:rPr>
        <w:t>4</w:t>
      </w:r>
      <w:r w:rsidRPr="00334AE2">
        <w:t xml:space="preserve"> глави 3 розділу ІІ </w:t>
      </w:r>
      <w:r w:rsidR="00776A27" w:rsidRPr="00334AE2">
        <w:t xml:space="preserve">цього </w:t>
      </w:r>
      <w:r w:rsidRPr="00334AE2">
        <w:t xml:space="preserve">Положення до закінчення календарного року, в </w:t>
      </w:r>
      <w:r w:rsidR="008C5519" w:rsidRPr="00334AE2">
        <w:t>якому фінансова компанія втратила</w:t>
      </w:r>
      <w:r w:rsidRPr="00334AE2">
        <w:t xml:space="preserve"> статус значимої фінансової компанії.</w:t>
      </w:r>
      <w:r w:rsidR="007D26A4" w:rsidRPr="00334AE2">
        <w:t>”.</w:t>
      </w:r>
    </w:p>
    <w:p w14:paraId="2B9D4B1A" w14:textId="55B8B3BD" w:rsidR="00743E79" w:rsidRPr="00334AE2" w:rsidRDefault="00743E79" w:rsidP="00EC432A">
      <w:pPr>
        <w:ind w:firstLine="567"/>
      </w:pPr>
    </w:p>
    <w:p w14:paraId="570FCB4B" w14:textId="45F90415" w:rsidR="00813318" w:rsidRPr="00334AE2" w:rsidRDefault="00743E79" w:rsidP="00EC432A">
      <w:pPr>
        <w:ind w:firstLine="567"/>
      </w:pPr>
      <w:r w:rsidRPr="00334AE2">
        <w:t>2.</w:t>
      </w:r>
      <w:r w:rsidR="00F32B4C" w:rsidRPr="00334AE2">
        <w:t xml:space="preserve"> </w:t>
      </w:r>
      <w:r w:rsidR="00C67ADB" w:rsidRPr="00334AE2">
        <w:t>У п</w:t>
      </w:r>
      <w:r w:rsidR="00F32B4C" w:rsidRPr="00334AE2">
        <w:t>ідпункт</w:t>
      </w:r>
      <w:r w:rsidR="00C67ADB" w:rsidRPr="00334AE2">
        <w:t>і</w:t>
      </w:r>
      <w:r w:rsidR="00F32B4C" w:rsidRPr="00334AE2">
        <w:t xml:space="preserve"> 1 пункту 423 глави 33 розділу </w:t>
      </w:r>
      <w:r w:rsidR="00F32B4C" w:rsidRPr="00334AE2">
        <w:rPr>
          <w:lang w:val="en-US"/>
        </w:rPr>
        <w:t>V</w:t>
      </w:r>
      <w:r w:rsidR="00F32B4C" w:rsidRPr="00334AE2">
        <w:rPr>
          <w:lang w:val="ru-RU"/>
        </w:rPr>
        <w:t xml:space="preserve"> </w:t>
      </w:r>
      <w:r w:rsidR="00F32B4C" w:rsidRPr="00334AE2">
        <w:t xml:space="preserve">слово та цифри </w:t>
      </w:r>
      <w:r w:rsidR="00F32B4C" w:rsidRPr="00334AE2">
        <w:rPr>
          <w:shd w:val="clear" w:color="auto" w:fill="FFFFFF"/>
        </w:rPr>
        <w:t>“</w:t>
      </w:r>
      <w:hyperlink r:id="rId21" w:anchor="n2277" w:history="1">
        <w:r w:rsidR="00F32B4C" w:rsidRPr="00334AE2">
          <w:t>пункті 761</w:t>
        </w:r>
      </w:hyperlink>
      <w:r w:rsidR="00F32B4C" w:rsidRPr="00334AE2">
        <w:t xml:space="preserve">” замінити словом та цифрами </w:t>
      </w:r>
      <w:r w:rsidR="00F32B4C" w:rsidRPr="00334AE2">
        <w:rPr>
          <w:shd w:val="clear" w:color="auto" w:fill="FFFFFF"/>
        </w:rPr>
        <w:t>“</w:t>
      </w:r>
      <w:hyperlink r:id="rId22" w:anchor="n2277" w:history="1">
        <w:r w:rsidR="00F32B4C" w:rsidRPr="00334AE2">
          <w:t>пунктах 761</w:t>
        </w:r>
      </w:hyperlink>
      <w:r w:rsidR="00F32B4C" w:rsidRPr="00334AE2">
        <w:t>, 761</w:t>
      </w:r>
      <w:r w:rsidR="00F32B4C" w:rsidRPr="00334AE2">
        <w:rPr>
          <w:vertAlign w:val="superscript"/>
        </w:rPr>
        <w:t>1</w:t>
      </w:r>
      <w:r w:rsidR="00F32B4C" w:rsidRPr="00334AE2">
        <w:t>”.</w:t>
      </w:r>
    </w:p>
    <w:p w14:paraId="6B70FF36" w14:textId="77777777" w:rsidR="00813318" w:rsidRPr="00334AE2" w:rsidRDefault="00813318" w:rsidP="00EC432A">
      <w:pPr>
        <w:ind w:firstLine="567"/>
      </w:pPr>
    </w:p>
    <w:p w14:paraId="018D7E17" w14:textId="1940BC62" w:rsidR="00B04C46" w:rsidRPr="00334AE2" w:rsidRDefault="00813318" w:rsidP="00EC432A">
      <w:pPr>
        <w:ind w:firstLine="567"/>
      </w:pPr>
      <w:r w:rsidRPr="00334AE2">
        <w:t>3.</w:t>
      </w:r>
      <w:r w:rsidR="00743E79" w:rsidRPr="00334AE2">
        <w:t xml:space="preserve"> </w:t>
      </w:r>
      <w:r w:rsidR="00B04C46" w:rsidRPr="00334AE2">
        <w:t xml:space="preserve">У </w:t>
      </w:r>
      <w:r w:rsidR="00453988" w:rsidRPr="00334AE2">
        <w:t>пункт</w:t>
      </w:r>
      <w:r w:rsidR="00B04C46" w:rsidRPr="00334AE2">
        <w:t>і</w:t>
      </w:r>
      <w:r w:rsidR="00743E79" w:rsidRPr="00334AE2">
        <w:t xml:space="preserve"> </w:t>
      </w:r>
      <w:r w:rsidR="00453988" w:rsidRPr="00334AE2">
        <w:t>557 глави 51</w:t>
      </w:r>
      <w:r w:rsidR="00743E79" w:rsidRPr="00334AE2">
        <w:t xml:space="preserve"> розділу </w:t>
      </w:r>
      <w:r w:rsidR="00743E79" w:rsidRPr="00334AE2">
        <w:rPr>
          <w:lang w:val="en-US"/>
        </w:rPr>
        <w:t>V</w:t>
      </w:r>
      <w:r w:rsidR="00453988" w:rsidRPr="00334AE2">
        <w:t>ІІ</w:t>
      </w:r>
      <w:r w:rsidR="00B04C46" w:rsidRPr="00334AE2">
        <w:t>:</w:t>
      </w:r>
    </w:p>
    <w:p w14:paraId="45DFB915" w14:textId="77777777" w:rsidR="00C67ADB" w:rsidRPr="00334AE2" w:rsidRDefault="00C67ADB" w:rsidP="003D57CA">
      <w:pPr>
        <w:ind w:firstLine="567"/>
      </w:pPr>
    </w:p>
    <w:p w14:paraId="1C7BBF0D" w14:textId="77777777" w:rsidR="00C67ADB" w:rsidRPr="00334AE2" w:rsidRDefault="00C67ADB" w:rsidP="003D57CA">
      <w:pPr>
        <w:ind w:firstLine="567"/>
      </w:pPr>
      <w:r w:rsidRPr="00334AE2">
        <w:t xml:space="preserve">1) у </w:t>
      </w:r>
      <w:r w:rsidR="00B04C46" w:rsidRPr="00334AE2">
        <w:t>абзац</w:t>
      </w:r>
      <w:r w:rsidRPr="00334AE2">
        <w:t>і</w:t>
      </w:r>
      <w:r w:rsidR="00B04C46" w:rsidRPr="00334AE2">
        <w:t xml:space="preserve"> перш</w:t>
      </w:r>
      <w:r w:rsidRPr="00334AE2">
        <w:t>ому:</w:t>
      </w:r>
    </w:p>
    <w:p w14:paraId="108B0D23" w14:textId="7A0BFBD8" w:rsidR="00C67ADB" w:rsidRPr="00334AE2" w:rsidRDefault="00C67ADB" w:rsidP="003D57CA">
      <w:pPr>
        <w:ind w:firstLine="567"/>
        <w:rPr>
          <w:shd w:val="clear" w:color="auto" w:fill="FFFFFF"/>
        </w:rPr>
      </w:pPr>
      <w:r w:rsidRPr="00334AE2">
        <w:t>абзац</w:t>
      </w:r>
      <w:r w:rsidR="00453988" w:rsidRPr="00334AE2">
        <w:t xml:space="preserve"> </w:t>
      </w:r>
      <w:r w:rsidR="003D57CA" w:rsidRPr="00334AE2">
        <w:rPr>
          <w:shd w:val="clear" w:color="auto" w:fill="FFFFFF"/>
        </w:rPr>
        <w:t>після сл</w:t>
      </w:r>
      <w:r w:rsidR="000644AA" w:rsidRPr="00334AE2">
        <w:rPr>
          <w:shd w:val="clear" w:color="auto" w:fill="FFFFFF"/>
        </w:rPr>
        <w:t>ова</w:t>
      </w:r>
      <w:r w:rsidR="003D57CA" w:rsidRPr="00334AE2">
        <w:rPr>
          <w:shd w:val="clear" w:color="auto" w:fill="FFFFFF"/>
        </w:rPr>
        <w:t xml:space="preserve"> “цінностями, ” доповнити словами “</w:t>
      </w:r>
      <w:r w:rsidR="003D57CA" w:rsidRPr="00334AE2">
        <w:t>значимої фінансової компанії</w:t>
      </w:r>
      <w:r w:rsidR="003D57CA" w:rsidRPr="00334AE2">
        <w:rPr>
          <w:shd w:val="clear" w:color="auto" w:fill="FFFFFF"/>
        </w:rPr>
        <w:t>”</w:t>
      </w:r>
      <w:r w:rsidRPr="00334AE2">
        <w:rPr>
          <w:shd w:val="clear" w:color="auto" w:fill="FFFFFF"/>
        </w:rPr>
        <w:t>;</w:t>
      </w:r>
    </w:p>
    <w:p w14:paraId="4C63693F" w14:textId="1CD2999C" w:rsidR="003D57CA" w:rsidRPr="00334AE2" w:rsidRDefault="00C67ADB" w:rsidP="003D57CA">
      <w:pPr>
        <w:ind w:firstLine="567"/>
      </w:pPr>
      <w:r w:rsidRPr="00334AE2">
        <w:rPr>
          <w:shd w:val="clear" w:color="auto" w:fill="FFFFFF"/>
        </w:rPr>
        <w:t>абзац</w:t>
      </w:r>
      <w:r w:rsidR="000644AA" w:rsidRPr="00334AE2">
        <w:rPr>
          <w:shd w:val="clear" w:color="auto" w:fill="FFFFFF"/>
        </w:rPr>
        <w:t xml:space="preserve"> після слів “(у відповідних випадках)</w:t>
      </w:r>
      <w:r w:rsidR="00E6148B" w:rsidRPr="00334AE2">
        <w:rPr>
          <w:shd w:val="clear" w:color="auto" w:fill="FFFFFF"/>
        </w:rPr>
        <w:t xml:space="preserve"> / </w:t>
      </w:r>
      <w:r w:rsidR="000644AA" w:rsidRPr="00334AE2">
        <w:rPr>
          <w:shd w:val="clear" w:color="auto" w:fill="FFFFFF"/>
        </w:rPr>
        <w:t>”</w:t>
      </w:r>
      <w:r w:rsidRPr="00334AE2">
        <w:rPr>
          <w:shd w:val="clear" w:color="auto" w:fill="FFFFFF"/>
        </w:rPr>
        <w:t xml:space="preserve"> доповнити</w:t>
      </w:r>
      <w:r w:rsidR="000644AA" w:rsidRPr="00334AE2">
        <w:rPr>
          <w:shd w:val="clear" w:color="auto" w:fill="FFFFFF"/>
        </w:rPr>
        <w:t xml:space="preserve"> словами “</w:t>
      </w:r>
      <w:r w:rsidR="000644AA" w:rsidRPr="00334AE2">
        <w:t>на наступних три з половиною роки (значимою фінансовою компанією) /</w:t>
      </w:r>
      <w:r w:rsidR="000644AA" w:rsidRPr="00334AE2">
        <w:rPr>
          <w:shd w:val="clear" w:color="auto" w:fill="FFFFFF"/>
        </w:rPr>
        <w:t>”</w:t>
      </w:r>
      <w:r w:rsidR="003D57CA" w:rsidRPr="00334AE2">
        <w:rPr>
          <w:shd w:val="clear" w:color="auto" w:fill="FFFFFF"/>
        </w:rPr>
        <w:t>;</w:t>
      </w:r>
    </w:p>
    <w:p w14:paraId="0D7FF369" w14:textId="77777777" w:rsidR="00C67ADB" w:rsidRPr="00334AE2" w:rsidRDefault="00C67ADB" w:rsidP="003B7958">
      <w:pPr>
        <w:ind w:firstLine="567"/>
      </w:pPr>
    </w:p>
    <w:p w14:paraId="616EF1B9" w14:textId="3AACB954" w:rsidR="003D57CA" w:rsidRPr="00334AE2" w:rsidRDefault="00C67ADB" w:rsidP="003B7958">
      <w:pPr>
        <w:ind w:firstLine="567"/>
      </w:pPr>
      <w:r w:rsidRPr="00334AE2">
        <w:t xml:space="preserve">2) </w:t>
      </w:r>
      <w:r w:rsidR="003D57CA" w:rsidRPr="00334AE2">
        <w:t>абзац другий підпункту 1 викласти у такій редакції:</w:t>
      </w:r>
    </w:p>
    <w:p w14:paraId="3AC58A2D" w14:textId="6C882F32" w:rsidR="003B7958" w:rsidRPr="00334AE2" w:rsidRDefault="003D57CA" w:rsidP="003B7958">
      <w:pPr>
        <w:ind w:firstLine="567"/>
      </w:pPr>
      <w:r w:rsidRPr="00334AE2">
        <w:rPr>
          <w:shd w:val="clear" w:color="auto" w:fill="FFFFFF"/>
        </w:rPr>
        <w:t>“заявника на день подання пакета документів</w:t>
      </w:r>
      <w:r w:rsidRPr="00334AE2">
        <w:rPr>
          <w:shd w:val="clear" w:color="auto" w:fill="FFFFFF"/>
          <w:lang w:val="ru-RU"/>
        </w:rPr>
        <w:t>/</w:t>
      </w:r>
      <w:r w:rsidR="00275B52" w:rsidRPr="00334AE2">
        <w:rPr>
          <w:shd w:val="clear" w:color="auto" w:fill="FFFFFF"/>
        </w:rPr>
        <w:t>фінансової установи на день подання плану діяльності</w:t>
      </w:r>
      <w:r w:rsidRPr="00334AE2">
        <w:rPr>
          <w:shd w:val="clear" w:color="auto" w:fill="FFFFFF"/>
        </w:rPr>
        <w:t xml:space="preserve"> (матеріально-технічна база, персонал, структурні підрозділи, нематеріальні активи, участь в інших юридичних особах)”</w:t>
      </w:r>
      <w:r w:rsidRPr="00334AE2">
        <w:t>.</w:t>
      </w:r>
    </w:p>
    <w:p w14:paraId="65368592" w14:textId="342B3DEA" w:rsidR="00DC1E22" w:rsidRPr="00334AE2" w:rsidRDefault="00DC1E22" w:rsidP="003B7958">
      <w:pPr>
        <w:ind w:firstLine="567"/>
      </w:pPr>
    </w:p>
    <w:p w14:paraId="79F3120C" w14:textId="68C048D0" w:rsidR="00DC1E22" w:rsidRPr="00334AE2" w:rsidRDefault="00813318" w:rsidP="003B7958">
      <w:pPr>
        <w:ind w:firstLine="567"/>
      </w:pPr>
      <w:r w:rsidRPr="00334AE2">
        <w:t>4</w:t>
      </w:r>
      <w:r w:rsidR="00DC1E22" w:rsidRPr="00334AE2">
        <w:t xml:space="preserve">. У розділі </w:t>
      </w:r>
      <w:r w:rsidR="00DC1E22" w:rsidRPr="00334AE2">
        <w:rPr>
          <w:lang w:val="en-US"/>
        </w:rPr>
        <w:t>VIII</w:t>
      </w:r>
      <w:r w:rsidR="00DC1E22" w:rsidRPr="00334AE2">
        <w:t>:</w:t>
      </w:r>
    </w:p>
    <w:p w14:paraId="0E119384" w14:textId="77777777" w:rsidR="001C25BE" w:rsidRPr="00334AE2" w:rsidRDefault="001C25BE" w:rsidP="003B7958">
      <w:pPr>
        <w:ind w:firstLine="567"/>
      </w:pPr>
    </w:p>
    <w:p w14:paraId="227E670C" w14:textId="104C7364" w:rsidR="003B7958" w:rsidRPr="00334AE2" w:rsidRDefault="001C25BE" w:rsidP="003B7958">
      <w:pPr>
        <w:ind w:firstLine="567"/>
      </w:pPr>
      <w:r w:rsidRPr="00334AE2">
        <w:t>1) главу 59 після пункту 658 доповнити двома новими пунктами</w:t>
      </w:r>
      <w:r w:rsidR="00DF22BB">
        <w:t xml:space="preserve"> 658</w:t>
      </w:r>
      <w:r w:rsidR="00DF22BB" w:rsidRPr="00116E84">
        <w:rPr>
          <w:vertAlign w:val="superscript"/>
        </w:rPr>
        <w:t>1</w:t>
      </w:r>
      <w:r w:rsidR="00DF22BB">
        <w:t>, 658</w:t>
      </w:r>
      <w:r w:rsidR="00DF22BB" w:rsidRPr="00116E84">
        <w:rPr>
          <w:vertAlign w:val="superscript"/>
        </w:rPr>
        <w:t>2</w:t>
      </w:r>
      <w:r w:rsidRPr="00334AE2">
        <w:t xml:space="preserve"> такого змісту:</w:t>
      </w:r>
    </w:p>
    <w:p w14:paraId="0CEB8B05" w14:textId="6B6D33A1" w:rsidR="001C25BE" w:rsidRPr="00334AE2" w:rsidRDefault="003B7958" w:rsidP="005F4E28">
      <w:pPr>
        <w:ind w:firstLine="567"/>
      </w:pPr>
      <w:r w:rsidRPr="00334AE2">
        <w:t>“</w:t>
      </w:r>
      <w:r w:rsidR="001C25BE" w:rsidRPr="00334AE2">
        <w:t>658</w:t>
      </w:r>
      <w:r w:rsidR="001C25BE" w:rsidRPr="00334AE2">
        <w:rPr>
          <w:vertAlign w:val="superscript"/>
        </w:rPr>
        <w:t>1</w:t>
      </w:r>
      <w:r w:rsidR="001C25BE" w:rsidRPr="00334AE2">
        <w:t>. Національний</w:t>
      </w:r>
      <w:r w:rsidR="001C25BE" w:rsidRPr="00334AE2">
        <w:rPr>
          <w:rFonts w:ascii="IBM Plex Serif" w:hAnsi="IBM Plex Serif"/>
          <w:shd w:val="clear" w:color="auto" w:fill="FFFFFF"/>
        </w:rPr>
        <w:t xml:space="preserve"> </w:t>
      </w:r>
      <w:r w:rsidR="001C25BE" w:rsidRPr="00334AE2">
        <w:t xml:space="preserve">банк після отримання від значимої фінансової компанії документів, передбачених у пункті 604 глави 53 розділу </w:t>
      </w:r>
      <w:r w:rsidR="001C25BE" w:rsidRPr="00334AE2">
        <w:rPr>
          <w:lang w:val="en-US"/>
        </w:rPr>
        <w:t>VIII</w:t>
      </w:r>
      <w:r w:rsidR="001C25BE" w:rsidRPr="00334AE2">
        <w:t xml:space="preserve"> цього Положення, розпочинає </w:t>
      </w:r>
      <w:r w:rsidR="005675DF" w:rsidRPr="00334AE2">
        <w:t>розгляд</w:t>
      </w:r>
      <w:r w:rsidR="00D0764B" w:rsidRPr="00334AE2">
        <w:t xml:space="preserve"> питання про відповідність </w:t>
      </w:r>
      <w:r w:rsidR="001C25BE" w:rsidRPr="00334AE2">
        <w:t>власника істотної участі у значимій фінансовій компанії</w:t>
      </w:r>
      <w:r w:rsidR="00D0764B" w:rsidRPr="00334AE2">
        <w:t xml:space="preserve"> </w:t>
      </w:r>
      <w:r w:rsidR="001C25BE" w:rsidRPr="00334AE2">
        <w:t>вимогам щодо фінансового/майнового стану та ділової репутації, визначеним</w:t>
      </w:r>
      <w:r w:rsidR="00BC792B" w:rsidRPr="00334AE2">
        <w:t xml:space="preserve"> Законом про фінансові послуги, Законом про платіжні послуги, спеціальними законами та</w:t>
      </w:r>
      <w:r w:rsidR="001C25BE" w:rsidRPr="00334AE2">
        <w:t xml:space="preserve"> цим Положенням, шляхом здійснення </w:t>
      </w:r>
      <w:r w:rsidR="005675DF" w:rsidRPr="00334AE2">
        <w:t xml:space="preserve">всебічної </w:t>
      </w:r>
      <w:r w:rsidR="001C25BE" w:rsidRPr="00334AE2">
        <w:t xml:space="preserve">оцінки ділової репутації </w:t>
      </w:r>
      <w:r w:rsidR="005F4E28" w:rsidRPr="00334AE2">
        <w:t>особи</w:t>
      </w:r>
      <w:r w:rsidR="001C25BE" w:rsidRPr="00334AE2">
        <w:t>, що набул</w:t>
      </w:r>
      <w:r w:rsidR="005675DF" w:rsidRPr="00334AE2">
        <w:t>а</w:t>
      </w:r>
      <w:r w:rsidR="001C25BE" w:rsidRPr="00334AE2">
        <w:t xml:space="preserve"> або збільшил</w:t>
      </w:r>
      <w:r w:rsidR="005675DF" w:rsidRPr="00334AE2">
        <w:t>а</w:t>
      </w:r>
      <w:r w:rsidR="001C25BE" w:rsidRPr="00334AE2">
        <w:t xml:space="preserve"> істотну участь у значимій фінансовій компанії та оцінки ї</w:t>
      </w:r>
      <w:r w:rsidR="00765E13" w:rsidRPr="00334AE2">
        <w:t>ї</w:t>
      </w:r>
      <w:r w:rsidR="001C25BE" w:rsidRPr="00334AE2">
        <w:t xml:space="preserve"> фінансового/майнового стану</w:t>
      </w:r>
      <w:r w:rsidR="00BC792B" w:rsidRPr="00334AE2">
        <w:t xml:space="preserve">, а також </w:t>
      </w:r>
      <w:r w:rsidR="00C277B4" w:rsidRPr="00334AE2">
        <w:rPr>
          <w:shd w:val="clear" w:color="auto" w:fill="FFFFFF"/>
        </w:rPr>
        <w:t xml:space="preserve">про відповідність </w:t>
      </w:r>
      <w:r w:rsidR="005F4E28" w:rsidRPr="00334AE2">
        <w:rPr>
          <w:shd w:val="clear" w:color="auto" w:fill="FFFFFF"/>
        </w:rPr>
        <w:t xml:space="preserve">такого </w:t>
      </w:r>
      <w:r w:rsidR="00C277B4" w:rsidRPr="00334AE2">
        <w:rPr>
          <w:shd w:val="clear" w:color="auto" w:fill="FFFFFF"/>
        </w:rPr>
        <w:t>власника істотної участі </w:t>
      </w:r>
      <w:r w:rsidR="00BC792B" w:rsidRPr="00334AE2">
        <w:rPr>
          <w:shd w:val="clear" w:color="auto" w:fill="FFFFFF"/>
        </w:rPr>
        <w:t>вимогам законодавства України на підставі отриманих документів та/або інформації з офіційних джерел</w:t>
      </w:r>
      <w:r w:rsidR="001C25BE" w:rsidRPr="00334AE2">
        <w:t xml:space="preserve">. </w:t>
      </w:r>
    </w:p>
    <w:p w14:paraId="43410506" w14:textId="77777777" w:rsidR="001C25BE" w:rsidRPr="00334AE2" w:rsidRDefault="001C25BE" w:rsidP="001C25BE">
      <w:pPr>
        <w:ind w:firstLine="567"/>
        <w:rPr>
          <w:highlight w:val="yellow"/>
        </w:rPr>
      </w:pPr>
    </w:p>
    <w:p w14:paraId="1D9F77E7" w14:textId="4B5DD7CC" w:rsidR="003B7958" w:rsidRPr="00334AE2" w:rsidRDefault="001C25BE" w:rsidP="001C25BE">
      <w:pPr>
        <w:ind w:firstLine="567"/>
      </w:pPr>
      <w:r w:rsidRPr="00334AE2">
        <w:t>658</w:t>
      </w:r>
      <w:r w:rsidRPr="00334AE2">
        <w:rPr>
          <w:vertAlign w:val="superscript"/>
        </w:rPr>
        <w:t>2</w:t>
      </w:r>
      <w:r w:rsidRPr="00334AE2">
        <w:t>. Національний банк після отримання документів, зазначених у пункті 604 глави 53 розділу VIII цього Положення</w:t>
      </w:r>
      <w:r w:rsidR="0089222E" w:rsidRPr="00334AE2">
        <w:t>,</w:t>
      </w:r>
      <w:r w:rsidRPr="00334AE2">
        <w:t xml:space="preserve"> має право вимагати від значимої фінансової компанії або особи, що набула або збільшила істотну участь у значимій фінансовій компанії надання додаткової інформації, пояснень, подання документів.</w:t>
      </w:r>
      <w:r w:rsidR="003B7958" w:rsidRPr="00334AE2">
        <w:t>”</w:t>
      </w:r>
      <w:r w:rsidRPr="00334AE2">
        <w:t>;</w:t>
      </w:r>
    </w:p>
    <w:p w14:paraId="05FF1031" w14:textId="20F80083" w:rsidR="001C25BE" w:rsidRPr="00334AE2" w:rsidRDefault="001C25BE" w:rsidP="001C25BE">
      <w:pPr>
        <w:ind w:firstLine="567"/>
        <w:rPr>
          <w:highlight w:val="yellow"/>
        </w:rPr>
      </w:pPr>
    </w:p>
    <w:p w14:paraId="6538585C" w14:textId="3D2D2CA4" w:rsidR="001C25BE" w:rsidRPr="00334AE2" w:rsidRDefault="001C25BE" w:rsidP="001C25BE">
      <w:pPr>
        <w:ind w:firstLine="567"/>
      </w:pPr>
      <w:r w:rsidRPr="00334AE2">
        <w:t>2) розділ після глави 59 доповнити новою главою 59</w:t>
      </w:r>
      <w:r w:rsidRPr="00334AE2">
        <w:rPr>
          <w:vertAlign w:val="superscript"/>
        </w:rPr>
        <w:t>1</w:t>
      </w:r>
      <w:r w:rsidRPr="00334AE2">
        <w:t xml:space="preserve"> такого змісту:</w:t>
      </w:r>
    </w:p>
    <w:p w14:paraId="09165F61" w14:textId="6DA165DA" w:rsidR="001C25BE" w:rsidRPr="00334AE2" w:rsidRDefault="001C25BE" w:rsidP="001C25BE">
      <w:pPr>
        <w:ind w:firstLine="567"/>
      </w:pPr>
    </w:p>
    <w:p w14:paraId="2C8514A6" w14:textId="02CB67BD" w:rsidR="001C25BE" w:rsidRPr="00334AE2" w:rsidRDefault="001C25BE" w:rsidP="00447FCF">
      <w:pPr>
        <w:ind w:firstLine="567"/>
        <w:jc w:val="center"/>
      </w:pPr>
      <w:r w:rsidRPr="00334AE2">
        <w:t>“59</w:t>
      </w:r>
      <w:r w:rsidRPr="00334AE2">
        <w:rPr>
          <w:vertAlign w:val="superscript"/>
        </w:rPr>
        <w:t>1</w:t>
      </w:r>
      <w:r w:rsidRPr="00334AE2">
        <w:t>. Перевірка значимою фінансовою компанією осіб, що мають намір набути або збільшити істотну участь у значимій фінансовій компанії</w:t>
      </w:r>
      <w:r w:rsidR="00447FCF" w:rsidRPr="00334AE2">
        <w:rPr>
          <w:bCs/>
        </w:rPr>
        <w:t>, осіб, що фактично набули або збільшили істотну участь у значимій фінансовій компанії</w:t>
      </w:r>
      <w:r w:rsidRPr="00334AE2">
        <w:rPr>
          <w:bCs/>
        </w:rPr>
        <w:t xml:space="preserve"> </w:t>
      </w:r>
      <w:r w:rsidRPr="00334AE2">
        <w:t>на їх відповідність вимогам законодавства України</w:t>
      </w:r>
    </w:p>
    <w:p w14:paraId="46C9BAC1" w14:textId="1B7FA122" w:rsidR="001C25BE" w:rsidRPr="00334AE2" w:rsidRDefault="001C25BE" w:rsidP="001C25BE">
      <w:pPr>
        <w:ind w:firstLine="567"/>
        <w:jc w:val="center"/>
        <w:rPr>
          <w:highlight w:val="yellow"/>
        </w:rPr>
      </w:pPr>
    </w:p>
    <w:p w14:paraId="384EB161" w14:textId="148C4461" w:rsidR="00024A81" w:rsidRPr="00334AE2" w:rsidRDefault="001C25BE" w:rsidP="001C25BE">
      <w:pPr>
        <w:ind w:firstLine="567"/>
      </w:pPr>
      <w:r w:rsidRPr="00334AE2">
        <w:t>667</w:t>
      </w:r>
      <w:r w:rsidRPr="00334AE2">
        <w:rPr>
          <w:vertAlign w:val="superscript"/>
        </w:rPr>
        <w:t>1</w:t>
      </w:r>
      <w:r w:rsidRPr="00334AE2">
        <w:t>. Значима фінансова компанія зобов’язана</w:t>
      </w:r>
      <w:r w:rsidR="00024A81" w:rsidRPr="00334AE2">
        <w:t>:</w:t>
      </w:r>
    </w:p>
    <w:p w14:paraId="6427F13D" w14:textId="77777777" w:rsidR="004C7803" w:rsidRPr="00334AE2" w:rsidRDefault="004C7803" w:rsidP="001C25BE">
      <w:pPr>
        <w:ind w:firstLine="567"/>
      </w:pPr>
    </w:p>
    <w:p w14:paraId="1B946021" w14:textId="77777777" w:rsidR="00BE1EDC" w:rsidRPr="00334AE2" w:rsidRDefault="00024A81" w:rsidP="001C25BE">
      <w:pPr>
        <w:ind w:firstLine="567"/>
      </w:pPr>
      <w:r w:rsidRPr="00334AE2">
        <w:t>1)</w:t>
      </w:r>
      <w:r w:rsidR="001C25BE" w:rsidRPr="00334AE2">
        <w:t xml:space="preserve"> перевіряти відповідність</w:t>
      </w:r>
      <w:r w:rsidR="00766BCD" w:rsidRPr="00334AE2">
        <w:t xml:space="preserve"> вимогам щодо фінансового/майнового стану та ділової репутації, установлених у пункті 41 глави 3 розділу ІІ, розділах </w:t>
      </w:r>
      <w:r w:rsidR="00766BCD" w:rsidRPr="00334AE2">
        <w:rPr>
          <w:lang w:val="en-US"/>
        </w:rPr>
        <w:t>IV</w:t>
      </w:r>
      <w:r w:rsidR="00766BCD" w:rsidRPr="00334AE2">
        <w:t xml:space="preserve">, </w:t>
      </w:r>
      <w:r w:rsidR="00766BCD" w:rsidRPr="00334AE2">
        <w:rPr>
          <w:lang w:val="en-US"/>
        </w:rPr>
        <w:t>V</w:t>
      </w:r>
      <w:r w:rsidR="00766BCD" w:rsidRPr="00334AE2">
        <w:t xml:space="preserve"> цього Положення до власників істотної участі у фінансовій компанії</w:t>
      </w:r>
      <w:r w:rsidR="00BE1EDC" w:rsidRPr="00334AE2">
        <w:t>:</w:t>
      </w:r>
    </w:p>
    <w:p w14:paraId="125D9F95" w14:textId="62CB7F45" w:rsidR="00BE1EDC" w:rsidRPr="00334AE2" w:rsidRDefault="001C25BE" w:rsidP="001C25BE">
      <w:pPr>
        <w:ind w:firstLine="567"/>
      </w:pPr>
      <w:r w:rsidRPr="00334AE2">
        <w:t xml:space="preserve">осіб, що мають намір набути або збільшити істотну участь у ній </w:t>
      </w:r>
      <w:r w:rsidR="007F0216" w:rsidRPr="00334AE2">
        <w:t>до рівнів володіння, визначених у пункті 319 глави 21 розділу III цього Положення або з їх перевищенням</w:t>
      </w:r>
      <w:r w:rsidR="00165237" w:rsidRPr="00334AE2">
        <w:t>;</w:t>
      </w:r>
      <w:r w:rsidR="001B62EF" w:rsidRPr="00334AE2">
        <w:t xml:space="preserve"> </w:t>
      </w:r>
    </w:p>
    <w:p w14:paraId="02911EB5" w14:textId="4F1A5399" w:rsidR="00024A81" w:rsidRPr="00334AE2" w:rsidRDefault="001B62EF" w:rsidP="001C25BE">
      <w:pPr>
        <w:ind w:firstLine="567"/>
      </w:pPr>
      <w:r w:rsidRPr="00334AE2">
        <w:t>осіб, що фактично набули або збільшили істотну участ</w:t>
      </w:r>
      <w:r w:rsidR="002B720C" w:rsidRPr="00334AE2">
        <w:t>ь</w:t>
      </w:r>
      <w:r w:rsidRPr="00334AE2">
        <w:t xml:space="preserve"> у значимій фінансовій компанії</w:t>
      </w:r>
      <w:r w:rsidR="00024A81" w:rsidRPr="00334AE2">
        <w:t xml:space="preserve">; </w:t>
      </w:r>
      <w:r w:rsidR="001C25BE" w:rsidRPr="00334AE2">
        <w:t xml:space="preserve"> </w:t>
      </w:r>
    </w:p>
    <w:p w14:paraId="408EB387" w14:textId="77777777" w:rsidR="004C7803" w:rsidRPr="00334AE2" w:rsidRDefault="004C7803" w:rsidP="001C25BE">
      <w:pPr>
        <w:ind w:firstLine="567"/>
      </w:pPr>
    </w:p>
    <w:p w14:paraId="42032359" w14:textId="73E1516F" w:rsidR="00024A81" w:rsidRPr="00334AE2" w:rsidRDefault="00024A81" w:rsidP="001C25BE">
      <w:pPr>
        <w:ind w:firstLine="567"/>
      </w:pPr>
      <w:r w:rsidRPr="00334AE2">
        <w:t xml:space="preserve">2) </w:t>
      </w:r>
      <w:r w:rsidR="001C25BE" w:rsidRPr="00334AE2">
        <w:t>документально оформляти</w:t>
      </w:r>
      <w:r w:rsidR="00E71B62" w:rsidRPr="00334AE2">
        <w:t xml:space="preserve"> результати такої перевірки</w:t>
      </w:r>
      <w:r w:rsidRPr="00334AE2">
        <w:t>;</w:t>
      </w:r>
    </w:p>
    <w:p w14:paraId="0AC088DE" w14:textId="77777777" w:rsidR="004C7803" w:rsidRPr="00334AE2" w:rsidRDefault="004C7803" w:rsidP="001C25BE">
      <w:pPr>
        <w:ind w:firstLine="567"/>
      </w:pPr>
    </w:p>
    <w:p w14:paraId="0A5549E1" w14:textId="61844104" w:rsidR="001C25BE" w:rsidRPr="00334AE2" w:rsidRDefault="00024A81" w:rsidP="007F0216">
      <w:pPr>
        <w:ind w:firstLine="567"/>
      </w:pPr>
      <w:r w:rsidRPr="00334AE2">
        <w:t>3)</w:t>
      </w:r>
      <w:r w:rsidR="001C25BE" w:rsidRPr="00334AE2">
        <w:t xml:space="preserve"> зберігати відповідні результати перевірки протягом двох років із дня завершення проведення відповідної перевірки.</w:t>
      </w:r>
    </w:p>
    <w:p w14:paraId="5AA223D9" w14:textId="72563DC5" w:rsidR="001C25BE" w:rsidRPr="00334AE2" w:rsidRDefault="001C25BE" w:rsidP="001C25BE">
      <w:pPr>
        <w:ind w:firstLine="567"/>
      </w:pPr>
    </w:p>
    <w:p w14:paraId="718C92AB" w14:textId="7861340E" w:rsidR="001C25BE" w:rsidRPr="00334AE2" w:rsidRDefault="001C25BE" w:rsidP="001C25BE">
      <w:pPr>
        <w:ind w:firstLine="567"/>
      </w:pPr>
      <w:r w:rsidRPr="00334AE2">
        <w:t>667</w:t>
      </w:r>
      <w:r w:rsidRPr="00334AE2">
        <w:rPr>
          <w:vertAlign w:val="superscript"/>
        </w:rPr>
        <w:t>2</w:t>
      </w:r>
      <w:r w:rsidRPr="00334AE2">
        <w:t xml:space="preserve">. Значима фінансова компанія самостійно визначає у внутрішніх документах процедуру перевірки осіб, </w:t>
      </w:r>
      <w:r w:rsidR="0075330E" w:rsidRPr="00334AE2">
        <w:t>зазначених у пункті 667</w:t>
      </w:r>
      <w:r w:rsidR="0075330E" w:rsidRPr="00334AE2">
        <w:rPr>
          <w:vertAlign w:val="superscript"/>
        </w:rPr>
        <w:t>1</w:t>
      </w:r>
      <w:r w:rsidR="0075330E" w:rsidRPr="00334AE2">
        <w:t xml:space="preserve"> глави 59</w:t>
      </w:r>
      <w:r w:rsidR="0075330E" w:rsidRPr="00334AE2">
        <w:rPr>
          <w:vertAlign w:val="superscript"/>
        </w:rPr>
        <w:t>1</w:t>
      </w:r>
      <w:r w:rsidR="0075330E" w:rsidRPr="00334AE2">
        <w:t xml:space="preserve"> розділу </w:t>
      </w:r>
      <w:r w:rsidR="0075330E" w:rsidRPr="00334AE2">
        <w:rPr>
          <w:lang w:val="en-US"/>
        </w:rPr>
        <w:t>VIII</w:t>
      </w:r>
      <w:r w:rsidR="0075330E" w:rsidRPr="00334AE2">
        <w:t xml:space="preserve"> цього Положення</w:t>
      </w:r>
      <w:r w:rsidR="007F0216" w:rsidRPr="00334AE2">
        <w:t>,</w:t>
      </w:r>
      <w:r w:rsidRPr="00334AE2">
        <w:t xml:space="preserve"> вимогам</w:t>
      </w:r>
      <w:r w:rsidR="004C7803" w:rsidRPr="00334AE2">
        <w:t xml:space="preserve"> </w:t>
      </w:r>
      <w:r w:rsidRPr="00334AE2">
        <w:t>щодо фінансового/майнового стану та ділової репутації, установлених</w:t>
      </w:r>
      <w:r w:rsidR="004C7803" w:rsidRPr="00334AE2">
        <w:t xml:space="preserve"> у пункті 41 глави 3 розділу ІІ, розділах І</w:t>
      </w:r>
      <w:r w:rsidR="004C7803" w:rsidRPr="00334AE2">
        <w:rPr>
          <w:lang w:val="en-US"/>
        </w:rPr>
        <w:t>V</w:t>
      </w:r>
      <w:r w:rsidR="004C7803" w:rsidRPr="00334AE2">
        <w:t xml:space="preserve">, </w:t>
      </w:r>
      <w:r w:rsidR="004C7803" w:rsidRPr="00334AE2">
        <w:rPr>
          <w:lang w:val="en-US"/>
        </w:rPr>
        <w:t>V</w:t>
      </w:r>
      <w:r w:rsidRPr="00334AE2">
        <w:t xml:space="preserve"> ц</w:t>
      </w:r>
      <w:r w:rsidR="004C7803" w:rsidRPr="00334AE2">
        <w:t>ього</w:t>
      </w:r>
      <w:r w:rsidRPr="00334AE2">
        <w:t xml:space="preserve"> Положення.</w:t>
      </w:r>
    </w:p>
    <w:p w14:paraId="1E2641D1" w14:textId="63A5E2B5" w:rsidR="001C25BE" w:rsidRPr="00334AE2" w:rsidRDefault="001C25BE" w:rsidP="001C25BE">
      <w:pPr>
        <w:ind w:firstLine="567"/>
        <w:rPr>
          <w:highlight w:val="yellow"/>
        </w:rPr>
      </w:pPr>
    </w:p>
    <w:p w14:paraId="6DF73502" w14:textId="1FCDC17E" w:rsidR="001C25BE" w:rsidRPr="00334AE2" w:rsidRDefault="0048484D" w:rsidP="006E0F8A">
      <w:pPr>
        <w:ind w:firstLine="567"/>
      </w:pPr>
      <w:r w:rsidRPr="00334AE2">
        <w:t>667</w:t>
      </w:r>
      <w:r w:rsidRPr="00334AE2">
        <w:rPr>
          <w:vertAlign w:val="superscript"/>
        </w:rPr>
        <w:t>3</w:t>
      </w:r>
      <w:r w:rsidRPr="00334AE2">
        <w:t>. Значима фінансова компанія</w:t>
      </w:r>
      <w:r w:rsidR="006E0F8A" w:rsidRPr="00334AE2">
        <w:t xml:space="preserve"> </w:t>
      </w:r>
      <w:r w:rsidR="006E0F8A" w:rsidRPr="00334AE2">
        <w:rPr>
          <w:shd w:val="clear" w:color="auto" w:fill="FFFFFF"/>
        </w:rPr>
        <w:t>у разі зміни її структури власності, якщо ця зміна стосується набуття або збільшення особою/особами істотної участі в ній до рівнів володіння, визначених у пункті 319 глави 21 розділу III цього Положення або з їх перевищенням</w:t>
      </w:r>
      <w:r w:rsidR="006E0F8A" w:rsidRPr="00334AE2">
        <w:t>,</w:t>
      </w:r>
      <w:r w:rsidRPr="00334AE2">
        <w:t xml:space="preserve"> зобов’язана разом із документами, передбаченими у пункті 604 глави 53 розділу </w:t>
      </w:r>
      <w:r w:rsidRPr="00334AE2">
        <w:rPr>
          <w:lang w:val="en-US"/>
        </w:rPr>
        <w:t>VIII</w:t>
      </w:r>
      <w:r w:rsidRPr="00334AE2">
        <w:t xml:space="preserve"> цього Положення, подати до Національного банку інформацію у довільній формі про результати проведення </w:t>
      </w:r>
      <w:r w:rsidRPr="00334AE2">
        <w:lastRenderedPageBreak/>
        <w:t xml:space="preserve">перевірки </w:t>
      </w:r>
      <w:r w:rsidR="006E0F8A" w:rsidRPr="00334AE2">
        <w:t xml:space="preserve">такої особи / </w:t>
      </w:r>
      <w:r w:rsidR="007F0216" w:rsidRPr="00334AE2">
        <w:t xml:space="preserve">таких </w:t>
      </w:r>
      <w:r w:rsidR="00CF68CD" w:rsidRPr="00334AE2">
        <w:t xml:space="preserve">осіб, </w:t>
      </w:r>
      <w:r w:rsidRPr="00334AE2">
        <w:t>проведеної відповідно до пункту 667</w:t>
      </w:r>
      <w:r w:rsidRPr="00334AE2">
        <w:rPr>
          <w:vertAlign w:val="superscript"/>
        </w:rPr>
        <w:t>1</w:t>
      </w:r>
      <w:r w:rsidRPr="00334AE2">
        <w:t xml:space="preserve"> глави 59</w:t>
      </w:r>
      <w:r w:rsidRPr="00334AE2">
        <w:rPr>
          <w:vertAlign w:val="superscript"/>
        </w:rPr>
        <w:t>1</w:t>
      </w:r>
      <w:r w:rsidRPr="00334AE2">
        <w:t xml:space="preserve"> розділу </w:t>
      </w:r>
      <w:r w:rsidRPr="00334AE2">
        <w:rPr>
          <w:lang w:val="en-US"/>
        </w:rPr>
        <w:t>V</w:t>
      </w:r>
      <w:r w:rsidRPr="00334AE2">
        <w:t>ІІІ цього Положення.</w:t>
      </w:r>
    </w:p>
    <w:p w14:paraId="14016AEC" w14:textId="76170449" w:rsidR="0048484D" w:rsidRPr="00334AE2" w:rsidRDefault="0048484D" w:rsidP="001C25BE">
      <w:pPr>
        <w:ind w:firstLine="567"/>
        <w:rPr>
          <w:highlight w:val="yellow"/>
        </w:rPr>
      </w:pPr>
    </w:p>
    <w:p w14:paraId="35BA2C28" w14:textId="78446B82" w:rsidR="001B62EF" w:rsidRPr="00334AE2" w:rsidRDefault="0048484D">
      <w:pPr>
        <w:ind w:firstLine="567"/>
      </w:pPr>
      <w:r w:rsidRPr="00334AE2">
        <w:t>667</w:t>
      </w:r>
      <w:r w:rsidRPr="00334AE2">
        <w:rPr>
          <w:vertAlign w:val="superscript"/>
        </w:rPr>
        <w:t>4</w:t>
      </w:r>
      <w:r w:rsidRPr="00334AE2">
        <w:t>. Особа може набути</w:t>
      </w:r>
      <w:r w:rsidR="003F3CC7" w:rsidRPr="00334AE2">
        <w:t xml:space="preserve"> </w:t>
      </w:r>
      <w:r w:rsidRPr="00334AE2">
        <w:t>/</w:t>
      </w:r>
      <w:r w:rsidR="003F3CC7" w:rsidRPr="00334AE2">
        <w:t xml:space="preserve"> </w:t>
      </w:r>
      <w:r w:rsidRPr="00334AE2">
        <w:t>збільшити істотну участь</w:t>
      </w:r>
      <w:r w:rsidR="003F3CC7" w:rsidRPr="00334AE2">
        <w:t xml:space="preserve"> у значимій фінансовій компанії</w:t>
      </w:r>
      <w:r w:rsidRPr="00334AE2">
        <w:t xml:space="preserve"> виключно після перевірки значимою фінансовою компанією фінансового</w:t>
      </w:r>
      <w:r w:rsidR="003F3CC7" w:rsidRPr="00334AE2">
        <w:t xml:space="preserve"> </w:t>
      </w:r>
      <w:r w:rsidRPr="00334AE2">
        <w:t>/</w:t>
      </w:r>
      <w:r w:rsidR="003F3CC7" w:rsidRPr="00334AE2">
        <w:t xml:space="preserve"> </w:t>
      </w:r>
      <w:r w:rsidRPr="00334AE2">
        <w:t>майнового стану та ділової репутації</w:t>
      </w:r>
      <w:r w:rsidR="006E0F8A" w:rsidRPr="00334AE2">
        <w:t xml:space="preserve"> </w:t>
      </w:r>
      <w:r w:rsidR="00114799" w:rsidRPr="00334AE2">
        <w:t xml:space="preserve">такої особи </w:t>
      </w:r>
      <w:r w:rsidR="006E0F8A" w:rsidRPr="00334AE2">
        <w:t>відповідно до пункту 667</w:t>
      </w:r>
      <w:r w:rsidR="006E0F8A" w:rsidRPr="00334AE2">
        <w:rPr>
          <w:vertAlign w:val="superscript"/>
        </w:rPr>
        <w:t>1</w:t>
      </w:r>
      <w:r w:rsidR="006E0F8A" w:rsidRPr="00334AE2">
        <w:t xml:space="preserve"> глави 59</w:t>
      </w:r>
      <w:r w:rsidR="006E0F8A" w:rsidRPr="00334AE2">
        <w:rPr>
          <w:vertAlign w:val="superscript"/>
        </w:rPr>
        <w:t>1</w:t>
      </w:r>
      <w:r w:rsidR="006E0F8A" w:rsidRPr="00334AE2">
        <w:t xml:space="preserve"> розділу </w:t>
      </w:r>
      <w:r w:rsidR="006E0F8A" w:rsidRPr="00334AE2">
        <w:rPr>
          <w:lang w:val="en-US"/>
        </w:rPr>
        <w:t>V</w:t>
      </w:r>
      <w:r w:rsidR="006E0F8A" w:rsidRPr="00334AE2">
        <w:t>ІІІ цього Положення</w:t>
      </w:r>
      <w:r w:rsidR="001B62EF" w:rsidRPr="00334AE2">
        <w:t>, крім випадків фактичного набуття або збільшення істотної участі у значимій фінансовій компанії</w:t>
      </w:r>
      <w:r w:rsidRPr="00334AE2">
        <w:t>.</w:t>
      </w:r>
    </w:p>
    <w:p w14:paraId="24A28E53" w14:textId="77777777" w:rsidR="001B62EF" w:rsidRPr="00334AE2" w:rsidRDefault="001B62EF" w:rsidP="001C25BE">
      <w:pPr>
        <w:ind w:firstLine="567"/>
        <w:rPr>
          <w:highlight w:val="yellow"/>
        </w:rPr>
      </w:pPr>
    </w:p>
    <w:p w14:paraId="436309EC" w14:textId="1D82163F" w:rsidR="001B62EF" w:rsidRPr="00334AE2" w:rsidRDefault="001B62EF" w:rsidP="001B62EF">
      <w:pPr>
        <w:ind w:firstLine="567"/>
      </w:pPr>
      <w:r w:rsidRPr="00334AE2">
        <w:t>667</w:t>
      </w:r>
      <w:r w:rsidRPr="00334AE2">
        <w:rPr>
          <w:vertAlign w:val="superscript"/>
        </w:rPr>
        <w:t>5</w:t>
      </w:r>
      <w:r w:rsidRPr="00334AE2">
        <w:t>. Фактичним набуттям або збільшенням істотної участі у значимій фінансовій компанії для цілей пунктів 667</w:t>
      </w:r>
      <w:r w:rsidRPr="00334AE2">
        <w:rPr>
          <w:vertAlign w:val="superscript"/>
        </w:rPr>
        <w:t>1</w:t>
      </w:r>
      <w:r w:rsidR="004675C3" w:rsidRPr="00334AE2">
        <w:t>-</w:t>
      </w:r>
      <w:r w:rsidRPr="00334AE2">
        <w:t>667</w:t>
      </w:r>
      <w:r w:rsidRPr="00334AE2">
        <w:rPr>
          <w:vertAlign w:val="superscript"/>
        </w:rPr>
        <w:t>4</w:t>
      </w:r>
      <w:r w:rsidRPr="00334AE2">
        <w:t xml:space="preserve"> глави 59</w:t>
      </w:r>
      <w:r w:rsidRPr="00334AE2">
        <w:rPr>
          <w:vertAlign w:val="superscript"/>
        </w:rPr>
        <w:t>1</w:t>
      </w:r>
      <w:r w:rsidRPr="00334AE2">
        <w:t xml:space="preserve"> розділу </w:t>
      </w:r>
      <w:r w:rsidRPr="00334AE2">
        <w:rPr>
          <w:lang w:val="en-US"/>
        </w:rPr>
        <w:t>VIII</w:t>
      </w:r>
      <w:r w:rsidRPr="00334AE2">
        <w:t xml:space="preserve"> цього Положення уважається один з трьох випадків:</w:t>
      </w:r>
    </w:p>
    <w:p w14:paraId="072143D1" w14:textId="77777777" w:rsidR="004675C3" w:rsidRPr="00334AE2" w:rsidRDefault="004675C3" w:rsidP="004675C3">
      <w:pPr>
        <w:pStyle w:val="rvps2"/>
        <w:shd w:val="clear" w:color="auto" w:fill="FFFFFF"/>
        <w:spacing w:before="0" w:beforeAutospacing="0" w:after="0" w:afterAutospacing="0"/>
        <w:ind w:firstLine="446"/>
        <w:jc w:val="both"/>
        <w:rPr>
          <w:sz w:val="28"/>
          <w:szCs w:val="28"/>
          <w:highlight w:val="yellow"/>
        </w:rPr>
      </w:pPr>
    </w:p>
    <w:p w14:paraId="498072E8" w14:textId="4C996518" w:rsidR="001B62EF" w:rsidRPr="00334AE2" w:rsidRDefault="001B62EF" w:rsidP="004675C3">
      <w:pPr>
        <w:pStyle w:val="rvps2"/>
        <w:shd w:val="clear" w:color="auto" w:fill="FFFFFF"/>
        <w:spacing w:before="0" w:beforeAutospacing="0" w:after="0" w:afterAutospacing="0"/>
        <w:ind w:firstLine="446"/>
        <w:jc w:val="both"/>
        <w:rPr>
          <w:sz w:val="28"/>
          <w:szCs w:val="28"/>
        </w:rPr>
      </w:pPr>
      <w:r w:rsidRPr="00334AE2">
        <w:rPr>
          <w:sz w:val="28"/>
          <w:szCs w:val="28"/>
        </w:rPr>
        <w:t>1) отримання спадщини;</w:t>
      </w:r>
    </w:p>
    <w:p w14:paraId="33C82C66" w14:textId="77777777" w:rsidR="004675C3" w:rsidRPr="00334AE2" w:rsidRDefault="004675C3" w:rsidP="004675C3">
      <w:pPr>
        <w:pStyle w:val="rvps2"/>
        <w:shd w:val="clear" w:color="auto" w:fill="FFFFFF"/>
        <w:spacing w:before="0" w:beforeAutospacing="0" w:after="0" w:afterAutospacing="0"/>
        <w:ind w:firstLine="446"/>
        <w:jc w:val="both"/>
        <w:rPr>
          <w:sz w:val="28"/>
          <w:szCs w:val="28"/>
        </w:rPr>
      </w:pPr>
    </w:p>
    <w:p w14:paraId="5FC515C1" w14:textId="4ACFB07B" w:rsidR="001B62EF" w:rsidRPr="00334AE2" w:rsidRDefault="001B62EF" w:rsidP="004D061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334AE2">
        <w:rPr>
          <w:sz w:val="28"/>
          <w:szCs w:val="28"/>
        </w:rPr>
        <w:t>2) придбання акцій значимої фінансової компанії за результатами придбання контрольного пакета акцій відповідно до Закон</w:t>
      </w:r>
      <w:r w:rsidR="004D061F" w:rsidRPr="00334AE2">
        <w:rPr>
          <w:sz w:val="28"/>
          <w:szCs w:val="28"/>
        </w:rPr>
        <w:t>у</w:t>
      </w:r>
      <w:r w:rsidRPr="00334AE2">
        <w:rPr>
          <w:sz w:val="28"/>
          <w:szCs w:val="28"/>
        </w:rPr>
        <w:t xml:space="preserve"> про акціонерні товариства;</w:t>
      </w:r>
    </w:p>
    <w:p w14:paraId="63CD5C2C" w14:textId="26E08766" w:rsidR="001C25BE" w:rsidRPr="00334AE2" w:rsidRDefault="001B62EF" w:rsidP="001B62EF">
      <w:pPr>
        <w:ind w:firstLine="567"/>
      </w:pPr>
      <w:r w:rsidRPr="00334AE2">
        <w:t>3) зменшення статутного капіталу значимої фінансової компанії, що призвело до набуття або збільшення особою істотної участі в ній.</w:t>
      </w:r>
      <w:r w:rsidR="001C25BE" w:rsidRPr="00334AE2">
        <w:t>”</w:t>
      </w:r>
      <w:r w:rsidR="0048484D" w:rsidRPr="00334AE2">
        <w:t>.</w:t>
      </w:r>
    </w:p>
    <w:p w14:paraId="79E2EC69" w14:textId="08F48F38" w:rsidR="0048484D" w:rsidRPr="00334AE2" w:rsidRDefault="0048484D" w:rsidP="001C25BE">
      <w:pPr>
        <w:ind w:firstLine="567"/>
        <w:rPr>
          <w:highlight w:val="yellow"/>
        </w:rPr>
      </w:pPr>
    </w:p>
    <w:p w14:paraId="29271649" w14:textId="6F9FC5FC" w:rsidR="0048484D" w:rsidRPr="00334AE2" w:rsidRDefault="00813318" w:rsidP="001C25BE">
      <w:pPr>
        <w:ind w:firstLine="567"/>
      </w:pPr>
      <w:r w:rsidRPr="00334AE2">
        <w:t>5</w:t>
      </w:r>
      <w:r w:rsidR="0048484D" w:rsidRPr="00334AE2">
        <w:t>. У главі 65 розділу ІХ:</w:t>
      </w:r>
    </w:p>
    <w:p w14:paraId="5F7B39B3" w14:textId="77777777" w:rsidR="003E137C" w:rsidRPr="00334AE2" w:rsidRDefault="003E137C" w:rsidP="001C25BE">
      <w:pPr>
        <w:ind w:firstLine="567"/>
        <w:rPr>
          <w:highlight w:val="yellow"/>
        </w:rPr>
      </w:pPr>
    </w:p>
    <w:p w14:paraId="2CBA3D91" w14:textId="500D0361" w:rsidR="0048484D" w:rsidRPr="00334AE2" w:rsidRDefault="00024A81" w:rsidP="001C25BE">
      <w:pPr>
        <w:ind w:firstLine="567"/>
      </w:pPr>
      <w:r w:rsidRPr="00334AE2">
        <w:t xml:space="preserve">1) </w:t>
      </w:r>
      <w:r w:rsidR="0048484D" w:rsidRPr="00334AE2">
        <w:t>главу після пункту 731 доповнити новим пунктом 731</w:t>
      </w:r>
      <w:r w:rsidR="0048484D" w:rsidRPr="00334AE2">
        <w:rPr>
          <w:vertAlign w:val="superscript"/>
        </w:rPr>
        <w:t>1</w:t>
      </w:r>
      <w:r w:rsidR="0048484D" w:rsidRPr="00334AE2">
        <w:t xml:space="preserve"> такого змісту:</w:t>
      </w:r>
    </w:p>
    <w:p w14:paraId="77F9C36C" w14:textId="5512623A" w:rsidR="0048484D" w:rsidRPr="00334AE2" w:rsidRDefault="0048484D" w:rsidP="005675DF">
      <w:pPr>
        <w:ind w:firstLine="567"/>
      </w:pPr>
      <w:r w:rsidRPr="00334AE2">
        <w:t>“731</w:t>
      </w:r>
      <w:r w:rsidRPr="00334AE2">
        <w:rPr>
          <w:vertAlign w:val="superscript"/>
        </w:rPr>
        <w:t>1</w:t>
      </w:r>
      <w:r w:rsidRPr="00334AE2">
        <w:t>. Національний банк розпочинає здійснення</w:t>
      </w:r>
      <w:r w:rsidR="00462968" w:rsidRPr="00334AE2">
        <w:t xml:space="preserve"> всебічного розгляду питання про відповідність керівника значимої фінансової компанії вимогам законодавства України шляхом</w:t>
      </w:r>
      <w:r w:rsidRPr="00334AE2">
        <w:t xml:space="preserve"> </w:t>
      </w:r>
      <w:r w:rsidR="005675DF" w:rsidRPr="00334AE2">
        <w:t xml:space="preserve">здійснення </w:t>
      </w:r>
      <w:r w:rsidRPr="00334AE2">
        <w:t>всебічної оцінки ділової репутації керівника значимої фінансової компанії та перевірк</w:t>
      </w:r>
      <w:r w:rsidR="00462968" w:rsidRPr="00334AE2">
        <w:t>и</w:t>
      </w:r>
      <w:r w:rsidRPr="00334AE2">
        <w:t xml:space="preserve"> відповідності керівника значимої фінансової компанії вимогам до професійної придатності керівника фінансової компанії, визначеним цим Положенням, після отримання документів відповідно до пунктів 684, 685, 687 глави 61 розділу ІХ цього Положення у разі призначення (обрання) керівника значимої фінансової компанії.</w:t>
      </w:r>
    </w:p>
    <w:p w14:paraId="018161BB" w14:textId="56446707" w:rsidR="0048484D" w:rsidRPr="00334AE2" w:rsidRDefault="0048484D" w:rsidP="001C25BE">
      <w:pPr>
        <w:ind w:firstLine="567"/>
      </w:pPr>
      <w:r w:rsidRPr="00334AE2">
        <w:t>Кваліфікаційна комісія проводить співбесіду з керівником значимої фінансової компанії у випадку виявлення підстав, визначених у пункті 732 глави 65 розділу ІХ цього Положення за результатами оцінки, здійсненої відповідно до пункту 731</w:t>
      </w:r>
      <w:r w:rsidRPr="00334AE2">
        <w:rPr>
          <w:vertAlign w:val="superscript"/>
        </w:rPr>
        <w:t>1</w:t>
      </w:r>
      <w:r w:rsidRPr="00334AE2">
        <w:t xml:space="preserve"> глави 65 розділу ІХ цього Положення.”;</w:t>
      </w:r>
    </w:p>
    <w:p w14:paraId="1931658A" w14:textId="77777777" w:rsidR="003E137C" w:rsidRPr="00334AE2" w:rsidRDefault="003E137C" w:rsidP="001C25BE">
      <w:pPr>
        <w:ind w:firstLine="567"/>
        <w:rPr>
          <w:highlight w:val="yellow"/>
        </w:rPr>
      </w:pPr>
    </w:p>
    <w:p w14:paraId="79CC3265" w14:textId="21CE40C8" w:rsidR="0048484D" w:rsidRPr="00334AE2" w:rsidRDefault="00024A81" w:rsidP="001C25BE">
      <w:pPr>
        <w:ind w:firstLine="567"/>
      </w:pPr>
      <w:r w:rsidRPr="00334AE2">
        <w:t xml:space="preserve">2) </w:t>
      </w:r>
      <w:r w:rsidR="0048484D" w:rsidRPr="00334AE2">
        <w:t>пункт 741 після цифр “731” доповнити цифрами “, 731</w:t>
      </w:r>
      <w:r w:rsidR="0048484D" w:rsidRPr="00334AE2">
        <w:rPr>
          <w:vertAlign w:val="superscript"/>
        </w:rPr>
        <w:t>1</w:t>
      </w:r>
      <w:r w:rsidR="0048484D" w:rsidRPr="00334AE2">
        <w:t>”.</w:t>
      </w:r>
    </w:p>
    <w:p w14:paraId="34033A84" w14:textId="558F6D95" w:rsidR="0048484D" w:rsidRPr="00334AE2" w:rsidRDefault="0048484D" w:rsidP="001C25BE">
      <w:pPr>
        <w:ind w:firstLine="567"/>
        <w:rPr>
          <w:highlight w:val="yellow"/>
        </w:rPr>
      </w:pPr>
    </w:p>
    <w:p w14:paraId="7A6BD49A" w14:textId="32D474F7" w:rsidR="0048484D" w:rsidRPr="00334AE2" w:rsidRDefault="00813318" w:rsidP="001C25BE">
      <w:pPr>
        <w:ind w:firstLine="567"/>
      </w:pPr>
      <w:r w:rsidRPr="00334AE2">
        <w:t>6</w:t>
      </w:r>
      <w:r w:rsidR="0048484D" w:rsidRPr="00334AE2">
        <w:t>. У главі 69 розділу Х:</w:t>
      </w:r>
    </w:p>
    <w:p w14:paraId="2A8D301E" w14:textId="77777777" w:rsidR="00024A81" w:rsidRPr="00334AE2" w:rsidRDefault="00024A81" w:rsidP="001C25BE">
      <w:pPr>
        <w:ind w:firstLine="567"/>
      </w:pPr>
    </w:p>
    <w:p w14:paraId="69E77708" w14:textId="4AEFC8E9" w:rsidR="0048484D" w:rsidRPr="00334AE2" w:rsidRDefault="00024A81" w:rsidP="001C25BE">
      <w:pPr>
        <w:ind w:firstLine="567"/>
      </w:pPr>
      <w:r w:rsidRPr="00334AE2">
        <w:t xml:space="preserve">1) </w:t>
      </w:r>
      <w:r w:rsidR="0048484D" w:rsidRPr="00334AE2">
        <w:t>абзац перший пункту 761 після слів “фінансова компанія” доповнити словами “</w:t>
      </w:r>
      <w:r w:rsidRPr="00334AE2">
        <w:t xml:space="preserve">, </w:t>
      </w:r>
      <w:r w:rsidR="0048484D" w:rsidRPr="00334AE2">
        <w:t>крім значимої фінансової компанії, ”;</w:t>
      </w:r>
    </w:p>
    <w:p w14:paraId="29ED9F51" w14:textId="77777777" w:rsidR="00024A81" w:rsidRPr="00334AE2" w:rsidRDefault="00024A81" w:rsidP="001C25BE">
      <w:pPr>
        <w:ind w:firstLine="567"/>
        <w:rPr>
          <w:highlight w:val="yellow"/>
        </w:rPr>
      </w:pPr>
    </w:p>
    <w:p w14:paraId="6CFAE6E7" w14:textId="584B3F3E" w:rsidR="0048484D" w:rsidRPr="00334AE2" w:rsidRDefault="00024A81" w:rsidP="001C25BE">
      <w:pPr>
        <w:ind w:firstLine="567"/>
      </w:pPr>
      <w:r w:rsidRPr="00334AE2">
        <w:t xml:space="preserve">2) </w:t>
      </w:r>
      <w:r w:rsidR="0048484D" w:rsidRPr="00334AE2">
        <w:t>главу після пункту 761 доповнити двома новими пунктами 761</w:t>
      </w:r>
      <w:r w:rsidR="0048484D" w:rsidRPr="00334AE2">
        <w:rPr>
          <w:vertAlign w:val="superscript"/>
        </w:rPr>
        <w:t>1</w:t>
      </w:r>
      <w:r w:rsidR="0048484D" w:rsidRPr="00334AE2">
        <w:t>, 761</w:t>
      </w:r>
      <w:r w:rsidR="0048484D" w:rsidRPr="00334AE2">
        <w:rPr>
          <w:vertAlign w:val="superscript"/>
        </w:rPr>
        <w:t xml:space="preserve">2 </w:t>
      </w:r>
      <w:r w:rsidR="0048484D" w:rsidRPr="00334AE2">
        <w:t>такого змісту:</w:t>
      </w:r>
    </w:p>
    <w:p w14:paraId="672B94F1" w14:textId="073AD6DF" w:rsidR="0048484D" w:rsidRPr="00334AE2" w:rsidRDefault="004D09E3" w:rsidP="0048484D">
      <w:pPr>
        <w:ind w:firstLine="567"/>
      </w:pPr>
      <w:r w:rsidRPr="00334AE2">
        <w:t>“</w:t>
      </w:r>
      <w:r w:rsidR="0048484D" w:rsidRPr="00334AE2">
        <w:t>761</w:t>
      </w:r>
      <w:r w:rsidR="0048484D" w:rsidRPr="00334AE2">
        <w:rPr>
          <w:vertAlign w:val="superscript"/>
        </w:rPr>
        <w:t>1</w:t>
      </w:r>
      <w:r w:rsidR="0048484D" w:rsidRPr="00334AE2">
        <w:t>. Значима фінансова компанія зобов’язана подавати протягом 15 робочих днів з дати збільшення розміру статутного (складеного) капіталу:</w:t>
      </w:r>
    </w:p>
    <w:p w14:paraId="7751DA89" w14:textId="77777777" w:rsidR="00C310B8" w:rsidRPr="00334AE2" w:rsidRDefault="00C310B8" w:rsidP="0048484D">
      <w:pPr>
        <w:ind w:firstLine="567"/>
      </w:pPr>
    </w:p>
    <w:p w14:paraId="0DFDCE20" w14:textId="51CB008C" w:rsidR="0048484D" w:rsidRPr="00334AE2" w:rsidRDefault="0048484D" w:rsidP="0048484D">
      <w:pPr>
        <w:ind w:firstLine="567"/>
      </w:pPr>
      <w:r w:rsidRPr="00334AE2">
        <w:t>1) повідомлення про збільшення розміру статутного (складеного) капіталу</w:t>
      </w:r>
      <w:r w:rsidR="001B62EF" w:rsidRPr="00334AE2">
        <w:t xml:space="preserve"> у довільній формі</w:t>
      </w:r>
      <w:r w:rsidRPr="00334AE2">
        <w:t>;</w:t>
      </w:r>
    </w:p>
    <w:p w14:paraId="24BA351B" w14:textId="77777777" w:rsidR="00C310B8" w:rsidRPr="00334AE2" w:rsidRDefault="00C310B8" w:rsidP="0048484D">
      <w:pPr>
        <w:ind w:firstLine="567"/>
        <w:rPr>
          <w:highlight w:val="yellow"/>
        </w:rPr>
      </w:pPr>
    </w:p>
    <w:p w14:paraId="59C603D8" w14:textId="003494D5" w:rsidR="0048484D" w:rsidRPr="00334AE2" w:rsidRDefault="0048484D" w:rsidP="0048484D">
      <w:pPr>
        <w:ind w:firstLine="567"/>
      </w:pPr>
      <w:r w:rsidRPr="00334AE2">
        <w:t xml:space="preserve">2) документи, визначені у </w:t>
      </w:r>
      <w:r w:rsidR="001B62EF" w:rsidRPr="00334AE2">
        <w:t xml:space="preserve">підпунктах 1-3 </w:t>
      </w:r>
      <w:r w:rsidRPr="00334AE2">
        <w:t>пункт</w:t>
      </w:r>
      <w:r w:rsidR="001B62EF" w:rsidRPr="00334AE2">
        <w:t>у</w:t>
      </w:r>
      <w:r w:rsidRPr="00334AE2">
        <w:t xml:space="preserve"> 761 глави 69 розділу Х </w:t>
      </w:r>
      <w:r w:rsidR="00B94EE3" w:rsidRPr="00334AE2">
        <w:t xml:space="preserve">цього </w:t>
      </w:r>
      <w:r w:rsidRPr="00334AE2">
        <w:t>Положення, включаючи документи, що підтверджують джерела походження коштів</w:t>
      </w:r>
      <w:r w:rsidR="00C310B8" w:rsidRPr="00334AE2">
        <w:t>,</w:t>
      </w:r>
      <w:r w:rsidRPr="00334AE2">
        <w:t xml:space="preserve"> за рахунок яких збільшено статутний (складений) капітал значимої фінансової компанії.</w:t>
      </w:r>
    </w:p>
    <w:p w14:paraId="21E75C6E" w14:textId="3E3A807B" w:rsidR="0048484D" w:rsidRPr="00334AE2" w:rsidRDefault="0048484D" w:rsidP="0048484D">
      <w:pPr>
        <w:ind w:firstLine="567"/>
        <w:rPr>
          <w:highlight w:val="yellow"/>
        </w:rPr>
      </w:pPr>
    </w:p>
    <w:p w14:paraId="655FB7F6" w14:textId="0935A5C6" w:rsidR="0048484D" w:rsidRPr="00334AE2" w:rsidRDefault="0048484D" w:rsidP="0048484D">
      <w:pPr>
        <w:ind w:firstLine="567"/>
      </w:pPr>
      <w:r w:rsidRPr="00334AE2">
        <w:t>761</w:t>
      </w:r>
      <w:r w:rsidRPr="00334AE2">
        <w:rPr>
          <w:vertAlign w:val="superscript"/>
        </w:rPr>
        <w:t>2</w:t>
      </w:r>
      <w:r w:rsidRPr="00334AE2">
        <w:t>. Національний банк розпочинає всебічну перевірку джерел походження коштів</w:t>
      </w:r>
      <w:r w:rsidR="002E4BE4" w:rsidRPr="00334AE2">
        <w:t>,</w:t>
      </w:r>
      <w:r w:rsidRPr="00334AE2">
        <w:t xml:space="preserve"> за рахунок яких збільшено статутний капітал значимої фінансової компанії після отримання документів, поданих відповідно до пункту 761</w:t>
      </w:r>
      <w:r w:rsidRPr="00334AE2">
        <w:rPr>
          <w:vertAlign w:val="superscript"/>
        </w:rPr>
        <w:t>1</w:t>
      </w:r>
      <w:r w:rsidRPr="00334AE2">
        <w:t xml:space="preserve"> глави 69 розділу Х цього Положення.</w:t>
      </w:r>
      <w:r w:rsidR="004D09E3" w:rsidRPr="00334AE2">
        <w:t>”</w:t>
      </w:r>
    </w:p>
    <w:p w14:paraId="5F1D9025" w14:textId="77777777" w:rsidR="0048484D" w:rsidRPr="0048484D" w:rsidRDefault="0048484D" w:rsidP="001C25BE">
      <w:pPr>
        <w:ind w:firstLine="567"/>
        <w:rPr>
          <w:color w:val="000000" w:themeColor="text1"/>
        </w:rPr>
      </w:pPr>
    </w:p>
    <w:p w14:paraId="2A59A7D6" w14:textId="77777777" w:rsidR="0048484D" w:rsidRPr="0048484D" w:rsidRDefault="0048484D" w:rsidP="001C25BE">
      <w:pPr>
        <w:ind w:firstLine="567"/>
        <w:rPr>
          <w:color w:val="000000" w:themeColor="text1"/>
        </w:rPr>
      </w:pPr>
    </w:p>
    <w:sectPr w:rsidR="0048484D" w:rsidRPr="0048484D" w:rsidSect="00FF257E">
      <w:headerReference w:type="default" r:id="rId23"/>
      <w:headerReference w:type="first" r:id="rId24"/>
      <w:pgSz w:w="11906" w:h="16838" w:code="9"/>
      <w:pgMar w:top="567" w:right="567" w:bottom="170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9D31F" w14:textId="77777777" w:rsidR="00662A05" w:rsidRDefault="00662A05" w:rsidP="00E53CCD">
      <w:r>
        <w:separator/>
      </w:r>
    </w:p>
  </w:endnote>
  <w:endnote w:type="continuationSeparator" w:id="0">
    <w:p w14:paraId="739058A0" w14:textId="77777777" w:rsidR="00662A05" w:rsidRDefault="00662A05" w:rsidP="00E53CCD">
      <w:r>
        <w:continuationSeparator/>
      </w:r>
    </w:p>
  </w:endnote>
  <w:endnote w:type="continuationNotice" w:id="1">
    <w:p w14:paraId="6A250FEF" w14:textId="77777777" w:rsidR="00662A05" w:rsidRDefault="00662A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BM Plex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DD2A53" w14:textId="77777777" w:rsidR="00662A05" w:rsidRDefault="00662A05" w:rsidP="00E53CCD">
      <w:r>
        <w:separator/>
      </w:r>
    </w:p>
  </w:footnote>
  <w:footnote w:type="continuationSeparator" w:id="0">
    <w:p w14:paraId="7639FF77" w14:textId="77777777" w:rsidR="00662A05" w:rsidRDefault="00662A05" w:rsidP="00E53CCD">
      <w:r>
        <w:continuationSeparator/>
      </w:r>
    </w:p>
  </w:footnote>
  <w:footnote w:type="continuationNotice" w:id="1">
    <w:p w14:paraId="6AEF77C8" w14:textId="77777777" w:rsidR="00662A05" w:rsidRDefault="00662A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3234649"/>
      <w:docPartObj>
        <w:docPartGallery w:val="Page Numbers (Top of Page)"/>
        <w:docPartUnique/>
      </w:docPartObj>
    </w:sdtPr>
    <w:sdtEndPr/>
    <w:sdtContent>
      <w:p w14:paraId="3B27E6D4" w14:textId="56817AFE" w:rsidR="00E2236B" w:rsidRDefault="00E2236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E2B">
          <w:rPr>
            <w:noProof/>
          </w:rPr>
          <w:t>2</w:t>
        </w:r>
        <w:r>
          <w:fldChar w:fldCharType="end"/>
        </w:r>
      </w:p>
    </w:sdtContent>
  </w:sdt>
  <w:p w14:paraId="04CF140F" w14:textId="77777777" w:rsidR="00E2236B" w:rsidRDefault="00E2236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407519"/>
      <w:docPartObj>
        <w:docPartGallery w:val="Page Numbers (Top of Page)"/>
        <w:docPartUnique/>
      </w:docPartObj>
    </w:sdtPr>
    <w:sdtEndPr/>
    <w:sdtContent>
      <w:p w14:paraId="78C0EC0D" w14:textId="3E1B8D99" w:rsidR="00E83C18" w:rsidRDefault="00E83C18" w:rsidP="0048484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E2B">
          <w:rPr>
            <w:noProof/>
          </w:rPr>
          <w:t>6</w:t>
        </w:r>
        <w:r>
          <w:fldChar w:fldCharType="end"/>
        </w:r>
      </w:p>
    </w:sdtContent>
  </w:sdt>
  <w:p w14:paraId="0EB94420" w14:textId="77777777" w:rsidR="00847829" w:rsidRDefault="00847829" w:rsidP="00E83C18">
    <w:pPr>
      <w:pStyle w:val="a5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89B40" w14:textId="77777777" w:rsidR="00E83C18" w:rsidRPr="006A286B" w:rsidRDefault="00E83C18" w:rsidP="006A286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F156F"/>
    <w:multiLevelType w:val="hybridMultilevel"/>
    <w:tmpl w:val="EA10E86E"/>
    <w:lvl w:ilvl="0" w:tplc="863C44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954544"/>
    <w:multiLevelType w:val="hybridMultilevel"/>
    <w:tmpl w:val="FAECE884"/>
    <w:lvl w:ilvl="0" w:tplc="AAC85B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217570D"/>
    <w:multiLevelType w:val="hybridMultilevel"/>
    <w:tmpl w:val="8F80B3A0"/>
    <w:lvl w:ilvl="0" w:tplc="2FCC19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2B90DA1"/>
    <w:multiLevelType w:val="hybridMultilevel"/>
    <w:tmpl w:val="3CF60E4C"/>
    <w:lvl w:ilvl="0" w:tplc="D534DB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8832E98"/>
    <w:multiLevelType w:val="hybridMultilevel"/>
    <w:tmpl w:val="80281E4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8704D"/>
    <w:multiLevelType w:val="hybridMultilevel"/>
    <w:tmpl w:val="9C0263FE"/>
    <w:lvl w:ilvl="0" w:tplc="9C6A3FD8">
      <w:start w:val="1"/>
      <w:numFmt w:val="decimal"/>
      <w:lvlText w:val="%1)"/>
      <w:lvlJc w:val="left"/>
      <w:pPr>
        <w:ind w:left="987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BFF47BB"/>
    <w:multiLevelType w:val="hybridMultilevel"/>
    <w:tmpl w:val="D562B6A4"/>
    <w:lvl w:ilvl="0" w:tplc="2FCC19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464541B"/>
    <w:multiLevelType w:val="hybridMultilevel"/>
    <w:tmpl w:val="61569062"/>
    <w:lvl w:ilvl="0" w:tplc="355C79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C4273DF"/>
    <w:multiLevelType w:val="hybridMultilevel"/>
    <w:tmpl w:val="8BE8AB1E"/>
    <w:lvl w:ilvl="0" w:tplc="855E101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D510A58"/>
    <w:multiLevelType w:val="hybridMultilevel"/>
    <w:tmpl w:val="352C2568"/>
    <w:lvl w:ilvl="0" w:tplc="AC6C1B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50F0076"/>
    <w:multiLevelType w:val="hybridMultilevel"/>
    <w:tmpl w:val="97728F6A"/>
    <w:lvl w:ilvl="0" w:tplc="1BC011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EB52F06"/>
    <w:multiLevelType w:val="hybridMultilevel"/>
    <w:tmpl w:val="7AA2F5D6"/>
    <w:lvl w:ilvl="0" w:tplc="2FCC19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2"/>
  </w:num>
  <w:num w:numId="5">
    <w:abstractNumId w:val="4"/>
  </w:num>
  <w:num w:numId="6">
    <w:abstractNumId w:val="9"/>
  </w:num>
  <w:num w:numId="7">
    <w:abstractNumId w:val="3"/>
  </w:num>
  <w:num w:numId="8">
    <w:abstractNumId w:val="8"/>
  </w:num>
  <w:num w:numId="9">
    <w:abstractNumId w:val="5"/>
  </w:num>
  <w:num w:numId="10">
    <w:abstractNumId w:val="1"/>
  </w:num>
  <w:num w:numId="11">
    <w:abstractNumId w:val="7"/>
  </w:num>
  <w:num w:numId="12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1BC"/>
    <w:rsid w:val="00000A28"/>
    <w:rsid w:val="00003A81"/>
    <w:rsid w:val="00003FC1"/>
    <w:rsid w:val="00004513"/>
    <w:rsid w:val="0000566F"/>
    <w:rsid w:val="0000572F"/>
    <w:rsid w:val="000064FA"/>
    <w:rsid w:val="00007413"/>
    <w:rsid w:val="00007B3D"/>
    <w:rsid w:val="000104BA"/>
    <w:rsid w:val="00010BB5"/>
    <w:rsid w:val="00012379"/>
    <w:rsid w:val="00012BCF"/>
    <w:rsid w:val="0001309B"/>
    <w:rsid w:val="000133C5"/>
    <w:rsid w:val="00013FAB"/>
    <w:rsid w:val="000143DA"/>
    <w:rsid w:val="000145C2"/>
    <w:rsid w:val="00015344"/>
    <w:rsid w:val="000156D1"/>
    <w:rsid w:val="00015FDE"/>
    <w:rsid w:val="00016403"/>
    <w:rsid w:val="000165B4"/>
    <w:rsid w:val="00016ECE"/>
    <w:rsid w:val="000174BF"/>
    <w:rsid w:val="000177DF"/>
    <w:rsid w:val="000202CA"/>
    <w:rsid w:val="0002035A"/>
    <w:rsid w:val="00020B7F"/>
    <w:rsid w:val="00021DAF"/>
    <w:rsid w:val="0002267B"/>
    <w:rsid w:val="000236D3"/>
    <w:rsid w:val="00024130"/>
    <w:rsid w:val="000241E6"/>
    <w:rsid w:val="000244CC"/>
    <w:rsid w:val="00024521"/>
    <w:rsid w:val="000247A6"/>
    <w:rsid w:val="00024A81"/>
    <w:rsid w:val="00027FD3"/>
    <w:rsid w:val="00031973"/>
    <w:rsid w:val="00031B5A"/>
    <w:rsid w:val="00033DAA"/>
    <w:rsid w:val="00034C9F"/>
    <w:rsid w:val="00034D8B"/>
    <w:rsid w:val="00034E89"/>
    <w:rsid w:val="0003641D"/>
    <w:rsid w:val="000378F7"/>
    <w:rsid w:val="0003793C"/>
    <w:rsid w:val="00040359"/>
    <w:rsid w:val="0004163A"/>
    <w:rsid w:val="00043C8B"/>
    <w:rsid w:val="000448FB"/>
    <w:rsid w:val="00044A31"/>
    <w:rsid w:val="00044D02"/>
    <w:rsid w:val="00044F33"/>
    <w:rsid w:val="00044FA5"/>
    <w:rsid w:val="00045FBC"/>
    <w:rsid w:val="00046F6D"/>
    <w:rsid w:val="00047F2A"/>
    <w:rsid w:val="000506D8"/>
    <w:rsid w:val="0005102F"/>
    <w:rsid w:val="00051714"/>
    <w:rsid w:val="0005227D"/>
    <w:rsid w:val="00052D3C"/>
    <w:rsid w:val="00052EB1"/>
    <w:rsid w:val="00053107"/>
    <w:rsid w:val="000538B4"/>
    <w:rsid w:val="000542DA"/>
    <w:rsid w:val="00054DC6"/>
    <w:rsid w:val="00055095"/>
    <w:rsid w:val="00056FA7"/>
    <w:rsid w:val="000574A2"/>
    <w:rsid w:val="00060103"/>
    <w:rsid w:val="00061DA6"/>
    <w:rsid w:val="00062E7C"/>
    <w:rsid w:val="00063480"/>
    <w:rsid w:val="000644AA"/>
    <w:rsid w:val="00064AE8"/>
    <w:rsid w:val="00065CE4"/>
    <w:rsid w:val="0006660C"/>
    <w:rsid w:val="00066B25"/>
    <w:rsid w:val="000713E8"/>
    <w:rsid w:val="00072FF8"/>
    <w:rsid w:val="00073421"/>
    <w:rsid w:val="00073CCF"/>
    <w:rsid w:val="00074159"/>
    <w:rsid w:val="00075575"/>
    <w:rsid w:val="00077380"/>
    <w:rsid w:val="00077396"/>
    <w:rsid w:val="00077713"/>
    <w:rsid w:val="00077A21"/>
    <w:rsid w:val="00080421"/>
    <w:rsid w:val="00080B22"/>
    <w:rsid w:val="00083904"/>
    <w:rsid w:val="000850F1"/>
    <w:rsid w:val="000879B4"/>
    <w:rsid w:val="00087E27"/>
    <w:rsid w:val="000901DB"/>
    <w:rsid w:val="00090355"/>
    <w:rsid w:val="00091007"/>
    <w:rsid w:val="000920C4"/>
    <w:rsid w:val="00092142"/>
    <w:rsid w:val="00092447"/>
    <w:rsid w:val="00092FA8"/>
    <w:rsid w:val="000933F1"/>
    <w:rsid w:val="00093733"/>
    <w:rsid w:val="000942D6"/>
    <w:rsid w:val="0009480F"/>
    <w:rsid w:val="00095D2E"/>
    <w:rsid w:val="00096100"/>
    <w:rsid w:val="000968CF"/>
    <w:rsid w:val="00096E94"/>
    <w:rsid w:val="00097B89"/>
    <w:rsid w:val="000A1CFC"/>
    <w:rsid w:val="000A260E"/>
    <w:rsid w:val="000A298F"/>
    <w:rsid w:val="000A3186"/>
    <w:rsid w:val="000A407D"/>
    <w:rsid w:val="000A4150"/>
    <w:rsid w:val="000A455B"/>
    <w:rsid w:val="000A49F1"/>
    <w:rsid w:val="000A4DF9"/>
    <w:rsid w:val="000A4ED1"/>
    <w:rsid w:val="000A4FC2"/>
    <w:rsid w:val="000A5053"/>
    <w:rsid w:val="000A5B25"/>
    <w:rsid w:val="000A674D"/>
    <w:rsid w:val="000A708E"/>
    <w:rsid w:val="000A73F6"/>
    <w:rsid w:val="000B16CB"/>
    <w:rsid w:val="000B257C"/>
    <w:rsid w:val="000B2990"/>
    <w:rsid w:val="000B3178"/>
    <w:rsid w:val="000B31B6"/>
    <w:rsid w:val="000B3885"/>
    <w:rsid w:val="000B420F"/>
    <w:rsid w:val="000B5686"/>
    <w:rsid w:val="000B5ADB"/>
    <w:rsid w:val="000B5B9F"/>
    <w:rsid w:val="000B5CD2"/>
    <w:rsid w:val="000B6ED3"/>
    <w:rsid w:val="000B758D"/>
    <w:rsid w:val="000C064B"/>
    <w:rsid w:val="000C1DEB"/>
    <w:rsid w:val="000C2DD6"/>
    <w:rsid w:val="000C3D48"/>
    <w:rsid w:val="000C3F58"/>
    <w:rsid w:val="000C6C12"/>
    <w:rsid w:val="000C70E2"/>
    <w:rsid w:val="000D3C51"/>
    <w:rsid w:val="000D44E2"/>
    <w:rsid w:val="000D4730"/>
    <w:rsid w:val="000D481D"/>
    <w:rsid w:val="000D4826"/>
    <w:rsid w:val="000D495F"/>
    <w:rsid w:val="000D52E9"/>
    <w:rsid w:val="000D52EB"/>
    <w:rsid w:val="000D561A"/>
    <w:rsid w:val="000D5621"/>
    <w:rsid w:val="000D69CD"/>
    <w:rsid w:val="000D6C12"/>
    <w:rsid w:val="000D701D"/>
    <w:rsid w:val="000D7494"/>
    <w:rsid w:val="000D7F5C"/>
    <w:rsid w:val="000E112B"/>
    <w:rsid w:val="000E1784"/>
    <w:rsid w:val="000E2BCF"/>
    <w:rsid w:val="000E2CF4"/>
    <w:rsid w:val="000E3532"/>
    <w:rsid w:val="000E47EC"/>
    <w:rsid w:val="000E4B44"/>
    <w:rsid w:val="000E4D8F"/>
    <w:rsid w:val="000E5EA5"/>
    <w:rsid w:val="000E5ED3"/>
    <w:rsid w:val="000E5EE8"/>
    <w:rsid w:val="000E63AE"/>
    <w:rsid w:val="000E6944"/>
    <w:rsid w:val="000E6BC9"/>
    <w:rsid w:val="000E700F"/>
    <w:rsid w:val="000E7825"/>
    <w:rsid w:val="000F0718"/>
    <w:rsid w:val="000F0DB3"/>
    <w:rsid w:val="000F0EF1"/>
    <w:rsid w:val="000F1086"/>
    <w:rsid w:val="000F149F"/>
    <w:rsid w:val="000F2AE9"/>
    <w:rsid w:val="000F2C98"/>
    <w:rsid w:val="000F2E47"/>
    <w:rsid w:val="000F3116"/>
    <w:rsid w:val="000F39E1"/>
    <w:rsid w:val="000F3AF3"/>
    <w:rsid w:val="000F4325"/>
    <w:rsid w:val="000F482E"/>
    <w:rsid w:val="000F55EA"/>
    <w:rsid w:val="000F6126"/>
    <w:rsid w:val="000F6166"/>
    <w:rsid w:val="000F6D4D"/>
    <w:rsid w:val="000F7F7B"/>
    <w:rsid w:val="00100163"/>
    <w:rsid w:val="0010053A"/>
    <w:rsid w:val="00100607"/>
    <w:rsid w:val="0010098F"/>
    <w:rsid w:val="001009D4"/>
    <w:rsid w:val="00100FAA"/>
    <w:rsid w:val="00101D2A"/>
    <w:rsid w:val="0010232A"/>
    <w:rsid w:val="001025EF"/>
    <w:rsid w:val="001025FC"/>
    <w:rsid w:val="00102C1C"/>
    <w:rsid w:val="00102FB2"/>
    <w:rsid w:val="00103950"/>
    <w:rsid w:val="00103B84"/>
    <w:rsid w:val="001068E6"/>
    <w:rsid w:val="00111136"/>
    <w:rsid w:val="00111591"/>
    <w:rsid w:val="00111725"/>
    <w:rsid w:val="00111F7B"/>
    <w:rsid w:val="00112BB9"/>
    <w:rsid w:val="00112C67"/>
    <w:rsid w:val="00113707"/>
    <w:rsid w:val="00113F49"/>
    <w:rsid w:val="00114799"/>
    <w:rsid w:val="00114CAA"/>
    <w:rsid w:val="00114DC6"/>
    <w:rsid w:val="00116D99"/>
    <w:rsid w:val="00116E84"/>
    <w:rsid w:val="001174CC"/>
    <w:rsid w:val="00120771"/>
    <w:rsid w:val="00120E98"/>
    <w:rsid w:val="001229C2"/>
    <w:rsid w:val="00122F11"/>
    <w:rsid w:val="0012415E"/>
    <w:rsid w:val="001247FF"/>
    <w:rsid w:val="0012487B"/>
    <w:rsid w:val="00126AB6"/>
    <w:rsid w:val="00127168"/>
    <w:rsid w:val="001276AF"/>
    <w:rsid w:val="00130435"/>
    <w:rsid w:val="001306CE"/>
    <w:rsid w:val="001306EB"/>
    <w:rsid w:val="00130ADC"/>
    <w:rsid w:val="001325D2"/>
    <w:rsid w:val="0013289F"/>
    <w:rsid w:val="00132934"/>
    <w:rsid w:val="00132C38"/>
    <w:rsid w:val="00132F9D"/>
    <w:rsid w:val="001344DA"/>
    <w:rsid w:val="0013523C"/>
    <w:rsid w:val="00135B4A"/>
    <w:rsid w:val="00135C9B"/>
    <w:rsid w:val="00136862"/>
    <w:rsid w:val="00136A58"/>
    <w:rsid w:val="00137C67"/>
    <w:rsid w:val="001401BC"/>
    <w:rsid w:val="001404ED"/>
    <w:rsid w:val="00141BF3"/>
    <w:rsid w:val="00142464"/>
    <w:rsid w:val="00142787"/>
    <w:rsid w:val="00142DF2"/>
    <w:rsid w:val="001431DC"/>
    <w:rsid w:val="00144F33"/>
    <w:rsid w:val="00145AD9"/>
    <w:rsid w:val="00145C93"/>
    <w:rsid w:val="00145CB8"/>
    <w:rsid w:val="00150C0C"/>
    <w:rsid w:val="00150E1C"/>
    <w:rsid w:val="00151BAD"/>
    <w:rsid w:val="0015219C"/>
    <w:rsid w:val="001523B6"/>
    <w:rsid w:val="00152A07"/>
    <w:rsid w:val="00153086"/>
    <w:rsid w:val="0015317C"/>
    <w:rsid w:val="00153825"/>
    <w:rsid w:val="001547CE"/>
    <w:rsid w:val="0015576B"/>
    <w:rsid w:val="001560FE"/>
    <w:rsid w:val="0015666A"/>
    <w:rsid w:val="00157240"/>
    <w:rsid w:val="0016093C"/>
    <w:rsid w:val="00160F98"/>
    <w:rsid w:val="00161BAF"/>
    <w:rsid w:val="001621AB"/>
    <w:rsid w:val="001640AA"/>
    <w:rsid w:val="001644A3"/>
    <w:rsid w:val="00164C3E"/>
    <w:rsid w:val="00165237"/>
    <w:rsid w:val="001652CD"/>
    <w:rsid w:val="001653B4"/>
    <w:rsid w:val="001658C0"/>
    <w:rsid w:val="001661B4"/>
    <w:rsid w:val="00166D6B"/>
    <w:rsid w:val="00167D5F"/>
    <w:rsid w:val="0017121C"/>
    <w:rsid w:val="00171BA5"/>
    <w:rsid w:val="00172322"/>
    <w:rsid w:val="00172916"/>
    <w:rsid w:val="00172A5E"/>
    <w:rsid w:val="00173099"/>
    <w:rsid w:val="00173AA7"/>
    <w:rsid w:val="00173B00"/>
    <w:rsid w:val="00173CB2"/>
    <w:rsid w:val="00173F72"/>
    <w:rsid w:val="0017403D"/>
    <w:rsid w:val="001740C0"/>
    <w:rsid w:val="001761B9"/>
    <w:rsid w:val="0017736F"/>
    <w:rsid w:val="00177CE6"/>
    <w:rsid w:val="00180612"/>
    <w:rsid w:val="001809CD"/>
    <w:rsid w:val="00180C4F"/>
    <w:rsid w:val="00180DAD"/>
    <w:rsid w:val="00180E3C"/>
    <w:rsid w:val="00181A00"/>
    <w:rsid w:val="00181BE3"/>
    <w:rsid w:val="0018236F"/>
    <w:rsid w:val="00182874"/>
    <w:rsid w:val="001837CA"/>
    <w:rsid w:val="00185AAD"/>
    <w:rsid w:val="00185C4D"/>
    <w:rsid w:val="001876EE"/>
    <w:rsid w:val="0019050A"/>
    <w:rsid w:val="00190E1A"/>
    <w:rsid w:val="00192230"/>
    <w:rsid w:val="00192423"/>
    <w:rsid w:val="0019246E"/>
    <w:rsid w:val="00192747"/>
    <w:rsid w:val="00193650"/>
    <w:rsid w:val="001937A1"/>
    <w:rsid w:val="0019416D"/>
    <w:rsid w:val="001943F0"/>
    <w:rsid w:val="00194C0E"/>
    <w:rsid w:val="00195381"/>
    <w:rsid w:val="00196F54"/>
    <w:rsid w:val="00196FD7"/>
    <w:rsid w:val="001974A4"/>
    <w:rsid w:val="00197E47"/>
    <w:rsid w:val="00197F0E"/>
    <w:rsid w:val="001A01E9"/>
    <w:rsid w:val="001A045C"/>
    <w:rsid w:val="001A0D1D"/>
    <w:rsid w:val="001A0FF2"/>
    <w:rsid w:val="001A16FA"/>
    <w:rsid w:val="001A19BD"/>
    <w:rsid w:val="001A24B0"/>
    <w:rsid w:val="001A270B"/>
    <w:rsid w:val="001A2F45"/>
    <w:rsid w:val="001A306C"/>
    <w:rsid w:val="001A3135"/>
    <w:rsid w:val="001A3D8A"/>
    <w:rsid w:val="001A3DBC"/>
    <w:rsid w:val="001A3FBD"/>
    <w:rsid w:val="001A4036"/>
    <w:rsid w:val="001A42D2"/>
    <w:rsid w:val="001A4460"/>
    <w:rsid w:val="001A4E45"/>
    <w:rsid w:val="001A64DA"/>
    <w:rsid w:val="001A659E"/>
    <w:rsid w:val="001B0310"/>
    <w:rsid w:val="001B0892"/>
    <w:rsid w:val="001B0EA0"/>
    <w:rsid w:val="001B3140"/>
    <w:rsid w:val="001B57A1"/>
    <w:rsid w:val="001B62EF"/>
    <w:rsid w:val="001B633C"/>
    <w:rsid w:val="001B69A9"/>
    <w:rsid w:val="001B6D79"/>
    <w:rsid w:val="001B7902"/>
    <w:rsid w:val="001B7A03"/>
    <w:rsid w:val="001C1308"/>
    <w:rsid w:val="001C1FD5"/>
    <w:rsid w:val="001C2342"/>
    <w:rsid w:val="001C25BE"/>
    <w:rsid w:val="001C36B8"/>
    <w:rsid w:val="001C3C0A"/>
    <w:rsid w:val="001C3D74"/>
    <w:rsid w:val="001C44AB"/>
    <w:rsid w:val="001C48CA"/>
    <w:rsid w:val="001C5552"/>
    <w:rsid w:val="001C5D9D"/>
    <w:rsid w:val="001C5FC1"/>
    <w:rsid w:val="001C6630"/>
    <w:rsid w:val="001C7339"/>
    <w:rsid w:val="001D0722"/>
    <w:rsid w:val="001D08A2"/>
    <w:rsid w:val="001D1B7B"/>
    <w:rsid w:val="001D1D4B"/>
    <w:rsid w:val="001D1E9B"/>
    <w:rsid w:val="001D2726"/>
    <w:rsid w:val="001D36CC"/>
    <w:rsid w:val="001D3A55"/>
    <w:rsid w:val="001D487A"/>
    <w:rsid w:val="001D4B05"/>
    <w:rsid w:val="001D532F"/>
    <w:rsid w:val="001D5341"/>
    <w:rsid w:val="001D66D0"/>
    <w:rsid w:val="001D6762"/>
    <w:rsid w:val="001D6E79"/>
    <w:rsid w:val="001D7E55"/>
    <w:rsid w:val="001E0049"/>
    <w:rsid w:val="001E01BC"/>
    <w:rsid w:val="001E0D58"/>
    <w:rsid w:val="001E1ABC"/>
    <w:rsid w:val="001E2280"/>
    <w:rsid w:val="001E2732"/>
    <w:rsid w:val="001E2917"/>
    <w:rsid w:val="001E2A35"/>
    <w:rsid w:val="001E393D"/>
    <w:rsid w:val="001E3C42"/>
    <w:rsid w:val="001E4471"/>
    <w:rsid w:val="001E4CB4"/>
    <w:rsid w:val="001E5269"/>
    <w:rsid w:val="001E58BF"/>
    <w:rsid w:val="001E5DB4"/>
    <w:rsid w:val="001E69A2"/>
    <w:rsid w:val="001E6D60"/>
    <w:rsid w:val="001E6D85"/>
    <w:rsid w:val="001F062E"/>
    <w:rsid w:val="001F0C04"/>
    <w:rsid w:val="001F0EB3"/>
    <w:rsid w:val="001F133C"/>
    <w:rsid w:val="001F192C"/>
    <w:rsid w:val="001F1CB0"/>
    <w:rsid w:val="001F2D42"/>
    <w:rsid w:val="001F33FD"/>
    <w:rsid w:val="001F409F"/>
    <w:rsid w:val="001F4FF6"/>
    <w:rsid w:val="001F523A"/>
    <w:rsid w:val="001F529E"/>
    <w:rsid w:val="001F55B6"/>
    <w:rsid w:val="001F591C"/>
    <w:rsid w:val="001F64D4"/>
    <w:rsid w:val="001F699E"/>
    <w:rsid w:val="001F6E1A"/>
    <w:rsid w:val="001F71E8"/>
    <w:rsid w:val="00200CD9"/>
    <w:rsid w:val="00201268"/>
    <w:rsid w:val="002029FC"/>
    <w:rsid w:val="00202B4F"/>
    <w:rsid w:val="00202B9D"/>
    <w:rsid w:val="00203F7E"/>
    <w:rsid w:val="00203FB1"/>
    <w:rsid w:val="00204DE9"/>
    <w:rsid w:val="00204F22"/>
    <w:rsid w:val="0020537C"/>
    <w:rsid w:val="00205A77"/>
    <w:rsid w:val="00206DF6"/>
    <w:rsid w:val="00206E33"/>
    <w:rsid w:val="002074F7"/>
    <w:rsid w:val="00207529"/>
    <w:rsid w:val="00207C4C"/>
    <w:rsid w:val="00207DA9"/>
    <w:rsid w:val="00210768"/>
    <w:rsid w:val="00210E52"/>
    <w:rsid w:val="002113A8"/>
    <w:rsid w:val="00211B01"/>
    <w:rsid w:val="0021268A"/>
    <w:rsid w:val="0021299D"/>
    <w:rsid w:val="002133F6"/>
    <w:rsid w:val="00213937"/>
    <w:rsid w:val="00213D85"/>
    <w:rsid w:val="00214661"/>
    <w:rsid w:val="00215F4A"/>
    <w:rsid w:val="002176EC"/>
    <w:rsid w:val="00217C16"/>
    <w:rsid w:val="00217CE6"/>
    <w:rsid w:val="00217E09"/>
    <w:rsid w:val="00221209"/>
    <w:rsid w:val="0022269D"/>
    <w:rsid w:val="00222BFE"/>
    <w:rsid w:val="00223A7D"/>
    <w:rsid w:val="00225F30"/>
    <w:rsid w:val="002261D4"/>
    <w:rsid w:val="00226AD6"/>
    <w:rsid w:val="0022767E"/>
    <w:rsid w:val="00227B13"/>
    <w:rsid w:val="0023098F"/>
    <w:rsid w:val="00232240"/>
    <w:rsid w:val="0023226F"/>
    <w:rsid w:val="00232790"/>
    <w:rsid w:val="002327F2"/>
    <w:rsid w:val="00232F7A"/>
    <w:rsid w:val="00233146"/>
    <w:rsid w:val="00233EBC"/>
    <w:rsid w:val="00234A63"/>
    <w:rsid w:val="00235200"/>
    <w:rsid w:val="00235518"/>
    <w:rsid w:val="00235840"/>
    <w:rsid w:val="00235B06"/>
    <w:rsid w:val="002363A2"/>
    <w:rsid w:val="00236491"/>
    <w:rsid w:val="0023651D"/>
    <w:rsid w:val="002374C6"/>
    <w:rsid w:val="002379F4"/>
    <w:rsid w:val="00237EC6"/>
    <w:rsid w:val="00240F05"/>
    <w:rsid w:val="00240F30"/>
    <w:rsid w:val="00241373"/>
    <w:rsid w:val="0024211C"/>
    <w:rsid w:val="0024225F"/>
    <w:rsid w:val="00244155"/>
    <w:rsid w:val="0024418C"/>
    <w:rsid w:val="00244F6E"/>
    <w:rsid w:val="002453A3"/>
    <w:rsid w:val="0024554B"/>
    <w:rsid w:val="002463F4"/>
    <w:rsid w:val="00246B64"/>
    <w:rsid w:val="00247BD1"/>
    <w:rsid w:val="0025058D"/>
    <w:rsid w:val="002508DD"/>
    <w:rsid w:val="00252A3F"/>
    <w:rsid w:val="00252D6F"/>
    <w:rsid w:val="00252F33"/>
    <w:rsid w:val="002537B2"/>
    <w:rsid w:val="00253BF9"/>
    <w:rsid w:val="00255213"/>
    <w:rsid w:val="002573FC"/>
    <w:rsid w:val="00257FAC"/>
    <w:rsid w:val="00260A5C"/>
    <w:rsid w:val="00260FCC"/>
    <w:rsid w:val="00261BA9"/>
    <w:rsid w:val="002620C4"/>
    <w:rsid w:val="002621F2"/>
    <w:rsid w:val="00262372"/>
    <w:rsid w:val="00263C09"/>
    <w:rsid w:val="00263EBA"/>
    <w:rsid w:val="00264983"/>
    <w:rsid w:val="002653D3"/>
    <w:rsid w:val="00266017"/>
    <w:rsid w:val="0026630B"/>
    <w:rsid w:val="002667CC"/>
    <w:rsid w:val="00266A96"/>
    <w:rsid w:val="002673B0"/>
    <w:rsid w:val="00267930"/>
    <w:rsid w:val="00267DEC"/>
    <w:rsid w:val="00270D6D"/>
    <w:rsid w:val="002718C9"/>
    <w:rsid w:val="00271A3D"/>
    <w:rsid w:val="00271CB5"/>
    <w:rsid w:val="00272B80"/>
    <w:rsid w:val="002737AA"/>
    <w:rsid w:val="00273A56"/>
    <w:rsid w:val="00273B9B"/>
    <w:rsid w:val="00274FE5"/>
    <w:rsid w:val="00275234"/>
    <w:rsid w:val="00275B52"/>
    <w:rsid w:val="00276845"/>
    <w:rsid w:val="00277AE1"/>
    <w:rsid w:val="00281058"/>
    <w:rsid w:val="00281391"/>
    <w:rsid w:val="00281F52"/>
    <w:rsid w:val="002821EA"/>
    <w:rsid w:val="00282B36"/>
    <w:rsid w:val="0028378F"/>
    <w:rsid w:val="00283F63"/>
    <w:rsid w:val="002846E4"/>
    <w:rsid w:val="00284E26"/>
    <w:rsid w:val="00285E34"/>
    <w:rsid w:val="002862C1"/>
    <w:rsid w:val="00287242"/>
    <w:rsid w:val="0029085E"/>
    <w:rsid w:val="00290D16"/>
    <w:rsid w:val="00290E1B"/>
    <w:rsid w:val="00290EBD"/>
    <w:rsid w:val="00292388"/>
    <w:rsid w:val="00293369"/>
    <w:rsid w:val="00294534"/>
    <w:rsid w:val="00294581"/>
    <w:rsid w:val="00294F5E"/>
    <w:rsid w:val="002950A0"/>
    <w:rsid w:val="002952BC"/>
    <w:rsid w:val="00295ED3"/>
    <w:rsid w:val="0029663B"/>
    <w:rsid w:val="002A0049"/>
    <w:rsid w:val="002A0DE6"/>
    <w:rsid w:val="002A13AA"/>
    <w:rsid w:val="002A172E"/>
    <w:rsid w:val="002A46B1"/>
    <w:rsid w:val="002A4C6F"/>
    <w:rsid w:val="002A5E61"/>
    <w:rsid w:val="002A6B85"/>
    <w:rsid w:val="002A75D3"/>
    <w:rsid w:val="002A7DE0"/>
    <w:rsid w:val="002A7EEE"/>
    <w:rsid w:val="002B108F"/>
    <w:rsid w:val="002B1200"/>
    <w:rsid w:val="002B2B76"/>
    <w:rsid w:val="002B52B6"/>
    <w:rsid w:val="002B7190"/>
    <w:rsid w:val="002B720C"/>
    <w:rsid w:val="002B7288"/>
    <w:rsid w:val="002C1135"/>
    <w:rsid w:val="002C1523"/>
    <w:rsid w:val="002C169C"/>
    <w:rsid w:val="002C20C0"/>
    <w:rsid w:val="002C2FEF"/>
    <w:rsid w:val="002C3316"/>
    <w:rsid w:val="002C37BB"/>
    <w:rsid w:val="002C4484"/>
    <w:rsid w:val="002C45CC"/>
    <w:rsid w:val="002C4C4F"/>
    <w:rsid w:val="002C5C8A"/>
    <w:rsid w:val="002C673D"/>
    <w:rsid w:val="002C677D"/>
    <w:rsid w:val="002C714E"/>
    <w:rsid w:val="002C7202"/>
    <w:rsid w:val="002C752F"/>
    <w:rsid w:val="002C75E9"/>
    <w:rsid w:val="002C7B4D"/>
    <w:rsid w:val="002D0853"/>
    <w:rsid w:val="002D1156"/>
    <w:rsid w:val="002D171B"/>
    <w:rsid w:val="002D1790"/>
    <w:rsid w:val="002D2320"/>
    <w:rsid w:val="002D3435"/>
    <w:rsid w:val="002D44B1"/>
    <w:rsid w:val="002D48DE"/>
    <w:rsid w:val="002D4D33"/>
    <w:rsid w:val="002D4DD9"/>
    <w:rsid w:val="002D5205"/>
    <w:rsid w:val="002D52F9"/>
    <w:rsid w:val="002D5D2B"/>
    <w:rsid w:val="002D5EFF"/>
    <w:rsid w:val="002D61A9"/>
    <w:rsid w:val="002D681E"/>
    <w:rsid w:val="002E023A"/>
    <w:rsid w:val="002E0FFB"/>
    <w:rsid w:val="002E1A33"/>
    <w:rsid w:val="002E2271"/>
    <w:rsid w:val="002E266A"/>
    <w:rsid w:val="002E2B2D"/>
    <w:rsid w:val="002E44E7"/>
    <w:rsid w:val="002E46D6"/>
    <w:rsid w:val="002E4712"/>
    <w:rsid w:val="002E4BE4"/>
    <w:rsid w:val="002E7BDB"/>
    <w:rsid w:val="002E7E3A"/>
    <w:rsid w:val="002E7F16"/>
    <w:rsid w:val="002F0C67"/>
    <w:rsid w:val="002F0F69"/>
    <w:rsid w:val="002F1B47"/>
    <w:rsid w:val="002F2749"/>
    <w:rsid w:val="002F2D82"/>
    <w:rsid w:val="002F33F0"/>
    <w:rsid w:val="002F34D9"/>
    <w:rsid w:val="002F4B5F"/>
    <w:rsid w:val="002F507F"/>
    <w:rsid w:val="002F546D"/>
    <w:rsid w:val="002F5815"/>
    <w:rsid w:val="002F5C2D"/>
    <w:rsid w:val="002F5CDC"/>
    <w:rsid w:val="002F660B"/>
    <w:rsid w:val="002F6663"/>
    <w:rsid w:val="002F6BBC"/>
    <w:rsid w:val="00301ACB"/>
    <w:rsid w:val="003024DE"/>
    <w:rsid w:val="0030298C"/>
    <w:rsid w:val="003035F4"/>
    <w:rsid w:val="00303DF5"/>
    <w:rsid w:val="00304195"/>
    <w:rsid w:val="00304BFD"/>
    <w:rsid w:val="0030508D"/>
    <w:rsid w:val="0030526F"/>
    <w:rsid w:val="0030606C"/>
    <w:rsid w:val="003063AA"/>
    <w:rsid w:val="003070CC"/>
    <w:rsid w:val="0030769C"/>
    <w:rsid w:val="00307874"/>
    <w:rsid w:val="00310CBF"/>
    <w:rsid w:val="00311A9E"/>
    <w:rsid w:val="00312569"/>
    <w:rsid w:val="00312C6C"/>
    <w:rsid w:val="00312C74"/>
    <w:rsid w:val="00312F61"/>
    <w:rsid w:val="0031386A"/>
    <w:rsid w:val="003138B4"/>
    <w:rsid w:val="00313E2E"/>
    <w:rsid w:val="00313F01"/>
    <w:rsid w:val="00317EC9"/>
    <w:rsid w:val="003209A4"/>
    <w:rsid w:val="003212F7"/>
    <w:rsid w:val="003220B5"/>
    <w:rsid w:val="00322BC4"/>
    <w:rsid w:val="00322C8E"/>
    <w:rsid w:val="00322F37"/>
    <w:rsid w:val="00325332"/>
    <w:rsid w:val="003255FC"/>
    <w:rsid w:val="00325BAA"/>
    <w:rsid w:val="0032752A"/>
    <w:rsid w:val="00327D5F"/>
    <w:rsid w:val="003303C0"/>
    <w:rsid w:val="003309A2"/>
    <w:rsid w:val="00330BAD"/>
    <w:rsid w:val="003310D6"/>
    <w:rsid w:val="003311EC"/>
    <w:rsid w:val="0033133D"/>
    <w:rsid w:val="003317D0"/>
    <w:rsid w:val="00331EC3"/>
    <w:rsid w:val="0033204F"/>
    <w:rsid w:val="0033264E"/>
    <w:rsid w:val="00332678"/>
    <w:rsid w:val="00332A4F"/>
    <w:rsid w:val="00333476"/>
    <w:rsid w:val="00333572"/>
    <w:rsid w:val="00333BF1"/>
    <w:rsid w:val="00333EDF"/>
    <w:rsid w:val="003349E9"/>
    <w:rsid w:val="00334AE2"/>
    <w:rsid w:val="00334F36"/>
    <w:rsid w:val="00336124"/>
    <w:rsid w:val="0033637F"/>
    <w:rsid w:val="00336393"/>
    <w:rsid w:val="00336FCE"/>
    <w:rsid w:val="003378C5"/>
    <w:rsid w:val="003401FE"/>
    <w:rsid w:val="0034051F"/>
    <w:rsid w:val="0034175A"/>
    <w:rsid w:val="00341DAE"/>
    <w:rsid w:val="003426DD"/>
    <w:rsid w:val="00343806"/>
    <w:rsid w:val="003441CA"/>
    <w:rsid w:val="00344B9D"/>
    <w:rsid w:val="003450DB"/>
    <w:rsid w:val="003457D9"/>
    <w:rsid w:val="00351083"/>
    <w:rsid w:val="003511BE"/>
    <w:rsid w:val="0035127E"/>
    <w:rsid w:val="00351437"/>
    <w:rsid w:val="00351869"/>
    <w:rsid w:val="003527EA"/>
    <w:rsid w:val="0035331E"/>
    <w:rsid w:val="00354B36"/>
    <w:rsid w:val="00354D98"/>
    <w:rsid w:val="00355683"/>
    <w:rsid w:val="0035691F"/>
    <w:rsid w:val="00356E34"/>
    <w:rsid w:val="00357511"/>
    <w:rsid w:val="00357676"/>
    <w:rsid w:val="003579C4"/>
    <w:rsid w:val="00360AC5"/>
    <w:rsid w:val="00360EB0"/>
    <w:rsid w:val="00360ED9"/>
    <w:rsid w:val="003614F4"/>
    <w:rsid w:val="00361968"/>
    <w:rsid w:val="00361BE0"/>
    <w:rsid w:val="00361C73"/>
    <w:rsid w:val="00362D5B"/>
    <w:rsid w:val="00363381"/>
    <w:rsid w:val="0036367F"/>
    <w:rsid w:val="00364833"/>
    <w:rsid w:val="0036633B"/>
    <w:rsid w:val="0036760C"/>
    <w:rsid w:val="00367E58"/>
    <w:rsid w:val="00367E8E"/>
    <w:rsid w:val="00367FF7"/>
    <w:rsid w:val="00370942"/>
    <w:rsid w:val="00370A4E"/>
    <w:rsid w:val="00370A85"/>
    <w:rsid w:val="00370E2E"/>
    <w:rsid w:val="003710D1"/>
    <w:rsid w:val="00371783"/>
    <w:rsid w:val="0037251E"/>
    <w:rsid w:val="003739C7"/>
    <w:rsid w:val="003747DF"/>
    <w:rsid w:val="003761BB"/>
    <w:rsid w:val="00380168"/>
    <w:rsid w:val="00381370"/>
    <w:rsid w:val="0038167B"/>
    <w:rsid w:val="0038178A"/>
    <w:rsid w:val="00381883"/>
    <w:rsid w:val="003821F9"/>
    <w:rsid w:val="0038314C"/>
    <w:rsid w:val="00383393"/>
    <w:rsid w:val="0038385E"/>
    <w:rsid w:val="00383B2B"/>
    <w:rsid w:val="00383E2F"/>
    <w:rsid w:val="00384024"/>
    <w:rsid w:val="0038456B"/>
    <w:rsid w:val="00384B63"/>
    <w:rsid w:val="00386954"/>
    <w:rsid w:val="0038738B"/>
    <w:rsid w:val="003900AB"/>
    <w:rsid w:val="003907C3"/>
    <w:rsid w:val="003910C5"/>
    <w:rsid w:val="00392713"/>
    <w:rsid w:val="003927FA"/>
    <w:rsid w:val="00393B8D"/>
    <w:rsid w:val="00395F04"/>
    <w:rsid w:val="0039657A"/>
    <w:rsid w:val="0039753B"/>
    <w:rsid w:val="003978F5"/>
    <w:rsid w:val="00397FD2"/>
    <w:rsid w:val="003A1DA8"/>
    <w:rsid w:val="003A2109"/>
    <w:rsid w:val="003A3335"/>
    <w:rsid w:val="003A341A"/>
    <w:rsid w:val="003A383B"/>
    <w:rsid w:val="003A4DB1"/>
    <w:rsid w:val="003A5673"/>
    <w:rsid w:val="003A6600"/>
    <w:rsid w:val="003A6A10"/>
    <w:rsid w:val="003A777C"/>
    <w:rsid w:val="003A7CB0"/>
    <w:rsid w:val="003B0A6B"/>
    <w:rsid w:val="003B1D6A"/>
    <w:rsid w:val="003B1E49"/>
    <w:rsid w:val="003B203A"/>
    <w:rsid w:val="003B22DB"/>
    <w:rsid w:val="003B26D3"/>
    <w:rsid w:val="003B2C26"/>
    <w:rsid w:val="003B31E4"/>
    <w:rsid w:val="003B4558"/>
    <w:rsid w:val="003B4EA9"/>
    <w:rsid w:val="003B4F96"/>
    <w:rsid w:val="003B5C10"/>
    <w:rsid w:val="003B62FB"/>
    <w:rsid w:val="003B6738"/>
    <w:rsid w:val="003B7958"/>
    <w:rsid w:val="003C0A8E"/>
    <w:rsid w:val="003C2F3D"/>
    <w:rsid w:val="003C3282"/>
    <w:rsid w:val="003C3985"/>
    <w:rsid w:val="003C421E"/>
    <w:rsid w:val="003C5E6F"/>
    <w:rsid w:val="003C5F8B"/>
    <w:rsid w:val="003C6087"/>
    <w:rsid w:val="003C7337"/>
    <w:rsid w:val="003C797F"/>
    <w:rsid w:val="003D0140"/>
    <w:rsid w:val="003D042B"/>
    <w:rsid w:val="003D0B1F"/>
    <w:rsid w:val="003D1403"/>
    <w:rsid w:val="003D19A3"/>
    <w:rsid w:val="003D21C5"/>
    <w:rsid w:val="003D3303"/>
    <w:rsid w:val="003D355B"/>
    <w:rsid w:val="003D3930"/>
    <w:rsid w:val="003D3B51"/>
    <w:rsid w:val="003D41F2"/>
    <w:rsid w:val="003D485B"/>
    <w:rsid w:val="003D4BBD"/>
    <w:rsid w:val="003D4CF4"/>
    <w:rsid w:val="003D4FF0"/>
    <w:rsid w:val="003D57CA"/>
    <w:rsid w:val="003D79DD"/>
    <w:rsid w:val="003E0371"/>
    <w:rsid w:val="003E0C17"/>
    <w:rsid w:val="003E0E27"/>
    <w:rsid w:val="003E12E4"/>
    <w:rsid w:val="003E137C"/>
    <w:rsid w:val="003E13A2"/>
    <w:rsid w:val="003E1C12"/>
    <w:rsid w:val="003E1D03"/>
    <w:rsid w:val="003E2366"/>
    <w:rsid w:val="003E27DD"/>
    <w:rsid w:val="003E2AE5"/>
    <w:rsid w:val="003E3A7C"/>
    <w:rsid w:val="003E3E94"/>
    <w:rsid w:val="003E3EF6"/>
    <w:rsid w:val="003E43D3"/>
    <w:rsid w:val="003E49D0"/>
    <w:rsid w:val="003E4A88"/>
    <w:rsid w:val="003E6233"/>
    <w:rsid w:val="003E68B4"/>
    <w:rsid w:val="003F08EF"/>
    <w:rsid w:val="003F0B16"/>
    <w:rsid w:val="003F1779"/>
    <w:rsid w:val="003F1ABF"/>
    <w:rsid w:val="003F30FA"/>
    <w:rsid w:val="003F3BC7"/>
    <w:rsid w:val="003F3CC7"/>
    <w:rsid w:val="003F4317"/>
    <w:rsid w:val="003F5B0B"/>
    <w:rsid w:val="003F65A9"/>
    <w:rsid w:val="003F6ACC"/>
    <w:rsid w:val="003F6C8D"/>
    <w:rsid w:val="003F79CB"/>
    <w:rsid w:val="00400091"/>
    <w:rsid w:val="0040024A"/>
    <w:rsid w:val="00400B5A"/>
    <w:rsid w:val="00401EDB"/>
    <w:rsid w:val="0040425E"/>
    <w:rsid w:val="00404876"/>
    <w:rsid w:val="00404B2F"/>
    <w:rsid w:val="00404C93"/>
    <w:rsid w:val="004059E0"/>
    <w:rsid w:val="00405DEB"/>
    <w:rsid w:val="00407877"/>
    <w:rsid w:val="00407C49"/>
    <w:rsid w:val="00410211"/>
    <w:rsid w:val="0041075D"/>
    <w:rsid w:val="00410EC0"/>
    <w:rsid w:val="00410FA1"/>
    <w:rsid w:val="004114EF"/>
    <w:rsid w:val="00411BF2"/>
    <w:rsid w:val="0041254C"/>
    <w:rsid w:val="00412F0A"/>
    <w:rsid w:val="004132F3"/>
    <w:rsid w:val="00413C7E"/>
    <w:rsid w:val="00415C2E"/>
    <w:rsid w:val="00416F98"/>
    <w:rsid w:val="00417E58"/>
    <w:rsid w:val="0042024E"/>
    <w:rsid w:val="004219B7"/>
    <w:rsid w:val="00422684"/>
    <w:rsid w:val="0042371E"/>
    <w:rsid w:val="00423C1F"/>
    <w:rsid w:val="00423D59"/>
    <w:rsid w:val="0042408A"/>
    <w:rsid w:val="0042414B"/>
    <w:rsid w:val="0042657A"/>
    <w:rsid w:val="00426CB4"/>
    <w:rsid w:val="00427FA0"/>
    <w:rsid w:val="00430BFD"/>
    <w:rsid w:val="004310D9"/>
    <w:rsid w:val="00431353"/>
    <w:rsid w:val="004318B3"/>
    <w:rsid w:val="00431B83"/>
    <w:rsid w:val="004331B1"/>
    <w:rsid w:val="004336F1"/>
    <w:rsid w:val="00433800"/>
    <w:rsid w:val="0043411B"/>
    <w:rsid w:val="004344F1"/>
    <w:rsid w:val="00435472"/>
    <w:rsid w:val="0043599A"/>
    <w:rsid w:val="0044083A"/>
    <w:rsid w:val="00441324"/>
    <w:rsid w:val="004414F7"/>
    <w:rsid w:val="0044202E"/>
    <w:rsid w:val="004420EF"/>
    <w:rsid w:val="00444046"/>
    <w:rsid w:val="0044407B"/>
    <w:rsid w:val="00444C01"/>
    <w:rsid w:val="00445351"/>
    <w:rsid w:val="00445A14"/>
    <w:rsid w:val="00446212"/>
    <w:rsid w:val="00446562"/>
    <w:rsid w:val="00447836"/>
    <w:rsid w:val="00447923"/>
    <w:rsid w:val="00447FCF"/>
    <w:rsid w:val="00450343"/>
    <w:rsid w:val="00450562"/>
    <w:rsid w:val="00450ED2"/>
    <w:rsid w:val="004526FA"/>
    <w:rsid w:val="00452825"/>
    <w:rsid w:val="00453065"/>
    <w:rsid w:val="00453120"/>
    <w:rsid w:val="00453988"/>
    <w:rsid w:val="00453DFA"/>
    <w:rsid w:val="0045551D"/>
    <w:rsid w:val="00455B45"/>
    <w:rsid w:val="00455DB1"/>
    <w:rsid w:val="00460811"/>
    <w:rsid w:val="004609BD"/>
    <w:rsid w:val="00460EEB"/>
    <w:rsid w:val="0046168D"/>
    <w:rsid w:val="00461A48"/>
    <w:rsid w:val="00462968"/>
    <w:rsid w:val="0046416D"/>
    <w:rsid w:val="0046455E"/>
    <w:rsid w:val="004648D8"/>
    <w:rsid w:val="00465098"/>
    <w:rsid w:val="0046548E"/>
    <w:rsid w:val="00465BD1"/>
    <w:rsid w:val="00466D3C"/>
    <w:rsid w:val="004675C3"/>
    <w:rsid w:val="00470308"/>
    <w:rsid w:val="0047123A"/>
    <w:rsid w:val="00471701"/>
    <w:rsid w:val="0047170D"/>
    <w:rsid w:val="00471871"/>
    <w:rsid w:val="00471CA7"/>
    <w:rsid w:val="00472A8F"/>
    <w:rsid w:val="00472E7B"/>
    <w:rsid w:val="0047361D"/>
    <w:rsid w:val="00473911"/>
    <w:rsid w:val="00473AB7"/>
    <w:rsid w:val="004750F6"/>
    <w:rsid w:val="00475A2C"/>
    <w:rsid w:val="00475EBD"/>
    <w:rsid w:val="00476BC3"/>
    <w:rsid w:val="00477A47"/>
    <w:rsid w:val="00477A53"/>
    <w:rsid w:val="00477C02"/>
    <w:rsid w:val="00477FCC"/>
    <w:rsid w:val="004800A2"/>
    <w:rsid w:val="004806F4"/>
    <w:rsid w:val="004814B6"/>
    <w:rsid w:val="00481C95"/>
    <w:rsid w:val="00481F1D"/>
    <w:rsid w:val="00482466"/>
    <w:rsid w:val="00482CE5"/>
    <w:rsid w:val="00484152"/>
    <w:rsid w:val="004845D8"/>
    <w:rsid w:val="0048484D"/>
    <w:rsid w:val="00486024"/>
    <w:rsid w:val="00487B9F"/>
    <w:rsid w:val="00487D64"/>
    <w:rsid w:val="0049016F"/>
    <w:rsid w:val="0049048A"/>
    <w:rsid w:val="004905A6"/>
    <w:rsid w:val="00490664"/>
    <w:rsid w:val="00491081"/>
    <w:rsid w:val="00491A05"/>
    <w:rsid w:val="00491FD3"/>
    <w:rsid w:val="004921CC"/>
    <w:rsid w:val="00492351"/>
    <w:rsid w:val="00492594"/>
    <w:rsid w:val="00492E12"/>
    <w:rsid w:val="00493ABC"/>
    <w:rsid w:val="00493AED"/>
    <w:rsid w:val="00493FFD"/>
    <w:rsid w:val="00494BE0"/>
    <w:rsid w:val="00495FF6"/>
    <w:rsid w:val="004965AF"/>
    <w:rsid w:val="0049667C"/>
    <w:rsid w:val="004978B0"/>
    <w:rsid w:val="00497EDC"/>
    <w:rsid w:val="004A0A4E"/>
    <w:rsid w:val="004A17A7"/>
    <w:rsid w:val="004A1F26"/>
    <w:rsid w:val="004A40D5"/>
    <w:rsid w:val="004A4EBE"/>
    <w:rsid w:val="004A62CD"/>
    <w:rsid w:val="004A6685"/>
    <w:rsid w:val="004A7F16"/>
    <w:rsid w:val="004A7F75"/>
    <w:rsid w:val="004B049B"/>
    <w:rsid w:val="004B115F"/>
    <w:rsid w:val="004B158E"/>
    <w:rsid w:val="004B1DBC"/>
    <w:rsid w:val="004B2334"/>
    <w:rsid w:val="004B2CDD"/>
    <w:rsid w:val="004B344F"/>
    <w:rsid w:val="004B3AD6"/>
    <w:rsid w:val="004B4629"/>
    <w:rsid w:val="004B4733"/>
    <w:rsid w:val="004B4B2B"/>
    <w:rsid w:val="004B5D71"/>
    <w:rsid w:val="004B6A65"/>
    <w:rsid w:val="004B7739"/>
    <w:rsid w:val="004B785D"/>
    <w:rsid w:val="004C10AA"/>
    <w:rsid w:val="004C15E0"/>
    <w:rsid w:val="004C31E3"/>
    <w:rsid w:val="004C46C1"/>
    <w:rsid w:val="004C481B"/>
    <w:rsid w:val="004C6B35"/>
    <w:rsid w:val="004C7803"/>
    <w:rsid w:val="004C7BFC"/>
    <w:rsid w:val="004C7DCD"/>
    <w:rsid w:val="004D061F"/>
    <w:rsid w:val="004D09E3"/>
    <w:rsid w:val="004D157F"/>
    <w:rsid w:val="004D1C50"/>
    <w:rsid w:val="004D37E2"/>
    <w:rsid w:val="004D4423"/>
    <w:rsid w:val="004D4988"/>
    <w:rsid w:val="004D4ACB"/>
    <w:rsid w:val="004D5049"/>
    <w:rsid w:val="004D58D1"/>
    <w:rsid w:val="004D5998"/>
    <w:rsid w:val="004D5AC0"/>
    <w:rsid w:val="004D5CD0"/>
    <w:rsid w:val="004D78FA"/>
    <w:rsid w:val="004D7AEF"/>
    <w:rsid w:val="004D7E2E"/>
    <w:rsid w:val="004D7FAD"/>
    <w:rsid w:val="004E0515"/>
    <w:rsid w:val="004E07F7"/>
    <w:rsid w:val="004E0D2D"/>
    <w:rsid w:val="004E1048"/>
    <w:rsid w:val="004E11A0"/>
    <w:rsid w:val="004E1E16"/>
    <w:rsid w:val="004E22E2"/>
    <w:rsid w:val="004E38C5"/>
    <w:rsid w:val="004E3E43"/>
    <w:rsid w:val="004E42CC"/>
    <w:rsid w:val="004E4B53"/>
    <w:rsid w:val="004E58E8"/>
    <w:rsid w:val="004E5D10"/>
    <w:rsid w:val="004E6B43"/>
    <w:rsid w:val="004E6E9D"/>
    <w:rsid w:val="004E7054"/>
    <w:rsid w:val="004E71D8"/>
    <w:rsid w:val="004E783C"/>
    <w:rsid w:val="004E7D21"/>
    <w:rsid w:val="004F0A93"/>
    <w:rsid w:val="004F0BB3"/>
    <w:rsid w:val="004F0FBE"/>
    <w:rsid w:val="004F107B"/>
    <w:rsid w:val="004F1494"/>
    <w:rsid w:val="004F3B84"/>
    <w:rsid w:val="004F3E6A"/>
    <w:rsid w:val="004F4493"/>
    <w:rsid w:val="004F4C79"/>
    <w:rsid w:val="004F4CF4"/>
    <w:rsid w:val="004F4FA1"/>
    <w:rsid w:val="004F5084"/>
    <w:rsid w:val="004F528E"/>
    <w:rsid w:val="004F5654"/>
    <w:rsid w:val="004F5AE4"/>
    <w:rsid w:val="004F5FC5"/>
    <w:rsid w:val="004F62FC"/>
    <w:rsid w:val="004F6FC1"/>
    <w:rsid w:val="004F6FE3"/>
    <w:rsid w:val="004F7B9D"/>
    <w:rsid w:val="00500655"/>
    <w:rsid w:val="00500677"/>
    <w:rsid w:val="00500CED"/>
    <w:rsid w:val="00500EDE"/>
    <w:rsid w:val="005010F9"/>
    <w:rsid w:val="00501360"/>
    <w:rsid w:val="00501C7F"/>
    <w:rsid w:val="00501EBB"/>
    <w:rsid w:val="00503A2C"/>
    <w:rsid w:val="00504FAB"/>
    <w:rsid w:val="0050507B"/>
    <w:rsid w:val="00505CCC"/>
    <w:rsid w:val="005066DE"/>
    <w:rsid w:val="00506D3A"/>
    <w:rsid w:val="00510142"/>
    <w:rsid w:val="00511613"/>
    <w:rsid w:val="00512221"/>
    <w:rsid w:val="00514A2D"/>
    <w:rsid w:val="005158B5"/>
    <w:rsid w:val="005174B2"/>
    <w:rsid w:val="005177B4"/>
    <w:rsid w:val="00517A73"/>
    <w:rsid w:val="00520C7A"/>
    <w:rsid w:val="00522634"/>
    <w:rsid w:val="00522CD5"/>
    <w:rsid w:val="00523558"/>
    <w:rsid w:val="00523C13"/>
    <w:rsid w:val="005247CD"/>
    <w:rsid w:val="0052510E"/>
    <w:rsid w:val="005257C2"/>
    <w:rsid w:val="00525895"/>
    <w:rsid w:val="00525D8E"/>
    <w:rsid w:val="00525FEC"/>
    <w:rsid w:val="005278B1"/>
    <w:rsid w:val="005301E3"/>
    <w:rsid w:val="00530864"/>
    <w:rsid w:val="0053129A"/>
    <w:rsid w:val="0053197A"/>
    <w:rsid w:val="0053223D"/>
    <w:rsid w:val="00532FE1"/>
    <w:rsid w:val="00533219"/>
    <w:rsid w:val="005335BE"/>
    <w:rsid w:val="00533677"/>
    <w:rsid w:val="00535BD7"/>
    <w:rsid w:val="00535F0B"/>
    <w:rsid w:val="0053742E"/>
    <w:rsid w:val="00540210"/>
    <w:rsid w:val="0054226F"/>
    <w:rsid w:val="00542533"/>
    <w:rsid w:val="00543382"/>
    <w:rsid w:val="00543BD5"/>
    <w:rsid w:val="00543C3E"/>
    <w:rsid w:val="00544A2A"/>
    <w:rsid w:val="0054541E"/>
    <w:rsid w:val="00545C37"/>
    <w:rsid w:val="005462E0"/>
    <w:rsid w:val="00546897"/>
    <w:rsid w:val="005469C8"/>
    <w:rsid w:val="005470A0"/>
    <w:rsid w:val="0054710A"/>
    <w:rsid w:val="00547322"/>
    <w:rsid w:val="00550532"/>
    <w:rsid w:val="0055131A"/>
    <w:rsid w:val="00552629"/>
    <w:rsid w:val="0055278A"/>
    <w:rsid w:val="005537EC"/>
    <w:rsid w:val="00553899"/>
    <w:rsid w:val="00553E62"/>
    <w:rsid w:val="00553E6F"/>
    <w:rsid w:val="00554D14"/>
    <w:rsid w:val="00555B16"/>
    <w:rsid w:val="00557D79"/>
    <w:rsid w:val="00557DD6"/>
    <w:rsid w:val="0056013A"/>
    <w:rsid w:val="005604D2"/>
    <w:rsid w:val="0056059E"/>
    <w:rsid w:val="00561776"/>
    <w:rsid w:val="00561972"/>
    <w:rsid w:val="00561CE0"/>
    <w:rsid w:val="005624B6"/>
    <w:rsid w:val="00562748"/>
    <w:rsid w:val="00563A19"/>
    <w:rsid w:val="00563AC1"/>
    <w:rsid w:val="00564672"/>
    <w:rsid w:val="0056519E"/>
    <w:rsid w:val="00565E09"/>
    <w:rsid w:val="00566226"/>
    <w:rsid w:val="005664B0"/>
    <w:rsid w:val="0056656E"/>
    <w:rsid w:val="00566BB2"/>
    <w:rsid w:val="0056704F"/>
    <w:rsid w:val="005675DF"/>
    <w:rsid w:val="00567A74"/>
    <w:rsid w:val="00567C3F"/>
    <w:rsid w:val="00571489"/>
    <w:rsid w:val="00571953"/>
    <w:rsid w:val="005722E1"/>
    <w:rsid w:val="0057237F"/>
    <w:rsid w:val="00574ED5"/>
    <w:rsid w:val="00575164"/>
    <w:rsid w:val="00575176"/>
    <w:rsid w:val="005762D5"/>
    <w:rsid w:val="00576E67"/>
    <w:rsid w:val="00577402"/>
    <w:rsid w:val="00577ACC"/>
    <w:rsid w:val="00580E6F"/>
    <w:rsid w:val="00581545"/>
    <w:rsid w:val="005849A1"/>
    <w:rsid w:val="00584D19"/>
    <w:rsid w:val="005853F7"/>
    <w:rsid w:val="00585492"/>
    <w:rsid w:val="005874EE"/>
    <w:rsid w:val="00587FC1"/>
    <w:rsid w:val="005901E9"/>
    <w:rsid w:val="0059054D"/>
    <w:rsid w:val="0059055A"/>
    <w:rsid w:val="0059098B"/>
    <w:rsid w:val="00590A11"/>
    <w:rsid w:val="00591298"/>
    <w:rsid w:val="00591670"/>
    <w:rsid w:val="00591E49"/>
    <w:rsid w:val="0059223A"/>
    <w:rsid w:val="005930D9"/>
    <w:rsid w:val="005944F2"/>
    <w:rsid w:val="00594B94"/>
    <w:rsid w:val="00595071"/>
    <w:rsid w:val="0059569A"/>
    <w:rsid w:val="00596468"/>
    <w:rsid w:val="005969B0"/>
    <w:rsid w:val="005A0F4B"/>
    <w:rsid w:val="005A10A7"/>
    <w:rsid w:val="005A1350"/>
    <w:rsid w:val="005A1C6A"/>
    <w:rsid w:val="005A1D3C"/>
    <w:rsid w:val="005A1FA0"/>
    <w:rsid w:val="005A2A69"/>
    <w:rsid w:val="005A2BBA"/>
    <w:rsid w:val="005A3616"/>
    <w:rsid w:val="005A3F34"/>
    <w:rsid w:val="005A4DF7"/>
    <w:rsid w:val="005A5E18"/>
    <w:rsid w:val="005A6594"/>
    <w:rsid w:val="005A6B99"/>
    <w:rsid w:val="005A72C6"/>
    <w:rsid w:val="005A78EA"/>
    <w:rsid w:val="005A7C56"/>
    <w:rsid w:val="005B0C99"/>
    <w:rsid w:val="005B108C"/>
    <w:rsid w:val="005B2B14"/>
    <w:rsid w:val="005B2D03"/>
    <w:rsid w:val="005B4F34"/>
    <w:rsid w:val="005B688D"/>
    <w:rsid w:val="005B6E28"/>
    <w:rsid w:val="005B6FD7"/>
    <w:rsid w:val="005B7259"/>
    <w:rsid w:val="005C0BF9"/>
    <w:rsid w:val="005C19D0"/>
    <w:rsid w:val="005C1CC2"/>
    <w:rsid w:val="005C1D4B"/>
    <w:rsid w:val="005C214B"/>
    <w:rsid w:val="005C2E04"/>
    <w:rsid w:val="005C3712"/>
    <w:rsid w:val="005C3F1C"/>
    <w:rsid w:val="005C506B"/>
    <w:rsid w:val="005C5AFB"/>
    <w:rsid w:val="005C5CBF"/>
    <w:rsid w:val="005D0079"/>
    <w:rsid w:val="005D039E"/>
    <w:rsid w:val="005D09ED"/>
    <w:rsid w:val="005D1F6A"/>
    <w:rsid w:val="005D2CAB"/>
    <w:rsid w:val="005D2F3D"/>
    <w:rsid w:val="005D385C"/>
    <w:rsid w:val="005D3DDF"/>
    <w:rsid w:val="005D4AA7"/>
    <w:rsid w:val="005D4CD2"/>
    <w:rsid w:val="005D587F"/>
    <w:rsid w:val="005D5BD8"/>
    <w:rsid w:val="005D5CA2"/>
    <w:rsid w:val="005D61D3"/>
    <w:rsid w:val="005D6E0B"/>
    <w:rsid w:val="005D70BD"/>
    <w:rsid w:val="005E012A"/>
    <w:rsid w:val="005E079E"/>
    <w:rsid w:val="005E0CD0"/>
    <w:rsid w:val="005E237A"/>
    <w:rsid w:val="005E2B35"/>
    <w:rsid w:val="005E32C0"/>
    <w:rsid w:val="005E3605"/>
    <w:rsid w:val="005E489C"/>
    <w:rsid w:val="005E4A64"/>
    <w:rsid w:val="005E4B5F"/>
    <w:rsid w:val="005E4BBC"/>
    <w:rsid w:val="005E6366"/>
    <w:rsid w:val="005E642F"/>
    <w:rsid w:val="005E79F8"/>
    <w:rsid w:val="005F0DA5"/>
    <w:rsid w:val="005F16CC"/>
    <w:rsid w:val="005F1980"/>
    <w:rsid w:val="005F335C"/>
    <w:rsid w:val="005F3FC0"/>
    <w:rsid w:val="005F4D71"/>
    <w:rsid w:val="005F4E28"/>
    <w:rsid w:val="005F57B9"/>
    <w:rsid w:val="005F6177"/>
    <w:rsid w:val="005F6218"/>
    <w:rsid w:val="005F6418"/>
    <w:rsid w:val="005F6B0A"/>
    <w:rsid w:val="005F7D21"/>
    <w:rsid w:val="00600739"/>
    <w:rsid w:val="00600CE9"/>
    <w:rsid w:val="00602866"/>
    <w:rsid w:val="00602A40"/>
    <w:rsid w:val="00603654"/>
    <w:rsid w:val="006038DA"/>
    <w:rsid w:val="00603B26"/>
    <w:rsid w:val="00603CFD"/>
    <w:rsid w:val="00603D7E"/>
    <w:rsid w:val="00604036"/>
    <w:rsid w:val="006042D2"/>
    <w:rsid w:val="00604384"/>
    <w:rsid w:val="00604D11"/>
    <w:rsid w:val="006059A2"/>
    <w:rsid w:val="00605A45"/>
    <w:rsid w:val="00606CEB"/>
    <w:rsid w:val="00606EDA"/>
    <w:rsid w:val="0060793B"/>
    <w:rsid w:val="006107E8"/>
    <w:rsid w:val="00610B10"/>
    <w:rsid w:val="00610F11"/>
    <w:rsid w:val="00611054"/>
    <w:rsid w:val="00612BC3"/>
    <w:rsid w:val="006130A2"/>
    <w:rsid w:val="006134F7"/>
    <w:rsid w:val="00613900"/>
    <w:rsid w:val="00614292"/>
    <w:rsid w:val="006144FC"/>
    <w:rsid w:val="00615685"/>
    <w:rsid w:val="0061599B"/>
    <w:rsid w:val="00615E9E"/>
    <w:rsid w:val="006160BD"/>
    <w:rsid w:val="00616E2D"/>
    <w:rsid w:val="006179D4"/>
    <w:rsid w:val="00617C6B"/>
    <w:rsid w:val="006212BF"/>
    <w:rsid w:val="00621CC5"/>
    <w:rsid w:val="00621E68"/>
    <w:rsid w:val="0062219C"/>
    <w:rsid w:val="0062366C"/>
    <w:rsid w:val="00624040"/>
    <w:rsid w:val="0062474F"/>
    <w:rsid w:val="006249FD"/>
    <w:rsid w:val="00624D47"/>
    <w:rsid w:val="006264AB"/>
    <w:rsid w:val="00626F4D"/>
    <w:rsid w:val="00627089"/>
    <w:rsid w:val="00627716"/>
    <w:rsid w:val="0063071E"/>
    <w:rsid w:val="00630F5D"/>
    <w:rsid w:val="00630F87"/>
    <w:rsid w:val="0063271C"/>
    <w:rsid w:val="00632C53"/>
    <w:rsid w:val="00633B5B"/>
    <w:rsid w:val="00634623"/>
    <w:rsid w:val="006365B3"/>
    <w:rsid w:val="0063674E"/>
    <w:rsid w:val="00636911"/>
    <w:rsid w:val="0063693D"/>
    <w:rsid w:val="00636D40"/>
    <w:rsid w:val="0063724B"/>
    <w:rsid w:val="006376BD"/>
    <w:rsid w:val="00637A7F"/>
    <w:rsid w:val="00640612"/>
    <w:rsid w:val="00640CBB"/>
    <w:rsid w:val="0064129C"/>
    <w:rsid w:val="006419E5"/>
    <w:rsid w:val="00641D01"/>
    <w:rsid w:val="00642C86"/>
    <w:rsid w:val="00644564"/>
    <w:rsid w:val="00644F4E"/>
    <w:rsid w:val="00645566"/>
    <w:rsid w:val="0064584E"/>
    <w:rsid w:val="00645D2E"/>
    <w:rsid w:val="00646C1B"/>
    <w:rsid w:val="0064771D"/>
    <w:rsid w:val="006501A1"/>
    <w:rsid w:val="00650255"/>
    <w:rsid w:val="00650A1B"/>
    <w:rsid w:val="00651970"/>
    <w:rsid w:val="00652C67"/>
    <w:rsid w:val="0065306C"/>
    <w:rsid w:val="00653558"/>
    <w:rsid w:val="00655071"/>
    <w:rsid w:val="00655689"/>
    <w:rsid w:val="00655864"/>
    <w:rsid w:val="00655B80"/>
    <w:rsid w:val="00656215"/>
    <w:rsid w:val="006563B7"/>
    <w:rsid w:val="006563B8"/>
    <w:rsid w:val="00656772"/>
    <w:rsid w:val="006568B2"/>
    <w:rsid w:val="00657D1D"/>
    <w:rsid w:val="006618DF"/>
    <w:rsid w:val="00661D02"/>
    <w:rsid w:val="00662A05"/>
    <w:rsid w:val="00662EED"/>
    <w:rsid w:val="00664C70"/>
    <w:rsid w:val="00666668"/>
    <w:rsid w:val="00666CDB"/>
    <w:rsid w:val="00667A59"/>
    <w:rsid w:val="0067040C"/>
    <w:rsid w:val="00670C95"/>
    <w:rsid w:val="00670D15"/>
    <w:rsid w:val="00671E98"/>
    <w:rsid w:val="00671F9A"/>
    <w:rsid w:val="0067225A"/>
    <w:rsid w:val="00673722"/>
    <w:rsid w:val="00674397"/>
    <w:rsid w:val="0067467B"/>
    <w:rsid w:val="006746A9"/>
    <w:rsid w:val="00676419"/>
    <w:rsid w:val="006776D4"/>
    <w:rsid w:val="0068025A"/>
    <w:rsid w:val="006802ED"/>
    <w:rsid w:val="00680502"/>
    <w:rsid w:val="00680CDC"/>
    <w:rsid w:val="00680E54"/>
    <w:rsid w:val="00681460"/>
    <w:rsid w:val="00681DDD"/>
    <w:rsid w:val="00682F8A"/>
    <w:rsid w:val="006839C3"/>
    <w:rsid w:val="00683E95"/>
    <w:rsid w:val="00684225"/>
    <w:rsid w:val="006844B9"/>
    <w:rsid w:val="00685164"/>
    <w:rsid w:val="00685D2F"/>
    <w:rsid w:val="00686CD8"/>
    <w:rsid w:val="0068703C"/>
    <w:rsid w:val="00687160"/>
    <w:rsid w:val="006871CD"/>
    <w:rsid w:val="00687578"/>
    <w:rsid w:val="00687CAB"/>
    <w:rsid w:val="006909E2"/>
    <w:rsid w:val="00690D82"/>
    <w:rsid w:val="00691715"/>
    <w:rsid w:val="00692C85"/>
    <w:rsid w:val="00693096"/>
    <w:rsid w:val="0069353E"/>
    <w:rsid w:val="00693669"/>
    <w:rsid w:val="00694C21"/>
    <w:rsid w:val="00695C10"/>
    <w:rsid w:val="006977AB"/>
    <w:rsid w:val="006A0AE1"/>
    <w:rsid w:val="006A11FB"/>
    <w:rsid w:val="006A1964"/>
    <w:rsid w:val="006A1E6C"/>
    <w:rsid w:val="006A2123"/>
    <w:rsid w:val="006A21EC"/>
    <w:rsid w:val="006A286B"/>
    <w:rsid w:val="006A3DA8"/>
    <w:rsid w:val="006A3E89"/>
    <w:rsid w:val="006A529D"/>
    <w:rsid w:val="006A5EBB"/>
    <w:rsid w:val="006A756D"/>
    <w:rsid w:val="006A7E21"/>
    <w:rsid w:val="006B0966"/>
    <w:rsid w:val="006B0AB9"/>
    <w:rsid w:val="006B1DDB"/>
    <w:rsid w:val="006B2748"/>
    <w:rsid w:val="006B27BA"/>
    <w:rsid w:val="006B2BAF"/>
    <w:rsid w:val="006B2E01"/>
    <w:rsid w:val="006B32CC"/>
    <w:rsid w:val="006B3801"/>
    <w:rsid w:val="006B3F8A"/>
    <w:rsid w:val="006B432D"/>
    <w:rsid w:val="006B447D"/>
    <w:rsid w:val="006B4636"/>
    <w:rsid w:val="006B628A"/>
    <w:rsid w:val="006B648C"/>
    <w:rsid w:val="006B67A8"/>
    <w:rsid w:val="006B7DFC"/>
    <w:rsid w:val="006C06E9"/>
    <w:rsid w:val="006C083C"/>
    <w:rsid w:val="006C0A20"/>
    <w:rsid w:val="006C0F61"/>
    <w:rsid w:val="006C273F"/>
    <w:rsid w:val="006C321B"/>
    <w:rsid w:val="006C326F"/>
    <w:rsid w:val="006C32CD"/>
    <w:rsid w:val="006C384C"/>
    <w:rsid w:val="006C4176"/>
    <w:rsid w:val="006C50B9"/>
    <w:rsid w:val="006C5EB6"/>
    <w:rsid w:val="006C6040"/>
    <w:rsid w:val="006C66EF"/>
    <w:rsid w:val="006C6F7E"/>
    <w:rsid w:val="006C7071"/>
    <w:rsid w:val="006C7644"/>
    <w:rsid w:val="006C76F8"/>
    <w:rsid w:val="006D0660"/>
    <w:rsid w:val="006D137C"/>
    <w:rsid w:val="006D153C"/>
    <w:rsid w:val="006D1EE0"/>
    <w:rsid w:val="006D2617"/>
    <w:rsid w:val="006D3D0A"/>
    <w:rsid w:val="006D4319"/>
    <w:rsid w:val="006D4993"/>
    <w:rsid w:val="006D4B1D"/>
    <w:rsid w:val="006D5763"/>
    <w:rsid w:val="006D5C4B"/>
    <w:rsid w:val="006D652F"/>
    <w:rsid w:val="006D736B"/>
    <w:rsid w:val="006E0E0A"/>
    <w:rsid w:val="006E0F8A"/>
    <w:rsid w:val="006E1C4C"/>
    <w:rsid w:val="006E2386"/>
    <w:rsid w:val="006E289F"/>
    <w:rsid w:val="006E4CEA"/>
    <w:rsid w:val="006E52EF"/>
    <w:rsid w:val="006E53B4"/>
    <w:rsid w:val="006E53B8"/>
    <w:rsid w:val="006E5E76"/>
    <w:rsid w:val="006E6D45"/>
    <w:rsid w:val="006E79BB"/>
    <w:rsid w:val="006E7F01"/>
    <w:rsid w:val="006F04C5"/>
    <w:rsid w:val="006F086D"/>
    <w:rsid w:val="006F11B6"/>
    <w:rsid w:val="006F11E7"/>
    <w:rsid w:val="006F1404"/>
    <w:rsid w:val="006F2A8D"/>
    <w:rsid w:val="006F2D0F"/>
    <w:rsid w:val="006F3AF2"/>
    <w:rsid w:val="006F3CB4"/>
    <w:rsid w:val="006F3CFB"/>
    <w:rsid w:val="006F3EDB"/>
    <w:rsid w:val="006F4426"/>
    <w:rsid w:val="006F4F32"/>
    <w:rsid w:val="006F5968"/>
    <w:rsid w:val="006F6507"/>
    <w:rsid w:val="00700B22"/>
    <w:rsid w:val="00700F81"/>
    <w:rsid w:val="00701484"/>
    <w:rsid w:val="007014C4"/>
    <w:rsid w:val="0070152E"/>
    <w:rsid w:val="00702637"/>
    <w:rsid w:val="00702896"/>
    <w:rsid w:val="00702A76"/>
    <w:rsid w:val="00702BB9"/>
    <w:rsid w:val="00702BE0"/>
    <w:rsid w:val="00703057"/>
    <w:rsid w:val="00703AA3"/>
    <w:rsid w:val="007042D0"/>
    <w:rsid w:val="00704F19"/>
    <w:rsid w:val="00705852"/>
    <w:rsid w:val="00706E5D"/>
    <w:rsid w:val="00707759"/>
    <w:rsid w:val="00707907"/>
    <w:rsid w:val="00707995"/>
    <w:rsid w:val="00707CD9"/>
    <w:rsid w:val="0071033B"/>
    <w:rsid w:val="00712F6C"/>
    <w:rsid w:val="007134C5"/>
    <w:rsid w:val="0071452E"/>
    <w:rsid w:val="00715423"/>
    <w:rsid w:val="00715947"/>
    <w:rsid w:val="007164E6"/>
    <w:rsid w:val="00716E3A"/>
    <w:rsid w:val="007174FE"/>
    <w:rsid w:val="0071789F"/>
    <w:rsid w:val="00721853"/>
    <w:rsid w:val="0072192B"/>
    <w:rsid w:val="007226CE"/>
    <w:rsid w:val="007229F3"/>
    <w:rsid w:val="007236F3"/>
    <w:rsid w:val="00724585"/>
    <w:rsid w:val="007265E0"/>
    <w:rsid w:val="00726C26"/>
    <w:rsid w:val="00726C5B"/>
    <w:rsid w:val="00726E10"/>
    <w:rsid w:val="007277E5"/>
    <w:rsid w:val="00727876"/>
    <w:rsid w:val="00727EA0"/>
    <w:rsid w:val="00730742"/>
    <w:rsid w:val="00730C9B"/>
    <w:rsid w:val="0073148D"/>
    <w:rsid w:val="00733A03"/>
    <w:rsid w:val="00734F7B"/>
    <w:rsid w:val="0073660A"/>
    <w:rsid w:val="0073775C"/>
    <w:rsid w:val="00740576"/>
    <w:rsid w:val="00741062"/>
    <w:rsid w:val="007411AA"/>
    <w:rsid w:val="00741454"/>
    <w:rsid w:val="00742659"/>
    <w:rsid w:val="00742E99"/>
    <w:rsid w:val="00742EA4"/>
    <w:rsid w:val="007431A9"/>
    <w:rsid w:val="00743E79"/>
    <w:rsid w:val="00746073"/>
    <w:rsid w:val="00746A12"/>
    <w:rsid w:val="00746A21"/>
    <w:rsid w:val="00746B0B"/>
    <w:rsid w:val="007476B2"/>
    <w:rsid w:val="007500A3"/>
    <w:rsid w:val="007500B9"/>
    <w:rsid w:val="00750ACA"/>
    <w:rsid w:val="007510D7"/>
    <w:rsid w:val="0075193C"/>
    <w:rsid w:val="00751A39"/>
    <w:rsid w:val="00752EAA"/>
    <w:rsid w:val="00752EED"/>
    <w:rsid w:val="0075330E"/>
    <w:rsid w:val="00756973"/>
    <w:rsid w:val="00757D60"/>
    <w:rsid w:val="0076003D"/>
    <w:rsid w:val="00760161"/>
    <w:rsid w:val="007606C6"/>
    <w:rsid w:val="00762850"/>
    <w:rsid w:val="00762D73"/>
    <w:rsid w:val="007634B9"/>
    <w:rsid w:val="007645CE"/>
    <w:rsid w:val="00765122"/>
    <w:rsid w:val="0076520A"/>
    <w:rsid w:val="0076533F"/>
    <w:rsid w:val="0076584A"/>
    <w:rsid w:val="00765E13"/>
    <w:rsid w:val="00766BCD"/>
    <w:rsid w:val="00770CC1"/>
    <w:rsid w:val="007713FD"/>
    <w:rsid w:val="007722DC"/>
    <w:rsid w:val="0077322E"/>
    <w:rsid w:val="00774483"/>
    <w:rsid w:val="00774A0F"/>
    <w:rsid w:val="00775E70"/>
    <w:rsid w:val="0077671D"/>
    <w:rsid w:val="00776A27"/>
    <w:rsid w:val="00776EEE"/>
    <w:rsid w:val="007802D9"/>
    <w:rsid w:val="0078041C"/>
    <w:rsid w:val="007805F1"/>
    <w:rsid w:val="0078364E"/>
    <w:rsid w:val="0078376F"/>
    <w:rsid w:val="00783AF2"/>
    <w:rsid w:val="00784359"/>
    <w:rsid w:val="0078471E"/>
    <w:rsid w:val="00785914"/>
    <w:rsid w:val="00786C74"/>
    <w:rsid w:val="00786DC1"/>
    <w:rsid w:val="007872FC"/>
    <w:rsid w:val="00791516"/>
    <w:rsid w:val="00791B4B"/>
    <w:rsid w:val="007926C3"/>
    <w:rsid w:val="00792C91"/>
    <w:rsid w:val="00792D3C"/>
    <w:rsid w:val="007931B2"/>
    <w:rsid w:val="0079324A"/>
    <w:rsid w:val="00793A2B"/>
    <w:rsid w:val="00793ED0"/>
    <w:rsid w:val="00794105"/>
    <w:rsid w:val="007941B2"/>
    <w:rsid w:val="007944CE"/>
    <w:rsid w:val="00794A09"/>
    <w:rsid w:val="00794E26"/>
    <w:rsid w:val="00794EA4"/>
    <w:rsid w:val="00795320"/>
    <w:rsid w:val="00795B36"/>
    <w:rsid w:val="007968EE"/>
    <w:rsid w:val="00797660"/>
    <w:rsid w:val="00797B8C"/>
    <w:rsid w:val="00797C1F"/>
    <w:rsid w:val="007A038B"/>
    <w:rsid w:val="007A0602"/>
    <w:rsid w:val="007A16B8"/>
    <w:rsid w:val="007A16D2"/>
    <w:rsid w:val="007A1D0D"/>
    <w:rsid w:val="007A20F7"/>
    <w:rsid w:val="007A239E"/>
    <w:rsid w:val="007A2B15"/>
    <w:rsid w:val="007A2D1A"/>
    <w:rsid w:val="007A31CD"/>
    <w:rsid w:val="007A3BA7"/>
    <w:rsid w:val="007A5230"/>
    <w:rsid w:val="007A5E2C"/>
    <w:rsid w:val="007A61ED"/>
    <w:rsid w:val="007A6609"/>
    <w:rsid w:val="007A66F5"/>
    <w:rsid w:val="007A751E"/>
    <w:rsid w:val="007A7A1B"/>
    <w:rsid w:val="007A7AAC"/>
    <w:rsid w:val="007A7ADB"/>
    <w:rsid w:val="007B0F66"/>
    <w:rsid w:val="007B1A5C"/>
    <w:rsid w:val="007B1CA6"/>
    <w:rsid w:val="007B21F6"/>
    <w:rsid w:val="007B383D"/>
    <w:rsid w:val="007B4010"/>
    <w:rsid w:val="007B4769"/>
    <w:rsid w:val="007B61F7"/>
    <w:rsid w:val="007B67BD"/>
    <w:rsid w:val="007B7146"/>
    <w:rsid w:val="007B73C9"/>
    <w:rsid w:val="007B7AC1"/>
    <w:rsid w:val="007C04E4"/>
    <w:rsid w:val="007C13B5"/>
    <w:rsid w:val="007C2301"/>
    <w:rsid w:val="007C2DFD"/>
    <w:rsid w:val="007C44F9"/>
    <w:rsid w:val="007C457B"/>
    <w:rsid w:val="007C5580"/>
    <w:rsid w:val="007C794A"/>
    <w:rsid w:val="007D019C"/>
    <w:rsid w:val="007D19AC"/>
    <w:rsid w:val="007D1A66"/>
    <w:rsid w:val="007D26A4"/>
    <w:rsid w:val="007D297E"/>
    <w:rsid w:val="007D2CD2"/>
    <w:rsid w:val="007D3D20"/>
    <w:rsid w:val="007D4E62"/>
    <w:rsid w:val="007D5AA3"/>
    <w:rsid w:val="007D6E3A"/>
    <w:rsid w:val="007D7AAB"/>
    <w:rsid w:val="007D7D70"/>
    <w:rsid w:val="007E1005"/>
    <w:rsid w:val="007E2E2F"/>
    <w:rsid w:val="007E5156"/>
    <w:rsid w:val="007E53F9"/>
    <w:rsid w:val="007E54F3"/>
    <w:rsid w:val="007E6891"/>
    <w:rsid w:val="007E7A30"/>
    <w:rsid w:val="007F0216"/>
    <w:rsid w:val="007F0885"/>
    <w:rsid w:val="007F0BB5"/>
    <w:rsid w:val="007F0C97"/>
    <w:rsid w:val="007F0F95"/>
    <w:rsid w:val="007F1063"/>
    <w:rsid w:val="007F1682"/>
    <w:rsid w:val="007F1CF8"/>
    <w:rsid w:val="007F24D1"/>
    <w:rsid w:val="007F281D"/>
    <w:rsid w:val="007F2B6D"/>
    <w:rsid w:val="007F2FC0"/>
    <w:rsid w:val="007F308D"/>
    <w:rsid w:val="007F514C"/>
    <w:rsid w:val="007F602A"/>
    <w:rsid w:val="007F6545"/>
    <w:rsid w:val="007F7856"/>
    <w:rsid w:val="00801069"/>
    <w:rsid w:val="00801619"/>
    <w:rsid w:val="00801A2C"/>
    <w:rsid w:val="00801D45"/>
    <w:rsid w:val="00802988"/>
    <w:rsid w:val="008030B8"/>
    <w:rsid w:val="0080365B"/>
    <w:rsid w:val="00803AB8"/>
    <w:rsid w:val="00805455"/>
    <w:rsid w:val="00806C7A"/>
    <w:rsid w:val="008110EF"/>
    <w:rsid w:val="00811104"/>
    <w:rsid w:val="00811368"/>
    <w:rsid w:val="0081150C"/>
    <w:rsid w:val="00812327"/>
    <w:rsid w:val="00812ED8"/>
    <w:rsid w:val="00813217"/>
    <w:rsid w:val="00813318"/>
    <w:rsid w:val="008135AE"/>
    <w:rsid w:val="00813EBD"/>
    <w:rsid w:val="00814801"/>
    <w:rsid w:val="00814BF8"/>
    <w:rsid w:val="00814C06"/>
    <w:rsid w:val="00815416"/>
    <w:rsid w:val="00815BE2"/>
    <w:rsid w:val="00815FDE"/>
    <w:rsid w:val="008163C3"/>
    <w:rsid w:val="00817BEA"/>
    <w:rsid w:val="008202D2"/>
    <w:rsid w:val="00821B7F"/>
    <w:rsid w:val="00821C67"/>
    <w:rsid w:val="00824C0B"/>
    <w:rsid w:val="00825598"/>
    <w:rsid w:val="008258AD"/>
    <w:rsid w:val="00825D87"/>
    <w:rsid w:val="00825E09"/>
    <w:rsid w:val="00826DFB"/>
    <w:rsid w:val="008272DB"/>
    <w:rsid w:val="0082776F"/>
    <w:rsid w:val="00830C2C"/>
    <w:rsid w:val="008314BB"/>
    <w:rsid w:val="00831758"/>
    <w:rsid w:val="008318F1"/>
    <w:rsid w:val="00833082"/>
    <w:rsid w:val="00833823"/>
    <w:rsid w:val="00833910"/>
    <w:rsid w:val="00833B52"/>
    <w:rsid w:val="0083411A"/>
    <w:rsid w:val="00834346"/>
    <w:rsid w:val="00834CD4"/>
    <w:rsid w:val="00834FA6"/>
    <w:rsid w:val="00835D6C"/>
    <w:rsid w:val="00835EF3"/>
    <w:rsid w:val="00836C43"/>
    <w:rsid w:val="00837970"/>
    <w:rsid w:val="00837D7F"/>
    <w:rsid w:val="00837E23"/>
    <w:rsid w:val="00840875"/>
    <w:rsid w:val="00840915"/>
    <w:rsid w:val="008410FB"/>
    <w:rsid w:val="00841AF7"/>
    <w:rsid w:val="00842E37"/>
    <w:rsid w:val="0084441F"/>
    <w:rsid w:val="00844D01"/>
    <w:rsid w:val="00844E7D"/>
    <w:rsid w:val="00846D7C"/>
    <w:rsid w:val="00847331"/>
    <w:rsid w:val="0084752E"/>
    <w:rsid w:val="00847829"/>
    <w:rsid w:val="008501D6"/>
    <w:rsid w:val="008506BF"/>
    <w:rsid w:val="00850F68"/>
    <w:rsid w:val="008511A6"/>
    <w:rsid w:val="008528AC"/>
    <w:rsid w:val="008530B0"/>
    <w:rsid w:val="0085330D"/>
    <w:rsid w:val="00853F5F"/>
    <w:rsid w:val="008541C8"/>
    <w:rsid w:val="008555CA"/>
    <w:rsid w:val="00855FAA"/>
    <w:rsid w:val="008576FA"/>
    <w:rsid w:val="0086046E"/>
    <w:rsid w:val="008622A0"/>
    <w:rsid w:val="00863EEA"/>
    <w:rsid w:val="008642D0"/>
    <w:rsid w:val="008645E5"/>
    <w:rsid w:val="00864742"/>
    <w:rsid w:val="008648E4"/>
    <w:rsid w:val="00865A3A"/>
    <w:rsid w:val="008662D4"/>
    <w:rsid w:val="00866993"/>
    <w:rsid w:val="008672C6"/>
    <w:rsid w:val="008679EB"/>
    <w:rsid w:val="00871892"/>
    <w:rsid w:val="00871AAC"/>
    <w:rsid w:val="00872821"/>
    <w:rsid w:val="00872DA0"/>
    <w:rsid w:val="00874366"/>
    <w:rsid w:val="00874675"/>
    <w:rsid w:val="00874A6D"/>
    <w:rsid w:val="00874C1B"/>
    <w:rsid w:val="00876804"/>
    <w:rsid w:val="00876E38"/>
    <w:rsid w:val="00877542"/>
    <w:rsid w:val="00877B9E"/>
    <w:rsid w:val="00877FB7"/>
    <w:rsid w:val="00881EBD"/>
    <w:rsid w:val="00882616"/>
    <w:rsid w:val="00882A57"/>
    <w:rsid w:val="008849C5"/>
    <w:rsid w:val="00885C30"/>
    <w:rsid w:val="00886930"/>
    <w:rsid w:val="00886FDF"/>
    <w:rsid w:val="008877FE"/>
    <w:rsid w:val="00887889"/>
    <w:rsid w:val="00890BD4"/>
    <w:rsid w:val="00891294"/>
    <w:rsid w:val="0089222E"/>
    <w:rsid w:val="00892426"/>
    <w:rsid w:val="008924D1"/>
    <w:rsid w:val="008928FE"/>
    <w:rsid w:val="00892D63"/>
    <w:rsid w:val="00894D72"/>
    <w:rsid w:val="00894F08"/>
    <w:rsid w:val="00895477"/>
    <w:rsid w:val="00896250"/>
    <w:rsid w:val="008970C7"/>
    <w:rsid w:val="00897D1D"/>
    <w:rsid w:val="008A0B47"/>
    <w:rsid w:val="008A13B6"/>
    <w:rsid w:val="008A15BF"/>
    <w:rsid w:val="008A1D1B"/>
    <w:rsid w:val="008A42AC"/>
    <w:rsid w:val="008A58A4"/>
    <w:rsid w:val="008A58E9"/>
    <w:rsid w:val="008A5915"/>
    <w:rsid w:val="008A5B32"/>
    <w:rsid w:val="008A704D"/>
    <w:rsid w:val="008A7A59"/>
    <w:rsid w:val="008B014D"/>
    <w:rsid w:val="008B0C70"/>
    <w:rsid w:val="008B0D2E"/>
    <w:rsid w:val="008B164A"/>
    <w:rsid w:val="008B1A07"/>
    <w:rsid w:val="008B2BEB"/>
    <w:rsid w:val="008B3B3E"/>
    <w:rsid w:val="008B45A5"/>
    <w:rsid w:val="008B52C0"/>
    <w:rsid w:val="008B591C"/>
    <w:rsid w:val="008B6677"/>
    <w:rsid w:val="008B7187"/>
    <w:rsid w:val="008B735C"/>
    <w:rsid w:val="008B7469"/>
    <w:rsid w:val="008B7BF3"/>
    <w:rsid w:val="008C068D"/>
    <w:rsid w:val="008C0D9A"/>
    <w:rsid w:val="008C101B"/>
    <w:rsid w:val="008C12BF"/>
    <w:rsid w:val="008C1DB2"/>
    <w:rsid w:val="008C201F"/>
    <w:rsid w:val="008C2233"/>
    <w:rsid w:val="008C2498"/>
    <w:rsid w:val="008C24C0"/>
    <w:rsid w:val="008C2714"/>
    <w:rsid w:val="008C2C0F"/>
    <w:rsid w:val="008C3456"/>
    <w:rsid w:val="008C3F6C"/>
    <w:rsid w:val="008C440B"/>
    <w:rsid w:val="008C5519"/>
    <w:rsid w:val="008C5797"/>
    <w:rsid w:val="008C6ECE"/>
    <w:rsid w:val="008D02BB"/>
    <w:rsid w:val="008D0485"/>
    <w:rsid w:val="008D0934"/>
    <w:rsid w:val="008D10FD"/>
    <w:rsid w:val="008D122F"/>
    <w:rsid w:val="008D1FA6"/>
    <w:rsid w:val="008D2635"/>
    <w:rsid w:val="008D285E"/>
    <w:rsid w:val="008D2907"/>
    <w:rsid w:val="008D3CD1"/>
    <w:rsid w:val="008D3FFE"/>
    <w:rsid w:val="008D45CC"/>
    <w:rsid w:val="008D4983"/>
    <w:rsid w:val="008D4AAA"/>
    <w:rsid w:val="008D524A"/>
    <w:rsid w:val="008D5467"/>
    <w:rsid w:val="008D6EE0"/>
    <w:rsid w:val="008D7209"/>
    <w:rsid w:val="008E020B"/>
    <w:rsid w:val="008E05E0"/>
    <w:rsid w:val="008E10DE"/>
    <w:rsid w:val="008E14C9"/>
    <w:rsid w:val="008E22E0"/>
    <w:rsid w:val="008E230E"/>
    <w:rsid w:val="008E26A1"/>
    <w:rsid w:val="008E295D"/>
    <w:rsid w:val="008E3481"/>
    <w:rsid w:val="008E3732"/>
    <w:rsid w:val="008E40EC"/>
    <w:rsid w:val="008E46FB"/>
    <w:rsid w:val="008E51DD"/>
    <w:rsid w:val="008E627E"/>
    <w:rsid w:val="008E6B82"/>
    <w:rsid w:val="008E7645"/>
    <w:rsid w:val="008E7B9F"/>
    <w:rsid w:val="008F02F3"/>
    <w:rsid w:val="008F11B4"/>
    <w:rsid w:val="008F141B"/>
    <w:rsid w:val="008F191A"/>
    <w:rsid w:val="008F1E9F"/>
    <w:rsid w:val="008F22AF"/>
    <w:rsid w:val="008F26A7"/>
    <w:rsid w:val="008F2FAE"/>
    <w:rsid w:val="008F3CE6"/>
    <w:rsid w:val="008F3D81"/>
    <w:rsid w:val="008F42E6"/>
    <w:rsid w:val="008F492B"/>
    <w:rsid w:val="008F6008"/>
    <w:rsid w:val="008F60AA"/>
    <w:rsid w:val="008F6824"/>
    <w:rsid w:val="008F6B45"/>
    <w:rsid w:val="008F7616"/>
    <w:rsid w:val="008F7C66"/>
    <w:rsid w:val="00901721"/>
    <w:rsid w:val="009022F5"/>
    <w:rsid w:val="00902325"/>
    <w:rsid w:val="00902B55"/>
    <w:rsid w:val="00903261"/>
    <w:rsid w:val="00903988"/>
    <w:rsid w:val="00904130"/>
    <w:rsid w:val="0090475D"/>
    <w:rsid w:val="0090476B"/>
    <w:rsid w:val="00904F17"/>
    <w:rsid w:val="009052C2"/>
    <w:rsid w:val="00905640"/>
    <w:rsid w:val="0090621A"/>
    <w:rsid w:val="00906FA1"/>
    <w:rsid w:val="00907315"/>
    <w:rsid w:val="009079F1"/>
    <w:rsid w:val="00907C85"/>
    <w:rsid w:val="00910453"/>
    <w:rsid w:val="00910591"/>
    <w:rsid w:val="00910717"/>
    <w:rsid w:val="0091090C"/>
    <w:rsid w:val="00913214"/>
    <w:rsid w:val="00913652"/>
    <w:rsid w:val="0091373C"/>
    <w:rsid w:val="00913BA4"/>
    <w:rsid w:val="00913BE2"/>
    <w:rsid w:val="00914869"/>
    <w:rsid w:val="00914E4F"/>
    <w:rsid w:val="009156F2"/>
    <w:rsid w:val="0091684D"/>
    <w:rsid w:val="00916D3E"/>
    <w:rsid w:val="00917C26"/>
    <w:rsid w:val="00920154"/>
    <w:rsid w:val="009209EA"/>
    <w:rsid w:val="00922E13"/>
    <w:rsid w:val="00923257"/>
    <w:rsid w:val="009248E4"/>
    <w:rsid w:val="00925BC1"/>
    <w:rsid w:val="00925C20"/>
    <w:rsid w:val="0092682C"/>
    <w:rsid w:val="00926AA7"/>
    <w:rsid w:val="00930509"/>
    <w:rsid w:val="00930CEE"/>
    <w:rsid w:val="00930D72"/>
    <w:rsid w:val="00930DE7"/>
    <w:rsid w:val="009311F9"/>
    <w:rsid w:val="009317CF"/>
    <w:rsid w:val="00932264"/>
    <w:rsid w:val="0093272C"/>
    <w:rsid w:val="0093300F"/>
    <w:rsid w:val="00933390"/>
    <w:rsid w:val="0093527A"/>
    <w:rsid w:val="00935439"/>
    <w:rsid w:val="00937220"/>
    <w:rsid w:val="00937561"/>
    <w:rsid w:val="00937B70"/>
    <w:rsid w:val="009403F0"/>
    <w:rsid w:val="009406C8"/>
    <w:rsid w:val="0094076E"/>
    <w:rsid w:val="009408CB"/>
    <w:rsid w:val="009412E0"/>
    <w:rsid w:val="009414E0"/>
    <w:rsid w:val="00941E4F"/>
    <w:rsid w:val="0094307A"/>
    <w:rsid w:val="00943A60"/>
    <w:rsid w:val="00944980"/>
    <w:rsid w:val="00944B73"/>
    <w:rsid w:val="009471DC"/>
    <w:rsid w:val="00947F90"/>
    <w:rsid w:val="0095014A"/>
    <w:rsid w:val="00950570"/>
    <w:rsid w:val="00952C40"/>
    <w:rsid w:val="009530DC"/>
    <w:rsid w:val="009532F8"/>
    <w:rsid w:val="00953443"/>
    <w:rsid w:val="00953609"/>
    <w:rsid w:val="00953AE7"/>
    <w:rsid w:val="00953F1C"/>
    <w:rsid w:val="0095498A"/>
    <w:rsid w:val="00954B3F"/>
    <w:rsid w:val="009557ED"/>
    <w:rsid w:val="0095580D"/>
    <w:rsid w:val="00956ECF"/>
    <w:rsid w:val="00957113"/>
    <w:rsid w:val="0095769B"/>
    <w:rsid w:val="00957BE9"/>
    <w:rsid w:val="00957F2F"/>
    <w:rsid w:val="009603FE"/>
    <w:rsid w:val="0096088C"/>
    <w:rsid w:val="009609F1"/>
    <w:rsid w:val="0096141B"/>
    <w:rsid w:val="009615F2"/>
    <w:rsid w:val="00961672"/>
    <w:rsid w:val="00961FF5"/>
    <w:rsid w:val="009624C9"/>
    <w:rsid w:val="00962F2F"/>
    <w:rsid w:val="009639FB"/>
    <w:rsid w:val="00964989"/>
    <w:rsid w:val="00965A4D"/>
    <w:rsid w:val="009665D2"/>
    <w:rsid w:val="00967F0B"/>
    <w:rsid w:val="00967F88"/>
    <w:rsid w:val="00971391"/>
    <w:rsid w:val="00971487"/>
    <w:rsid w:val="00971D1B"/>
    <w:rsid w:val="0097288F"/>
    <w:rsid w:val="00973307"/>
    <w:rsid w:val="00973B70"/>
    <w:rsid w:val="00973F4F"/>
    <w:rsid w:val="00973FAA"/>
    <w:rsid w:val="009740EA"/>
    <w:rsid w:val="00974124"/>
    <w:rsid w:val="009746A4"/>
    <w:rsid w:val="00974FC6"/>
    <w:rsid w:val="0097534F"/>
    <w:rsid w:val="00975E64"/>
    <w:rsid w:val="0097724F"/>
    <w:rsid w:val="00977F0D"/>
    <w:rsid w:val="0098046D"/>
    <w:rsid w:val="009823FD"/>
    <w:rsid w:val="009824BC"/>
    <w:rsid w:val="00982891"/>
    <w:rsid w:val="00982BAC"/>
    <w:rsid w:val="00982EBF"/>
    <w:rsid w:val="00983615"/>
    <w:rsid w:val="00984236"/>
    <w:rsid w:val="00984B02"/>
    <w:rsid w:val="00984E6F"/>
    <w:rsid w:val="00985808"/>
    <w:rsid w:val="00985985"/>
    <w:rsid w:val="00985F19"/>
    <w:rsid w:val="00987406"/>
    <w:rsid w:val="009879D7"/>
    <w:rsid w:val="00987FC0"/>
    <w:rsid w:val="0099158E"/>
    <w:rsid w:val="00991820"/>
    <w:rsid w:val="00991FB3"/>
    <w:rsid w:val="00993028"/>
    <w:rsid w:val="009943E9"/>
    <w:rsid w:val="00994CD4"/>
    <w:rsid w:val="00994FD4"/>
    <w:rsid w:val="00995A8D"/>
    <w:rsid w:val="0099624E"/>
    <w:rsid w:val="0099652F"/>
    <w:rsid w:val="009969C4"/>
    <w:rsid w:val="00996A2E"/>
    <w:rsid w:val="00997111"/>
    <w:rsid w:val="009979F4"/>
    <w:rsid w:val="009A00D8"/>
    <w:rsid w:val="009A0D0F"/>
    <w:rsid w:val="009A11C7"/>
    <w:rsid w:val="009A15ED"/>
    <w:rsid w:val="009A163B"/>
    <w:rsid w:val="009A1C11"/>
    <w:rsid w:val="009A33C6"/>
    <w:rsid w:val="009A3FA4"/>
    <w:rsid w:val="009A4DE6"/>
    <w:rsid w:val="009A56E0"/>
    <w:rsid w:val="009A71F2"/>
    <w:rsid w:val="009B0924"/>
    <w:rsid w:val="009B0BB0"/>
    <w:rsid w:val="009B15B5"/>
    <w:rsid w:val="009B289C"/>
    <w:rsid w:val="009B3635"/>
    <w:rsid w:val="009B3639"/>
    <w:rsid w:val="009B3D0B"/>
    <w:rsid w:val="009B3E54"/>
    <w:rsid w:val="009B3F05"/>
    <w:rsid w:val="009B4739"/>
    <w:rsid w:val="009B504D"/>
    <w:rsid w:val="009B5664"/>
    <w:rsid w:val="009B655D"/>
    <w:rsid w:val="009C0D34"/>
    <w:rsid w:val="009C1E08"/>
    <w:rsid w:val="009C2E76"/>
    <w:rsid w:val="009C3D1B"/>
    <w:rsid w:val="009C407A"/>
    <w:rsid w:val="009C53FA"/>
    <w:rsid w:val="009C567F"/>
    <w:rsid w:val="009C5B9D"/>
    <w:rsid w:val="009C5DE7"/>
    <w:rsid w:val="009C5F68"/>
    <w:rsid w:val="009C65FC"/>
    <w:rsid w:val="009C717F"/>
    <w:rsid w:val="009D0D98"/>
    <w:rsid w:val="009D158A"/>
    <w:rsid w:val="009D2691"/>
    <w:rsid w:val="009D2CC6"/>
    <w:rsid w:val="009D30BE"/>
    <w:rsid w:val="009D38B0"/>
    <w:rsid w:val="009D3C52"/>
    <w:rsid w:val="009D3E01"/>
    <w:rsid w:val="009D464B"/>
    <w:rsid w:val="009D53D2"/>
    <w:rsid w:val="009D5E6D"/>
    <w:rsid w:val="009D625D"/>
    <w:rsid w:val="009D6601"/>
    <w:rsid w:val="009D6D44"/>
    <w:rsid w:val="009D7370"/>
    <w:rsid w:val="009E079B"/>
    <w:rsid w:val="009E0DDF"/>
    <w:rsid w:val="009E1221"/>
    <w:rsid w:val="009E24C5"/>
    <w:rsid w:val="009E3B5B"/>
    <w:rsid w:val="009E3C43"/>
    <w:rsid w:val="009E3CA2"/>
    <w:rsid w:val="009E485C"/>
    <w:rsid w:val="009E48D7"/>
    <w:rsid w:val="009E4BEB"/>
    <w:rsid w:val="009E5911"/>
    <w:rsid w:val="009E59A3"/>
    <w:rsid w:val="009E5E51"/>
    <w:rsid w:val="009E6120"/>
    <w:rsid w:val="009E67C9"/>
    <w:rsid w:val="009E6B12"/>
    <w:rsid w:val="009E6D0C"/>
    <w:rsid w:val="009E7545"/>
    <w:rsid w:val="009F07A6"/>
    <w:rsid w:val="009F121F"/>
    <w:rsid w:val="009F1E59"/>
    <w:rsid w:val="009F206E"/>
    <w:rsid w:val="009F2952"/>
    <w:rsid w:val="009F4BCC"/>
    <w:rsid w:val="009F4E42"/>
    <w:rsid w:val="009F5312"/>
    <w:rsid w:val="009F5357"/>
    <w:rsid w:val="009F5500"/>
    <w:rsid w:val="009F5EFB"/>
    <w:rsid w:val="009F64D1"/>
    <w:rsid w:val="009F7250"/>
    <w:rsid w:val="00A0078F"/>
    <w:rsid w:val="00A00AE1"/>
    <w:rsid w:val="00A01341"/>
    <w:rsid w:val="00A04AA3"/>
    <w:rsid w:val="00A0502A"/>
    <w:rsid w:val="00A053BB"/>
    <w:rsid w:val="00A06ADB"/>
    <w:rsid w:val="00A06DBF"/>
    <w:rsid w:val="00A07A25"/>
    <w:rsid w:val="00A104FB"/>
    <w:rsid w:val="00A106AA"/>
    <w:rsid w:val="00A1076F"/>
    <w:rsid w:val="00A10851"/>
    <w:rsid w:val="00A11211"/>
    <w:rsid w:val="00A11243"/>
    <w:rsid w:val="00A1134C"/>
    <w:rsid w:val="00A11676"/>
    <w:rsid w:val="00A11FD9"/>
    <w:rsid w:val="00A1343B"/>
    <w:rsid w:val="00A13936"/>
    <w:rsid w:val="00A13D47"/>
    <w:rsid w:val="00A14CB6"/>
    <w:rsid w:val="00A159D2"/>
    <w:rsid w:val="00A15C47"/>
    <w:rsid w:val="00A1658E"/>
    <w:rsid w:val="00A16B6C"/>
    <w:rsid w:val="00A16DEE"/>
    <w:rsid w:val="00A16FE0"/>
    <w:rsid w:val="00A172E5"/>
    <w:rsid w:val="00A17C60"/>
    <w:rsid w:val="00A20200"/>
    <w:rsid w:val="00A2108F"/>
    <w:rsid w:val="00A21FBC"/>
    <w:rsid w:val="00A2223D"/>
    <w:rsid w:val="00A22CB9"/>
    <w:rsid w:val="00A238C1"/>
    <w:rsid w:val="00A23E04"/>
    <w:rsid w:val="00A2449D"/>
    <w:rsid w:val="00A24996"/>
    <w:rsid w:val="00A253EE"/>
    <w:rsid w:val="00A302FE"/>
    <w:rsid w:val="00A31668"/>
    <w:rsid w:val="00A31A4B"/>
    <w:rsid w:val="00A321EF"/>
    <w:rsid w:val="00A32F66"/>
    <w:rsid w:val="00A33C57"/>
    <w:rsid w:val="00A3401E"/>
    <w:rsid w:val="00A343CD"/>
    <w:rsid w:val="00A34C02"/>
    <w:rsid w:val="00A34E76"/>
    <w:rsid w:val="00A350ED"/>
    <w:rsid w:val="00A3587B"/>
    <w:rsid w:val="00A35B5E"/>
    <w:rsid w:val="00A366D1"/>
    <w:rsid w:val="00A376B6"/>
    <w:rsid w:val="00A4017E"/>
    <w:rsid w:val="00A406A9"/>
    <w:rsid w:val="00A409E4"/>
    <w:rsid w:val="00A41595"/>
    <w:rsid w:val="00A41DA2"/>
    <w:rsid w:val="00A43311"/>
    <w:rsid w:val="00A43516"/>
    <w:rsid w:val="00A44D8F"/>
    <w:rsid w:val="00A44FF8"/>
    <w:rsid w:val="00A45BA4"/>
    <w:rsid w:val="00A45C46"/>
    <w:rsid w:val="00A460B8"/>
    <w:rsid w:val="00A477D3"/>
    <w:rsid w:val="00A4790E"/>
    <w:rsid w:val="00A47EF0"/>
    <w:rsid w:val="00A50DC0"/>
    <w:rsid w:val="00A51A13"/>
    <w:rsid w:val="00A51C39"/>
    <w:rsid w:val="00A51E8B"/>
    <w:rsid w:val="00A540D8"/>
    <w:rsid w:val="00A5419A"/>
    <w:rsid w:val="00A54EF0"/>
    <w:rsid w:val="00A5578C"/>
    <w:rsid w:val="00A55BDE"/>
    <w:rsid w:val="00A55EBA"/>
    <w:rsid w:val="00A563F0"/>
    <w:rsid w:val="00A56932"/>
    <w:rsid w:val="00A56F23"/>
    <w:rsid w:val="00A573EF"/>
    <w:rsid w:val="00A60D4D"/>
    <w:rsid w:val="00A61030"/>
    <w:rsid w:val="00A613F0"/>
    <w:rsid w:val="00A6208B"/>
    <w:rsid w:val="00A63408"/>
    <w:rsid w:val="00A6353A"/>
    <w:rsid w:val="00A636A2"/>
    <w:rsid w:val="00A63B54"/>
    <w:rsid w:val="00A65555"/>
    <w:rsid w:val="00A658F9"/>
    <w:rsid w:val="00A65C03"/>
    <w:rsid w:val="00A65C41"/>
    <w:rsid w:val="00A65F06"/>
    <w:rsid w:val="00A66DBA"/>
    <w:rsid w:val="00A6747F"/>
    <w:rsid w:val="00A677D2"/>
    <w:rsid w:val="00A700AE"/>
    <w:rsid w:val="00A708BE"/>
    <w:rsid w:val="00A7092C"/>
    <w:rsid w:val="00A70DBF"/>
    <w:rsid w:val="00A71044"/>
    <w:rsid w:val="00A7190E"/>
    <w:rsid w:val="00A71DA9"/>
    <w:rsid w:val="00A72446"/>
    <w:rsid w:val="00A72F06"/>
    <w:rsid w:val="00A734EA"/>
    <w:rsid w:val="00A73668"/>
    <w:rsid w:val="00A73B55"/>
    <w:rsid w:val="00A74931"/>
    <w:rsid w:val="00A7499E"/>
    <w:rsid w:val="00A752E1"/>
    <w:rsid w:val="00A7537B"/>
    <w:rsid w:val="00A767DF"/>
    <w:rsid w:val="00A77FFD"/>
    <w:rsid w:val="00A8025A"/>
    <w:rsid w:val="00A80EE1"/>
    <w:rsid w:val="00A811BD"/>
    <w:rsid w:val="00A815AF"/>
    <w:rsid w:val="00A816A5"/>
    <w:rsid w:val="00A82084"/>
    <w:rsid w:val="00A826B7"/>
    <w:rsid w:val="00A827BB"/>
    <w:rsid w:val="00A82B4E"/>
    <w:rsid w:val="00A842E1"/>
    <w:rsid w:val="00A8482D"/>
    <w:rsid w:val="00A856C6"/>
    <w:rsid w:val="00A856F5"/>
    <w:rsid w:val="00A86977"/>
    <w:rsid w:val="00A86E69"/>
    <w:rsid w:val="00A879F7"/>
    <w:rsid w:val="00A87FBD"/>
    <w:rsid w:val="00A9113E"/>
    <w:rsid w:val="00A91580"/>
    <w:rsid w:val="00A91842"/>
    <w:rsid w:val="00A92ADC"/>
    <w:rsid w:val="00A95144"/>
    <w:rsid w:val="00A95E9D"/>
    <w:rsid w:val="00A9643D"/>
    <w:rsid w:val="00A96E0E"/>
    <w:rsid w:val="00A97274"/>
    <w:rsid w:val="00A97E4F"/>
    <w:rsid w:val="00AA03C2"/>
    <w:rsid w:val="00AA3A6B"/>
    <w:rsid w:val="00AA4DF2"/>
    <w:rsid w:val="00AA719F"/>
    <w:rsid w:val="00AA726B"/>
    <w:rsid w:val="00AA78C7"/>
    <w:rsid w:val="00AA7A5D"/>
    <w:rsid w:val="00AA7D2A"/>
    <w:rsid w:val="00AB186C"/>
    <w:rsid w:val="00AB1880"/>
    <w:rsid w:val="00AB1C0F"/>
    <w:rsid w:val="00AB1C4F"/>
    <w:rsid w:val="00AB1E29"/>
    <w:rsid w:val="00AB28E1"/>
    <w:rsid w:val="00AB28F1"/>
    <w:rsid w:val="00AB42C4"/>
    <w:rsid w:val="00AB4414"/>
    <w:rsid w:val="00AB4AB7"/>
    <w:rsid w:val="00AB603B"/>
    <w:rsid w:val="00AB6241"/>
    <w:rsid w:val="00AB77C9"/>
    <w:rsid w:val="00AB7D93"/>
    <w:rsid w:val="00AC0003"/>
    <w:rsid w:val="00AC0942"/>
    <w:rsid w:val="00AC0ED4"/>
    <w:rsid w:val="00AC1709"/>
    <w:rsid w:val="00AC1D4C"/>
    <w:rsid w:val="00AC249A"/>
    <w:rsid w:val="00AC2B28"/>
    <w:rsid w:val="00AC2D6C"/>
    <w:rsid w:val="00AC3DFB"/>
    <w:rsid w:val="00AC3F0B"/>
    <w:rsid w:val="00AC47B6"/>
    <w:rsid w:val="00AC4B37"/>
    <w:rsid w:val="00AC575E"/>
    <w:rsid w:val="00AC5773"/>
    <w:rsid w:val="00AC7660"/>
    <w:rsid w:val="00AC7721"/>
    <w:rsid w:val="00AC7888"/>
    <w:rsid w:val="00AC7A4B"/>
    <w:rsid w:val="00AD00E7"/>
    <w:rsid w:val="00AD09BF"/>
    <w:rsid w:val="00AD0B84"/>
    <w:rsid w:val="00AD1984"/>
    <w:rsid w:val="00AD19C7"/>
    <w:rsid w:val="00AD2A46"/>
    <w:rsid w:val="00AD300D"/>
    <w:rsid w:val="00AD3510"/>
    <w:rsid w:val="00AD3E1A"/>
    <w:rsid w:val="00AD4BAA"/>
    <w:rsid w:val="00AD59FF"/>
    <w:rsid w:val="00AD5EB5"/>
    <w:rsid w:val="00AD5EF4"/>
    <w:rsid w:val="00AD6BF3"/>
    <w:rsid w:val="00AE050F"/>
    <w:rsid w:val="00AE10EC"/>
    <w:rsid w:val="00AE1175"/>
    <w:rsid w:val="00AE16F0"/>
    <w:rsid w:val="00AE20D0"/>
    <w:rsid w:val="00AE21E3"/>
    <w:rsid w:val="00AE22B5"/>
    <w:rsid w:val="00AE2D6D"/>
    <w:rsid w:val="00AE300C"/>
    <w:rsid w:val="00AE3820"/>
    <w:rsid w:val="00AE397B"/>
    <w:rsid w:val="00AE45F0"/>
    <w:rsid w:val="00AE4D14"/>
    <w:rsid w:val="00AE50D5"/>
    <w:rsid w:val="00AE51F5"/>
    <w:rsid w:val="00AE53B3"/>
    <w:rsid w:val="00AE5B9D"/>
    <w:rsid w:val="00AE5DF8"/>
    <w:rsid w:val="00AE66EC"/>
    <w:rsid w:val="00AE6EA3"/>
    <w:rsid w:val="00AF02C6"/>
    <w:rsid w:val="00AF174C"/>
    <w:rsid w:val="00AF1BD8"/>
    <w:rsid w:val="00AF29D0"/>
    <w:rsid w:val="00AF2E71"/>
    <w:rsid w:val="00AF3201"/>
    <w:rsid w:val="00AF437E"/>
    <w:rsid w:val="00AF56A9"/>
    <w:rsid w:val="00AF59AC"/>
    <w:rsid w:val="00AF6736"/>
    <w:rsid w:val="00AF75F3"/>
    <w:rsid w:val="00B01B49"/>
    <w:rsid w:val="00B01CE6"/>
    <w:rsid w:val="00B036E7"/>
    <w:rsid w:val="00B04C46"/>
    <w:rsid w:val="00B0523C"/>
    <w:rsid w:val="00B053C8"/>
    <w:rsid w:val="00B07BF7"/>
    <w:rsid w:val="00B102E2"/>
    <w:rsid w:val="00B1059E"/>
    <w:rsid w:val="00B10CC8"/>
    <w:rsid w:val="00B10DBD"/>
    <w:rsid w:val="00B11402"/>
    <w:rsid w:val="00B117C1"/>
    <w:rsid w:val="00B12619"/>
    <w:rsid w:val="00B12A6F"/>
    <w:rsid w:val="00B12EA9"/>
    <w:rsid w:val="00B13237"/>
    <w:rsid w:val="00B13445"/>
    <w:rsid w:val="00B13CBD"/>
    <w:rsid w:val="00B14867"/>
    <w:rsid w:val="00B149AB"/>
    <w:rsid w:val="00B14B7C"/>
    <w:rsid w:val="00B14EDA"/>
    <w:rsid w:val="00B15E4A"/>
    <w:rsid w:val="00B200E1"/>
    <w:rsid w:val="00B20204"/>
    <w:rsid w:val="00B20316"/>
    <w:rsid w:val="00B20DE9"/>
    <w:rsid w:val="00B23DFA"/>
    <w:rsid w:val="00B23F20"/>
    <w:rsid w:val="00B24B44"/>
    <w:rsid w:val="00B24C0B"/>
    <w:rsid w:val="00B24F71"/>
    <w:rsid w:val="00B272D6"/>
    <w:rsid w:val="00B27BC5"/>
    <w:rsid w:val="00B31892"/>
    <w:rsid w:val="00B3218A"/>
    <w:rsid w:val="00B332B2"/>
    <w:rsid w:val="00B335C7"/>
    <w:rsid w:val="00B33EFA"/>
    <w:rsid w:val="00B34609"/>
    <w:rsid w:val="00B34D55"/>
    <w:rsid w:val="00B34E1C"/>
    <w:rsid w:val="00B34E2B"/>
    <w:rsid w:val="00B35437"/>
    <w:rsid w:val="00B3552C"/>
    <w:rsid w:val="00B3569B"/>
    <w:rsid w:val="00B35AEF"/>
    <w:rsid w:val="00B35FA1"/>
    <w:rsid w:val="00B36AA8"/>
    <w:rsid w:val="00B37321"/>
    <w:rsid w:val="00B379E1"/>
    <w:rsid w:val="00B40153"/>
    <w:rsid w:val="00B402D2"/>
    <w:rsid w:val="00B40D22"/>
    <w:rsid w:val="00B4173C"/>
    <w:rsid w:val="00B42EC8"/>
    <w:rsid w:val="00B430B1"/>
    <w:rsid w:val="00B436F3"/>
    <w:rsid w:val="00B443D3"/>
    <w:rsid w:val="00B45864"/>
    <w:rsid w:val="00B46171"/>
    <w:rsid w:val="00B46C2B"/>
    <w:rsid w:val="00B46DE8"/>
    <w:rsid w:val="00B517AB"/>
    <w:rsid w:val="00B53A04"/>
    <w:rsid w:val="00B53A0A"/>
    <w:rsid w:val="00B53C65"/>
    <w:rsid w:val="00B53CF1"/>
    <w:rsid w:val="00B53D28"/>
    <w:rsid w:val="00B5752E"/>
    <w:rsid w:val="00B57945"/>
    <w:rsid w:val="00B604BC"/>
    <w:rsid w:val="00B611DF"/>
    <w:rsid w:val="00B616A5"/>
    <w:rsid w:val="00B61F4C"/>
    <w:rsid w:val="00B64884"/>
    <w:rsid w:val="00B64AC2"/>
    <w:rsid w:val="00B64CFC"/>
    <w:rsid w:val="00B64D0A"/>
    <w:rsid w:val="00B666B6"/>
    <w:rsid w:val="00B66974"/>
    <w:rsid w:val="00B66E3C"/>
    <w:rsid w:val="00B66F7B"/>
    <w:rsid w:val="00B67B26"/>
    <w:rsid w:val="00B710AB"/>
    <w:rsid w:val="00B715FA"/>
    <w:rsid w:val="00B723FA"/>
    <w:rsid w:val="00B72C74"/>
    <w:rsid w:val="00B72D67"/>
    <w:rsid w:val="00B73218"/>
    <w:rsid w:val="00B7361D"/>
    <w:rsid w:val="00B7383B"/>
    <w:rsid w:val="00B738EF"/>
    <w:rsid w:val="00B752E3"/>
    <w:rsid w:val="00B760B1"/>
    <w:rsid w:val="00B77CFE"/>
    <w:rsid w:val="00B77FBC"/>
    <w:rsid w:val="00B80053"/>
    <w:rsid w:val="00B81255"/>
    <w:rsid w:val="00B81769"/>
    <w:rsid w:val="00B81BB6"/>
    <w:rsid w:val="00B823B3"/>
    <w:rsid w:val="00B8329E"/>
    <w:rsid w:val="00B83E55"/>
    <w:rsid w:val="00B8456E"/>
    <w:rsid w:val="00B8472E"/>
    <w:rsid w:val="00B855FD"/>
    <w:rsid w:val="00B85728"/>
    <w:rsid w:val="00B86130"/>
    <w:rsid w:val="00B867FC"/>
    <w:rsid w:val="00B8766D"/>
    <w:rsid w:val="00B87CB8"/>
    <w:rsid w:val="00B87D70"/>
    <w:rsid w:val="00B87DB4"/>
    <w:rsid w:val="00B902DA"/>
    <w:rsid w:val="00B90AC8"/>
    <w:rsid w:val="00B91221"/>
    <w:rsid w:val="00B91A3B"/>
    <w:rsid w:val="00B922FD"/>
    <w:rsid w:val="00B92E92"/>
    <w:rsid w:val="00B930E3"/>
    <w:rsid w:val="00B94689"/>
    <w:rsid w:val="00B94DAE"/>
    <w:rsid w:val="00B94EE3"/>
    <w:rsid w:val="00B95071"/>
    <w:rsid w:val="00B95491"/>
    <w:rsid w:val="00B958BB"/>
    <w:rsid w:val="00B95DCC"/>
    <w:rsid w:val="00B9681E"/>
    <w:rsid w:val="00B96E0A"/>
    <w:rsid w:val="00B96F1C"/>
    <w:rsid w:val="00BA0BF6"/>
    <w:rsid w:val="00BA11E9"/>
    <w:rsid w:val="00BA138E"/>
    <w:rsid w:val="00BA2A6C"/>
    <w:rsid w:val="00BA2B14"/>
    <w:rsid w:val="00BA2F37"/>
    <w:rsid w:val="00BA356C"/>
    <w:rsid w:val="00BA3E17"/>
    <w:rsid w:val="00BA4138"/>
    <w:rsid w:val="00BA468A"/>
    <w:rsid w:val="00BA5A81"/>
    <w:rsid w:val="00BA5FF0"/>
    <w:rsid w:val="00BA64BB"/>
    <w:rsid w:val="00BA6AD9"/>
    <w:rsid w:val="00BA767C"/>
    <w:rsid w:val="00BA76C3"/>
    <w:rsid w:val="00BA7C20"/>
    <w:rsid w:val="00BB14FF"/>
    <w:rsid w:val="00BB16DB"/>
    <w:rsid w:val="00BB3A49"/>
    <w:rsid w:val="00BB3AED"/>
    <w:rsid w:val="00BB3C01"/>
    <w:rsid w:val="00BB44AB"/>
    <w:rsid w:val="00BB44B2"/>
    <w:rsid w:val="00BB5451"/>
    <w:rsid w:val="00BB57D9"/>
    <w:rsid w:val="00BB5F97"/>
    <w:rsid w:val="00BB61EF"/>
    <w:rsid w:val="00BB6501"/>
    <w:rsid w:val="00BB6D31"/>
    <w:rsid w:val="00BB7D66"/>
    <w:rsid w:val="00BB7FCE"/>
    <w:rsid w:val="00BC0ABB"/>
    <w:rsid w:val="00BC0CE6"/>
    <w:rsid w:val="00BC1094"/>
    <w:rsid w:val="00BC12A8"/>
    <w:rsid w:val="00BC1329"/>
    <w:rsid w:val="00BC1384"/>
    <w:rsid w:val="00BC1701"/>
    <w:rsid w:val="00BC2D63"/>
    <w:rsid w:val="00BC308C"/>
    <w:rsid w:val="00BC3489"/>
    <w:rsid w:val="00BC3AA8"/>
    <w:rsid w:val="00BC3ECC"/>
    <w:rsid w:val="00BC590A"/>
    <w:rsid w:val="00BC6419"/>
    <w:rsid w:val="00BC6AEA"/>
    <w:rsid w:val="00BC792B"/>
    <w:rsid w:val="00BC7C03"/>
    <w:rsid w:val="00BD0C5F"/>
    <w:rsid w:val="00BD0E5B"/>
    <w:rsid w:val="00BD18D3"/>
    <w:rsid w:val="00BD2306"/>
    <w:rsid w:val="00BD335D"/>
    <w:rsid w:val="00BD4FC1"/>
    <w:rsid w:val="00BD5609"/>
    <w:rsid w:val="00BD58D8"/>
    <w:rsid w:val="00BD7371"/>
    <w:rsid w:val="00BE1A2C"/>
    <w:rsid w:val="00BE1C58"/>
    <w:rsid w:val="00BE1EDC"/>
    <w:rsid w:val="00BE26B4"/>
    <w:rsid w:val="00BE2EF5"/>
    <w:rsid w:val="00BE3147"/>
    <w:rsid w:val="00BE46F2"/>
    <w:rsid w:val="00BE49CA"/>
    <w:rsid w:val="00BE4B72"/>
    <w:rsid w:val="00BE4C8D"/>
    <w:rsid w:val="00BE576E"/>
    <w:rsid w:val="00BE6C11"/>
    <w:rsid w:val="00BE6ECF"/>
    <w:rsid w:val="00BE703A"/>
    <w:rsid w:val="00BE72C4"/>
    <w:rsid w:val="00BE7AEF"/>
    <w:rsid w:val="00BF04F2"/>
    <w:rsid w:val="00BF052C"/>
    <w:rsid w:val="00BF0770"/>
    <w:rsid w:val="00BF0C7D"/>
    <w:rsid w:val="00BF1344"/>
    <w:rsid w:val="00BF1402"/>
    <w:rsid w:val="00BF1FF0"/>
    <w:rsid w:val="00BF4FF9"/>
    <w:rsid w:val="00BF5086"/>
    <w:rsid w:val="00BF6038"/>
    <w:rsid w:val="00BF6B78"/>
    <w:rsid w:val="00BF6EDE"/>
    <w:rsid w:val="00BF78D0"/>
    <w:rsid w:val="00C0144D"/>
    <w:rsid w:val="00C0147D"/>
    <w:rsid w:val="00C02E2B"/>
    <w:rsid w:val="00C037B6"/>
    <w:rsid w:val="00C03DD3"/>
    <w:rsid w:val="00C04091"/>
    <w:rsid w:val="00C0441F"/>
    <w:rsid w:val="00C04B4F"/>
    <w:rsid w:val="00C04D2D"/>
    <w:rsid w:val="00C0546E"/>
    <w:rsid w:val="00C056F1"/>
    <w:rsid w:val="00C0600A"/>
    <w:rsid w:val="00C06444"/>
    <w:rsid w:val="00C06944"/>
    <w:rsid w:val="00C07CC0"/>
    <w:rsid w:val="00C106AC"/>
    <w:rsid w:val="00C10D81"/>
    <w:rsid w:val="00C10E2A"/>
    <w:rsid w:val="00C1106D"/>
    <w:rsid w:val="00C1119D"/>
    <w:rsid w:val="00C112F5"/>
    <w:rsid w:val="00C14B64"/>
    <w:rsid w:val="00C14C3B"/>
    <w:rsid w:val="00C14EB6"/>
    <w:rsid w:val="00C1554D"/>
    <w:rsid w:val="00C15AFC"/>
    <w:rsid w:val="00C15C86"/>
    <w:rsid w:val="00C15D83"/>
    <w:rsid w:val="00C16062"/>
    <w:rsid w:val="00C162AF"/>
    <w:rsid w:val="00C16742"/>
    <w:rsid w:val="00C17718"/>
    <w:rsid w:val="00C20871"/>
    <w:rsid w:val="00C21D33"/>
    <w:rsid w:val="00C2206F"/>
    <w:rsid w:val="00C22D27"/>
    <w:rsid w:val="00C22D4B"/>
    <w:rsid w:val="00C23593"/>
    <w:rsid w:val="00C248E4"/>
    <w:rsid w:val="00C24FB9"/>
    <w:rsid w:val="00C250CC"/>
    <w:rsid w:val="00C25488"/>
    <w:rsid w:val="00C260DB"/>
    <w:rsid w:val="00C261F6"/>
    <w:rsid w:val="00C26F68"/>
    <w:rsid w:val="00C277B4"/>
    <w:rsid w:val="00C27958"/>
    <w:rsid w:val="00C2798E"/>
    <w:rsid w:val="00C3042C"/>
    <w:rsid w:val="00C30D0C"/>
    <w:rsid w:val="00C310B8"/>
    <w:rsid w:val="00C31737"/>
    <w:rsid w:val="00C326F4"/>
    <w:rsid w:val="00C32874"/>
    <w:rsid w:val="00C3298A"/>
    <w:rsid w:val="00C349F7"/>
    <w:rsid w:val="00C34AD9"/>
    <w:rsid w:val="00C350BD"/>
    <w:rsid w:val="00C351BA"/>
    <w:rsid w:val="00C35B16"/>
    <w:rsid w:val="00C35F44"/>
    <w:rsid w:val="00C3648F"/>
    <w:rsid w:val="00C36974"/>
    <w:rsid w:val="00C36ED6"/>
    <w:rsid w:val="00C36FCE"/>
    <w:rsid w:val="00C41293"/>
    <w:rsid w:val="00C41481"/>
    <w:rsid w:val="00C417BA"/>
    <w:rsid w:val="00C41CAD"/>
    <w:rsid w:val="00C422E3"/>
    <w:rsid w:val="00C427B2"/>
    <w:rsid w:val="00C42B58"/>
    <w:rsid w:val="00C4318E"/>
    <w:rsid w:val="00C43265"/>
    <w:rsid w:val="00C43733"/>
    <w:rsid w:val="00C4377C"/>
    <w:rsid w:val="00C437A7"/>
    <w:rsid w:val="00C43F09"/>
    <w:rsid w:val="00C44CE5"/>
    <w:rsid w:val="00C44FF5"/>
    <w:rsid w:val="00C45898"/>
    <w:rsid w:val="00C47BCC"/>
    <w:rsid w:val="00C50689"/>
    <w:rsid w:val="00C50AA7"/>
    <w:rsid w:val="00C50C0D"/>
    <w:rsid w:val="00C51688"/>
    <w:rsid w:val="00C523F4"/>
    <w:rsid w:val="00C530A8"/>
    <w:rsid w:val="00C54932"/>
    <w:rsid w:val="00C5512C"/>
    <w:rsid w:val="00C553CA"/>
    <w:rsid w:val="00C56308"/>
    <w:rsid w:val="00C56423"/>
    <w:rsid w:val="00C56BD3"/>
    <w:rsid w:val="00C5708B"/>
    <w:rsid w:val="00C57D66"/>
    <w:rsid w:val="00C60345"/>
    <w:rsid w:val="00C60848"/>
    <w:rsid w:val="00C60A90"/>
    <w:rsid w:val="00C616FA"/>
    <w:rsid w:val="00C61F0C"/>
    <w:rsid w:val="00C6233D"/>
    <w:rsid w:val="00C6295D"/>
    <w:rsid w:val="00C62C6D"/>
    <w:rsid w:val="00C62E79"/>
    <w:rsid w:val="00C633C3"/>
    <w:rsid w:val="00C6432F"/>
    <w:rsid w:val="00C65DEC"/>
    <w:rsid w:val="00C66178"/>
    <w:rsid w:val="00C67A72"/>
    <w:rsid w:val="00C67ADB"/>
    <w:rsid w:val="00C67F3F"/>
    <w:rsid w:val="00C707EA"/>
    <w:rsid w:val="00C70BDF"/>
    <w:rsid w:val="00C711AB"/>
    <w:rsid w:val="00C71660"/>
    <w:rsid w:val="00C7184D"/>
    <w:rsid w:val="00C71DB5"/>
    <w:rsid w:val="00C71DDE"/>
    <w:rsid w:val="00C72968"/>
    <w:rsid w:val="00C737F1"/>
    <w:rsid w:val="00C74155"/>
    <w:rsid w:val="00C75522"/>
    <w:rsid w:val="00C75F78"/>
    <w:rsid w:val="00C76315"/>
    <w:rsid w:val="00C763A3"/>
    <w:rsid w:val="00C763D2"/>
    <w:rsid w:val="00C764D9"/>
    <w:rsid w:val="00C76EE9"/>
    <w:rsid w:val="00C77A77"/>
    <w:rsid w:val="00C80F5E"/>
    <w:rsid w:val="00C815E6"/>
    <w:rsid w:val="00C81648"/>
    <w:rsid w:val="00C82259"/>
    <w:rsid w:val="00C82536"/>
    <w:rsid w:val="00C8303C"/>
    <w:rsid w:val="00C831BC"/>
    <w:rsid w:val="00C8418C"/>
    <w:rsid w:val="00C84349"/>
    <w:rsid w:val="00C846EF"/>
    <w:rsid w:val="00C8564A"/>
    <w:rsid w:val="00C86A91"/>
    <w:rsid w:val="00C86BAC"/>
    <w:rsid w:val="00C86CA5"/>
    <w:rsid w:val="00C86CEB"/>
    <w:rsid w:val="00C878FC"/>
    <w:rsid w:val="00C90389"/>
    <w:rsid w:val="00C911EA"/>
    <w:rsid w:val="00C9248D"/>
    <w:rsid w:val="00C92D34"/>
    <w:rsid w:val="00C934FB"/>
    <w:rsid w:val="00C95102"/>
    <w:rsid w:val="00C95C62"/>
    <w:rsid w:val="00C95CCD"/>
    <w:rsid w:val="00C95D99"/>
    <w:rsid w:val="00C97560"/>
    <w:rsid w:val="00CA07D8"/>
    <w:rsid w:val="00CA0D70"/>
    <w:rsid w:val="00CA1334"/>
    <w:rsid w:val="00CA15F3"/>
    <w:rsid w:val="00CA328A"/>
    <w:rsid w:val="00CA336D"/>
    <w:rsid w:val="00CA506F"/>
    <w:rsid w:val="00CA59B5"/>
    <w:rsid w:val="00CA6421"/>
    <w:rsid w:val="00CA779F"/>
    <w:rsid w:val="00CA7C73"/>
    <w:rsid w:val="00CA7EB6"/>
    <w:rsid w:val="00CA7FFE"/>
    <w:rsid w:val="00CB2272"/>
    <w:rsid w:val="00CB2BF5"/>
    <w:rsid w:val="00CB2F36"/>
    <w:rsid w:val="00CB3630"/>
    <w:rsid w:val="00CB364D"/>
    <w:rsid w:val="00CB39C1"/>
    <w:rsid w:val="00CB4046"/>
    <w:rsid w:val="00CB4CC3"/>
    <w:rsid w:val="00CB651D"/>
    <w:rsid w:val="00CB672A"/>
    <w:rsid w:val="00CB6A54"/>
    <w:rsid w:val="00CB7312"/>
    <w:rsid w:val="00CB74A8"/>
    <w:rsid w:val="00CB7A21"/>
    <w:rsid w:val="00CC0058"/>
    <w:rsid w:val="00CC49F5"/>
    <w:rsid w:val="00CC4DBD"/>
    <w:rsid w:val="00CC5D0C"/>
    <w:rsid w:val="00CC5E65"/>
    <w:rsid w:val="00CC6734"/>
    <w:rsid w:val="00CC6AFB"/>
    <w:rsid w:val="00CC730F"/>
    <w:rsid w:val="00CC77B6"/>
    <w:rsid w:val="00CC7EA9"/>
    <w:rsid w:val="00CC7EC3"/>
    <w:rsid w:val="00CD00E7"/>
    <w:rsid w:val="00CD1474"/>
    <w:rsid w:val="00CD1E0E"/>
    <w:rsid w:val="00CD1F48"/>
    <w:rsid w:val="00CD3548"/>
    <w:rsid w:val="00CD36A6"/>
    <w:rsid w:val="00CD38FE"/>
    <w:rsid w:val="00CD4C4C"/>
    <w:rsid w:val="00CD542C"/>
    <w:rsid w:val="00CD5EDA"/>
    <w:rsid w:val="00CD6599"/>
    <w:rsid w:val="00CD72FA"/>
    <w:rsid w:val="00CD7381"/>
    <w:rsid w:val="00CD7D91"/>
    <w:rsid w:val="00CD7D9D"/>
    <w:rsid w:val="00CE0D76"/>
    <w:rsid w:val="00CE1C87"/>
    <w:rsid w:val="00CE3409"/>
    <w:rsid w:val="00CE37EA"/>
    <w:rsid w:val="00CE3B9F"/>
    <w:rsid w:val="00CE4430"/>
    <w:rsid w:val="00CE446F"/>
    <w:rsid w:val="00CE490B"/>
    <w:rsid w:val="00CE4E75"/>
    <w:rsid w:val="00CE5AF2"/>
    <w:rsid w:val="00CE600A"/>
    <w:rsid w:val="00CE693C"/>
    <w:rsid w:val="00CE6DCB"/>
    <w:rsid w:val="00CE709C"/>
    <w:rsid w:val="00CE749C"/>
    <w:rsid w:val="00CF07C5"/>
    <w:rsid w:val="00CF11A9"/>
    <w:rsid w:val="00CF170E"/>
    <w:rsid w:val="00CF29B7"/>
    <w:rsid w:val="00CF2B1D"/>
    <w:rsid w:val="00CF3CD7"/>
    <w:rsid w:val="00CF4356"/>
    <w:rsid w:val="00CF44D1"/>
    <w:rsid w:val="00CF4DC8"/>
    <w:rsid w:val="00CF5139"/>
    <w:rsid w:val="00CF54EA"/>
    <w:rsid w:val="00CF5E44"/>
    <w:rsid w:val="00CF68CD"/>
    <w:rsid w:val="00CF6D6A"/>
    <w:rsid w:val="00CF7E53"/>
    <w:rsid w:val="00D0057B"/>
    <w:rsid w:val="00D013EE"/>
    <w:rsid w:val="00D01623"/>
    <w:rsid w:val="00D018A9"/>
    <w:rsid w:val="00D01D51"/>
    <w:rsid w:val="00D02337"/>
    <w:rsid w:val="00D02344"/>
    <w:rsid w:val="00D02906"/>
    <w:rsid w:val="00D02DC4"/>
    <w:rsid w:val="00D03245"/>
    <w:rsid w:val="00D032EA"/>
    <w:rsid w:val="00D0365C"/>
    <w:rsid w:val="00D04056"/>
    <w:rsid w:val="00D041F6"/>
    <w:rsid w:val="00D044A8"/>
    <w:rsid w:val="00D0508E"/>
    <w:rsid w:val="00D05334"/>
    <w:rsid w:val="00D05676"/>
    <w:rsid w:val="00D06587"/>
    <w:rsid w:val="00D07509"/>
    <w:rsid w:val="00D0764B"/>
    <w:rsid w:val="00D07957"/>
    <w:rsid w:val="00D10DE7"/>
    <w:rsid w:val="00D10F35"/>
    <w:rsid w:val="00D118FE"/>
    <w:rsid w:val="00D11F25"/>
    <w:rsid w:val="00D14D9C"/>
    <w:rsid w:val="00D157AF"/>
    <w:rsid w:val="00D207A5"/>
    <w:rsid w:val="00D207BB"/>
    <w:rsid w:val="00D21FA2"/>
    <w:rsid w:val="00D223FC"/>
    <w:rsid w:val="00D2301D"/>
    <w:rsid w:val="00D23D60"/>
    <w:rsid w:val="00D24F2B"/>
    <w:rsid w:val="00D24FA0"/>
    <w:rsid w:val="00D25171"/>
    <w:rsid w:val="00D25CC0"/>
    <w:rsid w:val="00D26196"/>
    <w:rsid w:val="00D26FE1"/>
    <w:rsid w:val="00D270EA"/>
    <w:rsid w:val="00D27113"/>
    <w:rsid w:val="00D27872"/>
    <w:rsid w:val="00D27E01"/>
    <w:rsid w:val="00D30073"/>
    <w:rsid w:val="00D30925"/>
    <w:rsid w:val="00D30C47"/>
    <w:rsid w:val="00D3148A"/>
    <w:rsid w:val="00D31519"/>
    <w:rsid w:val="00D31A63"/>
    <w:rsid w:val="00D31E9C"/>
    <w:rsid w:val="00D32765"/>
    <w:rsid w:val="00D32A8D"/>
    <w:rsid w:val="00D33A3D"/>
    <w:rsid w:val="00D34070"/>
    <w:rsid w:val="00D34DCC"/>
    <w:rsid w:val="00D35ECA"/>
    <w:rsid w:val="00D36229"/>
    <w:rsid w:val="00D371F1"/>
    <w:rsid w:val="00D37DEB"/>
    <w:rsid w:val="00D417A7"/>
    <w:rsid w:val="00D41B4D"/>
    <w:rsid w:val="00D422EC"/>
    <w:rsid w:val="00D431E1"/>
    <w:rsid w:val="00D43371"/>
    <w:rsid w:val="00D43CCF"/>
    <w:rsid w:val="00D44044"/>
    <w:rsid w:val="00D44BA7"/>
    <w:rsid w:val="00D454FF"/>
    <w:rsid w:val="00D460CA"/>
    <w:rsid w:val="00D4694E"/>
    <w:rsid w:val="00D46C4C"/>
    <w:rsid w:val="00D46CBF"/>
    <w:rsid w:val="00D4796D"/>
    <w:rsid w:val="00D50818"/>
    <w:rsid w:val="00D50BC9"/>
    <w:rsid w:val="00D50DFF"/>
    <w:rsid w:val="00D51CB9"/>
    <w:rsid w:val="00D5266E"/>
    <w:rsid w:val="00D5286B"/>
    <w:rsid w:val="00D534E4"/>
    <w:rsid w:val="00D54D25"/>
    <w:rsid w:val="00D557A8"/>
    <w:rsid w:val="00D55E6E"/>
    <w:rsid w:val="00D561F5"/>
    <w:rsid w:val="00D5778C"/>
    <w:rsid w:val="00D6067E"/>
    <w:rsid w:val="00D60A1C"/>
    <w:rsid w:val="00D60DED"/>
    <w:rsid w:val="00D60EDE"/>
    <w:rsid w:val="00D6134F"/>
    <w:rsid w:val="00D62CB8"/>
    <w:rsid w:val="00D62FC6"/>
    <w:rsid w:val="00D63A0A"/>
    <w:rsid w:val="00D6433C"/>
    <w:rsid w:val="00D64818"/>
    <w:rsid w:val="00D64C11"/>
    <w:rsid w:val="00D64ED9"/>
    <w:rsid w:val="00D661C4"/>
    <w:rsid w:val="00D664FF"/>
    <w:rsid w:val="00D66BBB"/>
    <w:rsid w:val="00D66BD3"/>
    <w:rsid w:val="00D70026"/>
    <w:rsid w:val="00D704F8"/>
    <w:rsid w:val="00D708CE"/>
    <w:rsid w:val="00D70BDE"/>
    <w:rsid w:val="00D70CA1"/>
    <w:rsid w:val="00D71306"/>
    <w:rsid w:val="00D7173D"/>
    <w:rsid w:val="00D717E1"/>
    <w:rsid w:val="00D71CF0"/>
    <w:rsid w:val="00D7238F"/>
    <w:rsid w:val="00D72484"/>
    <w:rsid w:val="00D74BDC"/>
    <w:rsid w:val="00D74DCE"/>
    <w:rsid w:val="00D758D3"/>
    <w:rsid w:val="00D75EC6"/>
    <w:rsid w:val="00D760A7"/>
    <w:rsid w:val="00D7712B"/>
    <w:rsid w:val="00D771FF"/>
    <w:rsid w:val="00D77277"/>
    <w:rsid w:val="00D77B8A"/>
    <w:rsid w:val="00D77E17"/>
    <w:rsid w:val="00D80332"/>
    <w:rsid w:val="00D803A0"/>
    <w:rsid w:val="00D81213"/>
    <w:rsid w:val="00D81842"/>
    <w:rsid w:val="00D81E7B"/>
    <w:rsid w:val="00D82BC1"/>
    <w:rsid w:val="00D82CD6"/>
    <w:rsid w:val="00D82CD9"/>
    <w:rsid w:val="00D834C0"/>
    <w:rsid w:val="00D836DF"/>
    <w:rsid w:val="00D842D0"/>
    <w:rsid w:val="00D8455E"/>
    <w:rsid w:val="00D855D4"/>
    <w:rsid w:val="00D8636A"/>
    <w:rsid w:val="00D865D6"/>
    <w:rsid w:val="00D87EC9"/>
    <w:rsid w:val="00D87F0C"/>
    <w:rsid w:val="00D87F59"/>
    <w:rsid w:val="00D90009"/>
    <w:rsid w:val="00D92315"/>
    <w:rsid w:val="00D92F9E"/>
    <w:rsid w:val="00D93304"/>
    <w:rsid w:val="00D93351"/>
    <w:rsid w:val="00D937B5"/>
    <w:rsid w:val="00D93ED7"/>
    <w:rsid w:val="00D94676"/>
    <w:rsid w:val="00D94C94"/>
    <w:rsid w:val="00D94E2B"/>
    <w:rsid w:val="00D96889"/>
    <w:rsid w:val="00D97595"/>
    <w:rsid w:val="00D97693"/>
    <w:rsid w:val="00DA0966"/>
    <w:rsid w:val="00DA11F0"/>
    <w:rsid w:val="00DA173E"/>
    <w:rsid w:val="00DA20AE"/>
    <w:rsid w:val="00DA2B83"/>
    <w:rsid w:val="00DA30CB"/>
    <w:rsid w:val="00DA53C1"/>
    <w:rsid w:val="00DA62CB"/>
    <w:rsid w:val="00DA6B39"/>
    <w:rsid w:val="00DA784E"/>
    <w:rsid w:val="00DA7DB7"/>
    <w:rsid w:val="00DA7FFE"/>
    <w:rsid w:val="00DB0F15"/>
    <w:rsid w:val="00DB1479"/>
    <w:rsid w:val="00DB1921"/>
    <w:rsid w:val="00DB1980"/>
    <w:rsid w:val="00DB1AF6"/>
    <w:rsid w:val="00DB219B"/>
    <w:rsid w:val="00DB55BC"/>
    <w:rsid w:val="00DB74FA"/>
    <w:rsid w:val="00DB7906"/>
    <w:rsid w:val="00DC11E0"/>
    <w:rsid w:val="00DC1E22"/>
    <w:rsid w:val="00DC1E60"/>
    <w:rsid w:val="00DC268B"/>
    <w:rsid w:val="00DC36B2"/>
    <w:rsid w:val="00DC36C0"/>
    <w:rsid w:val="00DC51A2"/>
    <w:rsid w:val="00DC6A1A"/>
    <w:rsid w:val="00DC72BD"/>
    <w:rsid w:val="00DC74D1"/>
    <w:rsid w:val="00DD0B70"/>
    <w:rsid w:val="00DD106B"/>
    <w:rsid w:val="00DD1751"/>
    <w:rsid w:val="00DD2119"/>
    <w:rsid w:val="00DD2D5A"/>
    <w:rsid w:val="00DD32BE"/>
    <w:rsid w:val="00DD35CF"/>
    <w:rsid w:val="00DD5CB7"/>
    <w:rsid w:val="00DD60CC"/>
    <w:rsid w:val="00DD6211"/>
    <w:rsid w:val="00DD6EEB"/>
    <w:rsid w:val="00DD71CB"/>
    <w:rsid w:val="00DD71F0"/>
    <w:rsid w:val="00DD7C1F"/>
    <w:rsid w:val="00DE0372"/>
    <w:rsid w:val="00DE064B"/>
    <w:rsid w:val="00DE0FA4"/>
    <w:rsid w:val="00DE11B1"/>
    <w:rsid w:val="00DE1B6F"/>
    <w:rsid w:val="00DE1C8B"/>
    <w:rsid w:val="00DE2D93"/>
    <w:rsid w:val="00DE308D"/>
    <w:rsid w:val="00DE32CB"/>
    <w:rsid w:val="00DE3F13"/>
    <w:rsid w:val="00DE3FB0"/>
    <w:rsid w:val="00DE4BC3"/>
    <w:rsid w:val="00DE4FD4"/>
    <w:rsid w:val="00DE5058"/>
    <w:rsid w:val="00DE50EC"/>
    <w:rsid w:val="00DE5CD9"/>
    <w:rsid w:val="00DE6CDA"/>
    <w:rsid w:val="00DE7E37"/>
    <w:rsid w:val="00DF0C52"/>
    <w:rsid w:val="00DF0EB7"/>
    <w:rsid w:val="00DF1189"/>
    <w:rsid w:val="00DF2119"/>
    <w:rsid w:val="00DF22BB"/>
    <w:rsid w:val="00DF241D"/>
    <w:rsid w:val="00DF2F41"/>
    <w:rsid w:val="00DF49F0"/>
    <w:rsid w:val="00DF4DB8"/>
    <w:rsid w:val="00DF6159"/>
    <w:rsid w:val="00E00890"/>
    <w:rsid w:val="00E00E5F"/>
    <w:rsid w:val="00E016A6"/>
    <w:rsid w:val="00E027E4"/>
    <w:rsid w:val="00E03A75"/>
    <w:rsid w:val="00E03ACB"/>
    <w:rsid w:val="00E04066"/>
    <w:rsid w:val="00E041C8"/>
    <w:rsid w:val="00E04B11"/>
    <w:rsid w:val="00E058C7"/>
    <w:rsid w:val="00E05F85"/>
    <w:rsid w:val="00E06322"/>
    <w:rsid w:val="00E067BD"/>
    <w:rsid w:val="00E06CA7"/>
    <w:rsid w:val="00E1003C"/>
    <w:rsid w:val="00E10210"/>
    <w:rsid w:val="00E108A9"/>
    <w:rsid w:val="00E128F6"/>
    <w:rsid w:val="00E1320A"/>
    <w:rsid w:val="00E13325"/>
    <w:rsid w:val="00E13660"/>
    <w:rsid w:val="00E1384D"/>
    <w:rsid w:val="00E14016"/>
    <w:rsid w:val="00E150EA"/>
    <w:rsid w:val="00E1533F"/>
    <w:rsid w:val="00E15C58"/>
    <w:rsid w:val="00E16B80"/>
    <w:rsid w:val="00E17206"/>
    <w:rsid w:val="00E215BF"/>
    <w:rsid w:val="00E2236B"/>
    <w:rsid w:val="00E22FB5"/>
    <w:rsid w:val="00E230D2"/>
    <w:rsid w:val="00E23BE3"/>
    <w:rsid w:val="00E24503"/>
    <w:rsid w:val="00E24631"/>
    <w:rsid w:val="00E24632"/>
    <w:rsid w:val="00E247CA"/>
    <w:rsid w:val="00E24E1B"/>
    <w:rsid w:val="00E25880"/>
    <w:rsid w:val="00E25A41"/>
    <w:rsid w:val="00E30F6F"/>
    <w:rsid w:val="00E3111B"/>
    <w:rsid w:val="00E31EA4"/>
    <w:rsid w:val="00E3207A"/>
    <w:rsid w:val="00E32C97"/>
    <w:rsid w:val="00E33B0E"/>
    <w:rsid w:val="00E34602"/>
    <w:rsid w:val="00E34A3F"/>
    <w:rsid w:val="00E34CD3"/>
    <w:rsid w:val="00E350D8"/>
    <w:rsid w:val="00E35F4C"/>
    <w:rsid w:val="00E364FC"/>
    <w:rsid w:val="00E37266"/>
    <w:rsid w:val="00E3758C"/>
    <w:rsid w:val="00E37BC3"/>
    <w:rsid w:val="00E42222"/>
    <w:rsid w:val="00E4363B"/>
    <w:rsid w:val="00E43E79"/>
    <w:rsid w:val="00E4404D"/>
    <w:rsid w:val="00E444BF"/>
    <w:rsid w:val="00E446E7"/>
    <w:rsid w:val="00E44753"/>
    <w:rsid w:val="00E45D12"/>
    <w:rsid w:val="00E4669B"/>
    <w:rsid w:val="00E47136"/>
    <w:rsid w:val="00E47512"/>
    <w:rsid w:val="00E521EB"/>
    <w:rsid w:val="00E5256F"/>
    <w:rsid w:val="00E52DB0"/>
    <w:rsid w:val="00E53989"/>
    <w:rsid w:val="00E53ADB"/>
    <w:rsid w:val="00E53CB5"/>
    <w:rsid w:val="00E53CCD"/>
    <w:rsid w:val="00E53D3E"/>
    <w:rsid w:val="00E5419C"/>
    <w:rsid w:val="00E54531"/>
    <w:rsid w:val="00E54670"/>
    <w:rsid w:val="00E54FAB"/>
    <w:rsid w:val="00E55FE3"/>
    <w:rsid w:val="00E56DF2"/>
    <w:rsid w:val="00E56E9A"/>
    <w:rsid w:val="00E56ECA"/>
    <w:rsid w:val="00E57680"/>
    <w:rsid w:val="00E57989"/>
    <w:rsid w:val="00E57E84"/>
    <w:rsid w:val="00E57F79"/>
    <w:rsid w:val="00E6004C"/>
    <w:rsid w:val="00E607F2"/>
    <w:rsid w:val="00E6148B"/>
    <w:rsid w:val="00E61A0B"/>
    <w:rsid w:val="00E61FD3"/>
    <w:rsid w:val="00E6263E"/>
    <w:rsid w:val="00E62C5A"/>
    <w:rsid w:val="00E630B6"/>
    <w:rsid w:val="00E63111"/>
    <w:rsid w:val="00E636A0"/>
    <w:rsid w:val="00E64397"/>
    <w:rsid w:val="00E64967"/>
    <w:rsid w:val="00E66C24"/>
    <w:rsid w:val="00E66D54"/>
    <w:rsid w:val="00E67B41"/>
    <w:rsid w:val="00E67FCF"/>
    <w:rsid w:val="00E71B62"/>
    <w:rsid w:val="00E7251D"/>
    <w:rsid w:val="00E73C1A"/>
    <w:rsid w:val="00E7432A"/>
    <w:rsid w:val="00E74398"/>
    <w:rsid w:val="00E74559"/>
    <w:rsid w:val="00E754DE"/>
    <w:rsid w:val="00E7571A"/>
    <w:rsid w:val="00E77671"/>
    <w:rsid w:val="00E77E29"/>
    <w:rsid w:val="00E77FBF"/>
    <w:rsid w:val="00E8063C"/>
    <w:rsid w:val="00E808E8"/>
    <w:rsid w:val="00E81779"/>
    <w:rsid w:val="00E82C00"/>
    <w:rsid w:val="00E837DB"/>
    <w:rsid w:val="00E83C18"/>
    <w:rsid w:val="00E83EE6"/>
    <w:rsid w:val="00E845FD"/>
    <w:rsid w:val="00E8555B"/>
    <w:rsid w:val="00E85808"/>
    <w:rsid w:val="00E85C76"/>
    <w:rsid w:val="00E85F5F"/>
    <w:rsid w:val="00E8777E"/>
    <w:rsid w:val="00E87A44"/>
    <w:rsid w:val="00E87B6D"/>
    <w:rsid w:val="00E90E40"/>
    <w:rsid w:val="00E917D3"/>
    <w:rsid w:val="00E92E27"/>
    <w:rsid w:val="00E93A8A"/>
    <w:rsid w:val="00E94044"/>
    <w:rsid w:val="00E94281"/>
    <w:rsid w:val="00E952F7"/>
    <w:rsid w:val="00E955F9"/>
    <w:rsid w:val="00E9613B"/>
    <w:rsid w:val="00E96311"/>
    <w:rsid w:val="00E979FF"/>
    <w:rsid w:val="00E97A59"/>
    <w:rsid w:val="00E97CF9"/>
    <w:rsid w:val="00EA05B7"/>
    <w:rsid w:val="00EA072F"/>
    <w:rsid w:val="00EA1689"/>
    <w:rsid w:val="00EA17A6"/>
    <w:rsid w:val="00EA1DE4"/>
    <w:rsid w:val="00EA1EEA"/>
    <w:rsid w:val="00EA323B"/>
    <w:rsid w:val="00EA3A24"/>
    <w:rsid w:val="00EA49A2"/>
    <w:rsid w:val="00EA4A18"/>
    <w:rsid w:val="00EA4E5E"/>
    <w:rsid w:val="00EA5495"/>
    <w:rsid w:val="00EA54C5"/>
    <w:rsid w:val="00EA58AC"/>
    <w:rsid w:val="00EA7219"/>
    <w:rsid w:val="00EA751E"/>
    <w:rsid w:val="00EA7755"/>
    <w:rsid w:val="00EA78ED"/>
    <w:rsid w:val="00EB0411"/>
    <w:rsid w:val="00EB10B8"/>
    <w:rsid w:val="00EB10F9"/>
    <w:rsid w:val="00EB260D"/>
    <w:rsid w:val="00EB2BD8"/>
    <w:rsid w:val="00EB2C83"/>
    <w:rsid w:val="00EB3918"/>
    <w:rsid w:val="00EB40AE"/>
    <w:rsid w:val="00EB4C67"/>
    <w:rsid w:val="00EB54B1"/>
    <w:rsid w:val="00EB64D4"/>
    <w:rsid w:val="00EB68E2"/>
    <w:rsid w:val="00EB77A2"/>
    <w:rsid w:val="00EB7F04"/>
    <w:rsid w:val="00EC1663"/>
    <w:rsid w:val="00EC2142"/>
    <w:rsid w:val="00EC2714"/>
    <w:rsid w:val="00EC3623"/>
    <w:rsid w:val="00EC3C8F"/>
    <w:rsid w:val="00EC432A"/>
    <w:rsid w:val="00EC4915"/>
    <w:rsid w:val="00EC4E0B"/>
    <w:rsid w:val="00EC6ABF"/>
    <w:rsid w:val="00ED010A"/>
    <w:rsid w:val="00ED042F"/>
    <w:rsid w:val="00ED192A"/>
    <w:rsid w:val="00ED1BFA"/>
    <w:rsid w:val="00ED1DB4"/>
    <w:rsid w:val="00ED25C7"/>
    <w:rsid w:val="00ED3A24"/>
    <w:rsid w:val="00ED3DE8"/>
    <w:rsid w:val="00ED53A3"/>
    <w:rsid w:val="00ED5A5E"/>
    <w:rsid w:val="00ED5AE4"/>
    <w:rsid w:val="00ED5EF3"/>
    <w:rsid w:val="00ED60DA"/>
    <w:rsid w:val="00ED62E3"/>
    <w:rsid w:val="00ED7AF4"/>
    <w:rsid w:val="00EE026F"/>
    <w:rsid w:val="00EE038B"/>
    <w:rsid w:val="00EE0608"/>
    <w:rsid w:val="00EE09F2"/>
    <w:rsid w:val="00EE1023"/>
    <w:rsid w:val="00EE107F"/>
    <w:rsid w:val="00EE3617"/>
    <w:rsid w:val="00EE3E8A"/>
    <w:rsid w:val="00EE424C"/>
    <w:rsid w:val="00EE44B0"/>
    <w:rsid w:val="00EE636A"/>
    <w:rsid w:val="00EE6A20"/>
    <w:rsid w:val="00EF0386"/>
    <w:rsid w:val="00EF17D6"/>
    <w:rsid w:val="00EF23DF"/>
    <w:rsid w:val="00EF24F6"/>
    <w:rsid w:val="00EF2810"/>
    <w:rsid w:val="00EF2ED8"/>
    <w:rsid w:val="00EF3BB9"/>
    <w:rsid w:val="00EF4D21"/>
    <w:rsid w:val="00EF5276"/>
    <w:rsid w:val="00EF617B"/>
    <w:rsid w:val="00F003D3"/>
    <w:rsid w:val="00F01613"/>
    <w:rsid w:val="00F01DBD"/>
    <w:rsid w:val="00F02076"/>
    <w:rsid w:val="00F02F1C"/>
    <w:rsid w:val="00F03226"/>
    <w:rsid w:val="00F03542"/>
    <w:rsid w:val="00F03E32"/>
    <w:rsid w:val="00F05511"/>
    <w:rsid w:val="00F05AA2"/>
    <w:rsid w:val="00F05CA0"/>
    <w:rsid w:val="00F06614"/>
    <w:rsid w:val="00F074B3"/>
    <w:rsid w:val="00F07DCA"/>
    <w:rsid w:val="00F10228"/>
    <w:rsid w:val="00F105A0"/>
    <w:rsid w:val="00F10A7E"/>
    <w:rsid w:val="00F11910"/>
    <w:rsid w:val="00F11924"/>
    <w:rsid w:val="00F11A55"/>
    <w:rsid w:val="00F11DFC"/>
    <w:rsid w:val="00F127E9"/>
    <w:rsid w:val="00F12800"/>
    <w:rsid w:val="00F1320D"/>
    <w:rsid w:val="00F14507"/>
    <w:rsid w:val="00F14792"/>
    <w:rsid w:val="00F15F5F"/>
    <w:rsid w:val="00F15FA3"/>
    <w:rsid w:val="00F163B6"/>
    <w:rsid w:val="00F1673E"/>
    <w:rsid w:val="00F16FE0"/>
    <w:rsid w:val="00F17962"/>
    <w:rsid w:val="00F17FAB"/>
    <w:rsid w:val="00F20E88"/>
    <w:rsid w:val="00F21144"/>
    <w:rsid w:val="00F21C01"/>
    <w:rsid w:val="00F22605"/>
    <w:rsid w:val="00F22CC4"/>
    <w:rsid w:val="00F23EB7"/>
    <w:rsid w:val="00F25393"/>
    <w:rsid w:val="00F26D1C"/>
    <w:rsid w:val="00F303CF"/>
    <w:rsid w:val="00F305F6"/>
    <w:rsid w:val="00F308E7"/>
    <w:rsid w:val="00F31023"/>
    <w:rsid w:val="00F3191B"/>
    <w:rsid w:val="00F31B9C"/>
    <w:rsid w:val="00F31D4B"/>
    <w:rsid w:val="00F32B4C"/>
    <w:rsid w:val="00F32BB9"/>
    <w:rsid w:val="00F32C2E"/>
    <w:rsid w:val="00F332C0"/>
    <w:rsid w:val="00F33506"/>
    <w:rsid w:val="00F33D1E"/>
    <w:rsid w:val="00F34547"/>
    <w:rsid w:val="00F3492E"/>
    <w:rsid w:val="00F34A39"/>
    <w:rsid w:val="00F3604D"/>
    <w:rsid w:val="00F3630A"/>
    <w:rsid w:val="00F37032"/>
    <w:rsid w:val="00F402A8"/>
    <w:rsid w:val="00F40532"/>
    <w:rsid w:val="00F40D7A"/>
    <w:rsid w:val="00F42E75"/>
    <w:rsid w:val="00F42FEC"/>
    <w:rsid w:val="00F43262"/>
    <w:rsid w:val="00F437E9"/>
    <w:rsid w:val="00F43981"/>
    <w:rsid w:val="00F43C91"/>
    <w:rsid w:val="00F44A66"/>
    <w:rsid w:val="00F44BAA"/>
    <w:rsid w:val="00F44D75"/>
    <w:rsid w:val="00F45616"/>
    <w:rsid w:val="00F4573C"/>
    <w:rsid w:val="00F467C2"/>
    <w:rsid w:val="00F47571"/>
    <w:rsid w:val="00F47B05"/>
    <w:rsid w:val="00F5187B"/>
    <w:rsid w:val="00F52018"/>
    <w:rsid w:val="00F52D16"/>
    <w:rsid w:val="00F52F43"/>
    <w:rsid w:val="00F53AAD"/>
    <w:rsid w:val="00F53B40"/>
    <w:rsid w:val="00F54294"/>
    <w:rsid w:val="00F546F0"/>
    <w:rsid w:val="00F5487F"/>
    <w:rsid w:val="00F54C2F"/>
    <w:rsid w:val="00F56757"/>
    <w:rsid w:val="00F5728F"/>
    <w:rsid w:val="00F57FDA"/>
    <w:rsid w:val="00F60346"/>
    <w:rsid w:val="00F6055F"/>
    <w:rsid w:val="00F605BB"/>
    <w:rsid w:val="00F61D7E"/>
    <w:rsid w:val="00F629CE"/>
    <w:rsid w:val="00F6385C"/>
    <w:rsid w:val="00F63BD9"/>
    <w:rsid w:val="00F645A9"/>
    <w:rsid w:val="00F64628"/>
    <w:rsid w:val="00F64CC4"/>
    <w:rsid w:val="00F659C2"/>
    <w:rsid w:val="00F65D5E"/>
    <w:rsid w:val="00F6694C"/>
    <w:rsid w:val="00F673E3"/>
    <w:rsid w:val="00F67889"/>
    <w:rsid w:val="00F709F6"/>
    <w:rsid w:val="00F70AD2"/>
    <w:rsid w:val="00F71830"/>
    <w:rsid w:val="00F721E8"/>
    <w:rsid w:val="00F73F2C"/>
    <w:rsid w:val="00F742A1"/>
    <w:rsid w:val="00F74C85"/>
    <w:rsid w:val="00F7518B"/>
    <w:rsid w:val="00F75A98"/>
    <w:rsid w:val="00F7680F"/>
    <w:rsid w:val="00F76C90"/>
    <w:rsid w:val="00F7714B"/>
    <w:rsid w:val="00F77BC6"/>
    <w:rsid w:val="00F77EF4"/>
    <w:rsid w:val="00F811D0"/>
    <w:rsid w:val="00F82E02"/>
    <w:rsid w:val="00F83396"/>
    <w:rsid w:val="00F8587D"/>
    <w:rsid w:val="00F87997"/>
    <w:rsid w:val="00F879E3"/>
    <w:rsid w:val="00F90529"/>
    <w:rsid w:val="00F906BA"/>
    <w:rsid w:val="00F91577"/>
    <w:rsid w:val="00F91C39"/>
    <w:rsid w:val="00F91D88"/>
    <w:rsid w:val="00F91DA9"/>
    <w:rsid w:val="00F93FDE"/>
    <w:rsid w:val="00F94247"/>
    <w:rsid w:val="00F94409"/>
    <w:rsid w:val="00F96DF5"/>
    <w:rsid w:val="00F96F18"/>
    <w:rsid w:val="00F97034"/>
    <w:rsid w:val="00F97BF6"/>
    <w:rsid w:val="00F97F18"/>
    <w:rsid w:val="00FA0B7F"/>
    <w:rsid w:val="00FA10B6"/>
    <w:rsid w:val="00FA151B"/>
    <w:rsid w:val="00FA1CD8"/>
    <w:rsid w:val="00FA2B45"/>
    <w:rsid w:val="00FA403D"/>
    <w:rsid w:val="00FA457F"/>
    <w:rsid w:val="00FA5317"/>
    <w:rsid w:val="00FA577E"/>
    <w:rsid w:val="00FA5ED5"/>
    <w:rsid w:val="00FA6127"/>
    <w:rsid w:val="00FA7843"/>
    <w:rsid w:val="00FA7B67"/>
    <w:rsid w:val="00FB0849"/>
    <w:rsid w:val="00FB0E10"/>
    <w:rsid w:val="00FB11BA"/>
    <w:rsid w:val="00FB464D"/>
    <w:rsid w:val="00FB46BA"/>
    <w:rsid w:val="00FB4998"/>
    <w:rsid w:val="00FB61D3"/>
    <w:rsid w:val="00FB6BF6"/>
    <w:rsid w:val="00FB6D16"/>
    <w:rsid w:val="00FB7013"/>
    <w:rsid w:val="00FB704B"/>
    <w:rsid w:val="00FB7442"/>
    <w:rsid w:val="00FB750D"/>
    <w:rsid w:val="00FC01EF"/>
    <w:rsid w:val="00FC0237"/>
    <w:rsid w:val="00FC0FCC"/>
    <w:rsid w:val="00FC38F7"/>
    <w:rsid w:val="00FC3FE6"/>
    <w:rsid w:val="00FC423F"/>
    <w:rsid w:val="00FC4583"/>
    <w:rsid w:val="00FC4BA8"/>
    <w:rsid w:val="00FC5BD4"/>
    <w:rsid w:val="00FC61AA"/>
    <w:rsid w:val="00FC61AC"/>
    <w:rsid w:val="00FC6F50"/>
    <w:rsid w:val="00FC763A"/>
    <w:rsid w:val="00FC7691"/>
    <w:rsid w:val="00FC7EA8"/>
    <w:rsid w:val="00FD06D6"/>
    <w:rsid w:val="00FD07B3"/>
    <w:rsid w:val="00FD0E06"/>
    <w:rsid w:val="00FD24EB"/>
    <w:rsid w:val="00FD2B60"/>
    <w:rsid w:val="00FD3AA7"/>
    <w:rsid w:val="00FD4619"/>
    <w:rsid w:val="00FD4A24"/>
    <w:rsid w:val="00FD5E41"/>
    <w:rsid w:val="00FD6A42"/>
    <w:rsid w:val="00FD7271"/>
    <w:rsid w:val="00FD7878"/>
    <w:rsid w:val="00FD79B6"/>
    <w:rsid w:val="00FD7BA4"/>
    <w:rsid w:val="00FD7FA8"/>
    <w:rsid w:val="00FE08DB"/>
    <w:rsid w:val="00FE0BEF"/>
    <w:rsid w:val="00FE1BAC"/>
    <w:rsid w:val="00FE2A6B"/>
    <w:rsid w:val="00FE2D37"/>
    <w:rsid w:val="00FE359A"/>
    <w:rsid w:val="00FE3B51"/>
    <w:rsid w:val="00FE433B"/>
    <w:rsid w:val="00FE50E7"/>
    <w:rsid w:val="00FE6315"/>
    <w:rsid w:val="00FE6719"/>
    <w:rsid w:val="00FE6BE2"/>
    <w:rsid w:val="00FE7404"/>
    <w:rsid w:val="00FE7832"/>
    <w:rsid w:val="00FF1269"/>
    <w:rsid w:val="00FF16FE"/>
    <w:rsid w:val="00FF2422"/>
    <w:rsid w:val="00FF257E"/>
    <w:rsid w:val="00FF2AE4"/>
    <w:rsid w:val="00FF2BAB"/>
    <w:rsid w:val="00FF2D13"/>
    <w:rsid w:val="00FF3BD9"/>
    <w:rsid w:val="00FF4514"/>
    <w:rsid w:val="00FF5568"/>
    <w:rsid w:val="00FF5D2D"/>
    <w:rsid w:val="00FF622E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496C7D"/>
  <w15:docId w15:val="{8C7D6613-3F05-40EB-80B5-BF892857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CC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E53CCD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E53CCD"/>
    <w:pPr>
      <w:ind w:left="5040" w:firstLine="720"/>
      <w:jc w:val="center"/>
    </w:pPr>
    <w:rPr>
      <w:b/>
      <w:sz w:val="24"/>
      <w:szCs w:val="20"/>
      <w:lang w:val="ru-RU" w:eastAsia="ru-RU"/>
    </w:rPr>
  </w:style>
  <w:style w:type="character" w:customStyle="1" w:styleId="a4">
    <w:name w:val="Назва Знак"/>
    <w:basedOn w:val="a0"/>
    <w:link w:val="a3"/>
    <w:uiPriority w:val="10"/>
    <w:locked/>
    <w:rsid w:val="00E53CCD"/>
    <w:rPr>
      <w:rFonts w:ascii="Times New Roman" w:hAnsi="Times New Roman" w:cs="Times New Roman"/>
      <w:b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paragraph" w:styleId="a7">
    <w:name w:val="footer"/>
    <w:basedOn w:val="a"/>
    <w:link w:val="a8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table" w:styleId="a9">
    <w:name w:val="Table Grid"/>
    <w:basedOn w:val="a1"/>
    <w:uiPriority w:val="39"/>
    <w:rsid w:val="00904F17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ратный адрес"/>
    <w:basedOn w:val="ab"/>
    <w:uiPriority w:val="3"/>
    <w:qFormat/>
    <w:rsid w:val="007A6609"/>
    <w:pPr>
      <w:spacing w:after="360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b">
    <w:name w:val="No Spacing"/>
    <w:link w:val="ac"/>
    <w:uiPriority w:val="1"/>
    <w:qFormat/>
    <w:rsid w:val="007A660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paragraph" w:styleId="ad">
    <w:name w:val="Balloon Text"/>
    <w:basedOn w:val="a"/>
    <w:link w:val="ae"/>
    <w:uiPriority w:val="99"/>
    <w:semiHidden/>
    <w:unhideWhenUsed/>
    <w:rsid w:val="007A6609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locked/>
    <w:rsid w:val="007A6609"/>
    <w:rPr>
      <w:rFonts w:ascii="Tahoma" w:hAnsi="Tahoma" w:cs="Tahoma"/>
      <w:sz w:val="16"/>
      <w:szCs w:val="16"/>
      <w:lang w:eastAsia="uk-UA"/>
    </w:rPr>
  </w:style>
  <w:style w:type="character" w:styleId="af">
    <w:name w:val="Placeholder Text"/>
    <w:basedOn w:val="a0"/>
    <w:uiPriority w:val="99"/>
    <w:semiHidden/>
    <w:rsid w:val="00542533"/>
    <w:rPr>
      <w:rFonts w:cs="Times New Roman"/>
      <w:color w:val="808080"/>
    </w:rPr>
  </w:style>
  <w:style w:type="paragraph" w:customStyle="1" w:styleId="af0">
    <w:name w:val="Текст даты"/>
    <w:basedOn w:val="a"/>
    <w:uiPriority w:val="35"/>
    <w:rsid w:val="00E53CB5"/>
    <w:pPr>
      <w:spacing w:before="720" w:after="200" w:line="276" w:lineRule="auto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f1">
    <w:name w:val="Salutation"/>
    <w:basedOn w:val="ab"/>
    <w:next w:val="a"/>
    <w:link w:val="af2"/>
    <w:uiPriority w:val="6"/>
    <w:unhideWhenUsed/>
    <w:qFormat/>
    <w:rsid w:val="00523C13"/>
    <w:pPr>
      <w:spacing w:before="480" w:after="320"/>
      <w:contextualSpacing/>
      <w:jc w:val="left"/>
    </w:pPr>
    <w:rPr>
      <w:rFonts w:asciiTheme="minorHAnsi" w:eastAsiaTheme="minorEastAsia" w:hAnsiTheme="minorHAnsi" w:cstheme="minorBidi"/>
      <w:b/>
      <w:bCs/>
      <w:color w:val="000000" w:themeColor="text1"/>
      <w:sz w:val="22"/>
      <w:szCs w:val="22"/>
      <w:lang w:val="ru-RU" w:eastAsia="en-US"/>
    </w:rPr>
  </w:style>
  <w:style w:type="character" w:customStyle="1" w:styleId="af2">
    <w:name w:val="Привітання Знак"/>
    <w:basedOn w:val="a0"/>
    <w:link w:val="af1"/>
    <w:uiPriority w:val="6"/>
    <w:rsid w:val="00523C13"/>
    <w:rPr>
      <w:rFonts w:eastAsiaTheme="minorEastAsia" w:cstheme="minorBidi"/>
      <w:b/>
      <w:bCs/>
      <w:color w:val="000000" w:themeColor="text1"/>
      <w:lang w:val="ru-RU"/>
    </w:rPr>
  </w:style>
  <w:style w:type="paragraph" w:styleId="af3">
    <w:name w:val="List Paragraph"/>
    <w:aliases w:val="Bullets,Normal bullet 2,Heading Bullet,Number normal,Number Normal,text bullet,List Numbers,Elenco Normale,List Paragraph - sub title,Абзац списку1,Dot pt,F5 List Paragraph,List Paragraph1,No Spacing1,List Paragraph Char Char Char,Bullet 1"/>
    <w:basedOn w:val="a"/>
    <w:link w:val="af4"/>
    <w:uiPriority w:val="34"/>
    <w:qFormat/>
    <w:rsid w:val="001740C0"/>
    <w:pPr>
      <w:ind w:left="720"/>
      <w:contextualSpacing/>
    </w:pPr>
  </w:style>
  <w:style w:type="character" w:customStyle="1" w:styleId="ac">
    <w:name w:val="Без інтервалів Знак"/>
    <w:basedOn w:val="a0"/>
    <w:link w:val="ab"/>
    <w:uiPriority w:val="1"/>
    <w:rsid w:val="008D10FD"/>
    <w:rPr>
      <w:rFonts w:ascii="Times New Roman" w:hAnsi="Times New Roman" w:cs="Times New Roman"/>
      <w:sz w:val="28"/>
      <w:szCs w:val="28"/>
      <w:lang w:eastAsia="uk-UA"/>
    </w:rPr>
  </w:style>
  <w:style w:type="character" w:styleId="af5">
    <w:name w:val="Hyperlink"/>
    <w:basedOn w:val="a0"/>
    <w:uiPriority w:val="99"/>
    <w:unhideWhenUsed/>
    <w:rsid w:val="001D3A55"/>
    <w:rPr>
      <w:color w:val="0000FF" w:themeColor="hyperlink"/>
      <w:u w:val="single"/>
    </w:rPr>
  </w:style>
  <w:style w:type="character" w:styleId="af6">
    <w:name w:val="annotation reference"/>
    <w:basedOn w:val="a0"/>
    <w:uiPriority w:val="99"/>
    <w:unhideWhenUsed/>
    <w:qFormat/>
    <w:rsid w:val="00393B8D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qFormat/>
    <w:rsid w:val="00393B8D"/>
    <w:rPr>
      <w:sz w:val="20"/>
      <w:szCs w:val="20"/>
    </w:rPr>
  </w:style>
  <w:style w:type="character" w:customStyle="1" w:styleId="af8">
    <w:name w:val="Текст примітки Знак"/>
    <w:basedOn w:val="a0"/>
    <w:link w:val="af7"/>
    <w:uiPriority w:val="99"/>
    <w:qFormat/>
    <w:rsid w:val="00393B8D"/>
    <w:rPr>
      <w:rFonts w:ascii="Times New Roman" w:hAnsi="Times New Roman" w:cs="Times New Roman"/>
      <w:sz w:val="20"/>
      <w:szCs w:val="20"/>
      <w:lang w:eastAsia="uk-U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93B8D"/>
    <w:rPr>
      <w:b/>
      <w:bCs/>
    </w:rPr>
  </w:style>
  <w:style w:type="character" w:customStyle="1" w:styleId="afa">
    <w:name w:val="Тема примітки Знак"/>
    <w:basedOn w:val="af8"/>
    <w:link w:val="af9"/>
    <w:uiPriority w:val="99"/>
    <w:semiHidden/>
    <w:rsid w:val="00393B8D"/>
    <w:rPr>
      <w:rFonts w:ascii="Times New Roman" w:hAnsi="Times New Roman" w:cs="Times New Roman"/>
      <w:b/>
      <w:bCs/>
      <w:sz w:val="20"/>
      <w:szCs w:val="20"/>
      <w:lang w:eastAsia="uk-UA"/>
    </w:rPr>
  </w:style>
  <w:style w:type="paragraph" w:customStyle="1" w:styleId="rvps2">
    <w:name w:val="rvps2"/>
    <w:basedOn w:val="a"/>
    <w:qFormat/>
    <w:rsid w:val="0020537C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FontStyle20">
    <w:name w:val="Font Style20"/>
    <w:basedOn w:val="a0"/>
    <w:uiPriority w:val="99"/>
    <w:rsid w:val="00EE038B"/>
    <w:rPr>
      <w:rFonts w:ascii="Times New Roman" w:hAnsi="Times New Roman" w:cs="Times New Roman"/>
      <w:color w:val="000000"/>
      <w:sz w:val="26"/>
      <w:szCs w:val="26"/>
    </w:rPr>
  </w:style>
  <w:style w:type="paragraph" w:customStyle="1" w:styleId="Default">
    <w:name w:val="Default"/>
    <w:rsid w:val="008604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b">
    <w:name w:val="Normal (Web)"/>
    <w:aliases w:val="Обычный (Web)"/>
    <w:basedOn w:val="a"/>
    <w:link w:val="afc"/>
    <w:unhideWhenUsed/>
    <w:qFormat/>
    <w:rsid w:val="00336124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rvps7">
    <w:name w:val="rvps7"/>
    <w:basedOn w:val="a"/>
    <w:rsid w:val="00F879E3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rvts15">
    <w:name w:val="rvts15"/>
    <w:basedOn w:val="a0"/>
    <w:rsid w:val="00F879E3"/>
  </w:style>
  <w:style w:type="paragraph" w:styleId="afd">
    <w:name w:val="footnote text"/>
    <w:basedOn w:val="a"/>
    <w:link w:val="afe"/>
    <w:uiPriority w:val="99"/>
    <w:semiHidden/>
    <w:unhideWhenUsed/>
    <w:rsid w:val="0044407B"/>
    <w:pPr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e">
    <w:name w:val="Текст виноски Знак"/>
    <w:basedOn w:val="a0"/>
    <w:link w:val="afd"/>
    <w:uiPriority w:val="99"/>
    <w:semiHidden/>
    <w:rsid w:val="0044407B"/>
    <w:rPr>
      <w:rFonts w:eastAsiaTheme="minorHAnsi" w:cstheme="minorBidi"/>
      <w:sz w:val="20"/>
      <w:szCs w:val="20"/>
    </w:rPr>
  </w:style>
  <w:style w:type="character" w:customStyle="1" w:styleId="rvts9">
    <w:name w:val="rvts9"/>
    <w:basedOn w:val="a0"/>
    <w:rsid w:val="00DE7E37"/>
  </w:style>
  <w:style w:type="character" w:styleId="aff">
    <w:name w:val="Emphasis"/>
    <w:basedOn w:val="a0"/>
    <w:uiPriority w:val="20"/>
    <w:qFormat/>
    <w:rsid w:val="0071452E"/>
    <w:rPr>
      <w:i/>
      <w:iCs/>
    </w:rPr>
  </w:style>
  <w:style w:type="paragraph" w:styleId="aff0">
    <w:name w:val="Revision"/>
    <w:hidden/>
    <w:uiPriority w:val="99"/>
    <w:semiHidden/>
    <w:rsid w:val="00EA323B"/>
    <w:pPr>
      <w:spacing w:after="0" w:line="240" w:lineRule="auto"/>
    </w:pPr>
    <w:rPr>
      <w:rFonts w:ascii="Times New Roman" w:hAnsi="Times New Roman" w:cs="Times New Roman"/>
      <w:sz w:val="28"/>
      <w:szCs w:val="28"/>
      <w:lang w:eastAsia="uk-UA"/>
    </w:rPr>
  </w:style>
  <w:style w:type="character" w:styleId="aff1">
    <w:name w:val="Strong"/>
    <w:basedOn w:val="a0"/>
    <w:uiPriority w:val="22"/>
    <w:qFormat/>
    <w:rsid w:val="007A751E"/>
    <w:rPr>
      <w:b/>
      <w:bCs/>
    </w:rPr>
  </w:style>
  <w:style w:type="character" w:styleId="aff2">
    <w:name w:val="FollowedHyperlink"/>
    <w:basedOn w:val="a0"/>
    <w:uiPriority w:val="99"/>
    <w:semiHidden/>
    <w:unhideWhenUsed/>
    <w:rsid w:val="007F6545"/>
    <w:rPr>
      <w:color w:val="800080" w:themeColor="followedHyperlink"/>
      <w:u w:val="single"/>
    </w:rPr>
  </w:style>
  <w:style w:type="character" w:customStyle="1" w:styleId="af4">
    <w:name w:val="Абзац списку Знак"/>
    <w:aliases w:val="Bullets Знак,Normal bullet 2 Знак,Heading Bullet Знак,Number normal Знак,Number Normal Знак,text bullet Знак,List Numbers Знак,Elenco Normale Знак,List Paragraph - sub title Знак,Абзац списку1 Знак,Dot pt Знак,F5 List Paragraph Знак"/>
    <w:link w:val="af3"/>
    <w:uiPriority w:val="34"/>
    <w:qFormat/>
    <w:locked/>
    <w:rsid w:val="00404876"/>
    <w:rPr>
      <w:rFonts w:ascii="Times New Roman" w:hAnsi="Times New Roman" w:cs="Times New Roman"/>
      <w:sz w:val="28"/>
      <w:szCs w:val="28"/>
      <w:lang w:eastAsia="uk-UA"/>
    </w:rPr>
  </w:style>
  <w:style w:type="character" w:customStyle="1" w:styleId="hard-blue-color">
    <w:name w:val="hard-blue-color"/>
    <w:basedOn w:val="a0"/>
    <w:rsid w:val="005E4A64"/>
  </w:style>
  <w:style w:type="paragraph" w:styleId="HTML">
    <w:name w:val="HTML Preformatted"/>
    <w:basedOn w:val="a"/>
    <w:link w:val="HTML0"/>
    <w:uiPriority w:val="99"/>
    <w:semiHidden/>
    <w:unhideWhenUsed/>
    <w:rsid w:val="006E28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6E289F"/>
    <w:rPr>
      <w:rFonts w:ascii="Courier New" w:hAnsi="Courier New" w:cs="Courier New"/>
      <w:sz w:val="20"/>
      <w:szCs w:val="20"/>
      <w:lang w:eastAsia="uk-UA"/>
    </w:rPr>
  </w:style>
  <w:style w:type="character" w:customStyle="1" w:styleId="rvts37">
    <w:name w:val="rvts37"/>
    <w:basedOn w:val="a0"/>
    <w:rsid w:val="0053197A"/>
  </w:style>
  <w:style w:type="character" w:customStyle="1" w:styleId="afc">
    <w:name w:val="Звичайний (веб) Знак"/>
    <w:aliases w:val="Обычный (Web) Знак"/>
    <w:link w:val="afb"/>
    <w:locked/>
    <w:rsid w:val="00B91221"/>
    <w:rPr>
      <w:rFonts w:ascii="Times New Roman" w:hAnsi="Times New Roman" w:cs="Times New Roman"/>
      <w:sz w:val="24"/>
      <w:szCs w:val="24"/>
      <w:lang w:eastAsia="uk-UA"/>
    </w:rPr>
  </w:style>
  <w:style w:type="paragraph" w:customStyle="1" w:styleId="tj">
    <w:name w:val="tj"/>
    <w:basedOn w:val="a"/>
    <w:rsid w:val="00EA7219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3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hyperlink" Target="https://zakon.rada.gov.ua/laws/show/679-14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zakon.rada.gov.ua/laws/show/v0199500-23" TargetMode="Externa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yperlink" Target="https://zakon.rada.gov.ua/laws/show/679-14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zakon.rada.gov.ua/laws/show/679-14" TargetMode="External"/><Relationship Id="rId20" Type="http://schemas.openxmlformats.org/officeDocument/2006/relationships/hyperlink" Target="https://zakon.rada.gov.ua/laws/show/v0199500-23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hyperlink" Target="https://zakon.rada.gov.ua/laws/show/679-14" TargetMode="External"/><Relationship Id="rId23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zakon.rada.gov.ua/laws/show/679-14" TargetMode="External"/><Relationship Id="rId22" Type="http://schemas.openxmlformats.org/officeDocument/2006/relationships/hyperlink" Target="https://zakon.rada.gov.ua/laws/show/v0199500-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D38310B097A7C4A8F1284EA8FDC65F7" ma:contentTypeVersion="0" ma:contentTypeDescription="Створення нового документа." ma:contentTypeScope="" ma:versionID="39ef1bf14edd22eeaf84dad901251a2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b2383c722297b57df307b58b6a1f5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C00FB8-A10E-44B0-9C83-47490034BE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C5BEB2-C289-40BC-B102-27E6AE2DF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9EC275-FE20-46E4-9D38-1303E87B9C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350D4058-67B1-4D23-855E-EC8C50BF7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8687</Words>
  <Characters>4952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National Bank of Ukraine</Company>
  <LinksUpToDate>false</LinksUpToDate>
  <CharactersWithSpaces>13612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Лівшун Оксана Володимирівна</dc:creator>
  <cp:lastModifiedBy>Биданцева Ніна Вікторівна</cp:lastModifiedBy>
  <cp:revision>2</cp:revision>
  <cp:lastPrinted>2025-04-15T13:03:00Z</cp:lastPrinted>
  <dcterms:created xsi:type="dcterms:W3CDTF">2025-07-18T11:58:00Z</dcterms:created>
  <dcterms:modified xsi:type="dcterms:W3CDTF">2025-07-18T11:58:00Z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0x0101005D38310B097A7C4A8F1284EA8FDC65F7</vt:lpwstr>
  </property>
</Properties>
</file>