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85F9F" w14:textId="77777777" w:rsidR="00B930E3" w:rsidRPr="00B930E3" w:rsidRDefault="00B930E3">
      <w:pPr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410EC0" w14:paraId="13385FA3" w14:textId="77777777" w:rsidTr="00B930E3">
        <w:trPr>
          <w:trHeight w:val="851"/>
        </w:trPr>
        <w:tc>
          <w:tcPr>
            <w:tcW w:w="3207" w:type="dxa"/>
          </w:tcPr>
          <w:p w14:paraId="13385FA0" w14:textId="77777777" w:rsidR="00410EC0" w:rsidRDefault="00410EC0" w:rsidP="0095451C"/>
        </w:tc>
        <w:tc>
          <w:tcPr>
            <w:tcW w:w="3227" w:type="dxa"/>
            <w:vMerge w:val="restart"/>
          </w:tcPr>
          <w:p w14:paraId="13385FA1" w14:textId="77777777" w:rsidR="00410EC0" w:rsidRDefault="00410EC0" w:rsidP="0095451C">
            <w:pPr>
              <w:jc w:val="center"/>
            </w:pPr>
            <w:r>
              <w:object w:dxaOrig="1595" w:dyaOrig="2201" w14:anchorId="13385F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2pt;height:48.6pt" o:ole="">
                  <v:imagedata r:id="rId12" o:title=""/>
                </v:shape>
                <o:OLEObject Type="Embed" ProgID="CorelDraw.Graphic.16" ShapeID="_x0000_i1025" DrawAspect="Content" ObjectID="_1834326682" r:id="rId13"/>
              </w:object>
            </w:r>
          </w:p>
        </w:tc>
        <w:tc>
          <w:tcPr>
            <w:tcW w:w="3204" w:type="dxa"/>
          </w:tcPr>
          <w:p w14:paraId="13385FA2" w14:textId="5DEB6678" w:rsidR="00410EC0" w:rsidRPr="005F1466" w:rsidRDefault="00EA0424" w:rsidP="005F1466">
            <w:pPr>
              <w:jc w:val="right"/>
            </w:pPr>
            <w:r>
              <w:t>Проєкт</w:t>
            </w:r>
          </w:p>
        </w:tc>
      </w:tr>
      <w:tr w:rsidR="00410EC0" w14:paraId="13385FA7" w14:textId="77777777" w:rsidTr="00B930E3">
        <w:tc>
          <w:tcPr>
            <w:tcW w:w="3207" w:type="dxa"/>
          </w:tcPr>
          <w:p w14:paraId="13385FA4" w14:textId="77777777" w:rsidR="00410EC0" w:rsidRDefault="00410EC0" w:rsidP="0095451C"/>
        </w:tc>
        <w:tc>
          <w:tcPr>
            <w:tcW w:w="3227" w:type="dxa"/>
            <w:vMerge/>
          </w:tcPr>
          <w:p w14:paraId="13385FA5" w14:textId="77777777" w:rsidR="00410EC0" w:rsidRDefault="00410EC0" w:rsidP="0095451C"/>
        </w:tc>
        <w:tc>
          <w:tcPr>
            <w:tcW w:w="3204" w:type="dxa"/>
          </w:tcPr>
          <w:p w14:paraId="13385FA6" w14:textId="77777777" w:rsidR="00410EC0" w:rsidRDefault="00410EC0" w:rsidP="0095451C"/>
        </w:tc>
      </w:tr>
      <w:tr w:rsidR="00410EC0" w14:paraId="13385FAA" w14:textId="77777777" w:rsidTr="00B930E3">
        <w:tc>
          <w:tcPr>
            <w:tcW w:w="9638" w:type="dxa"/>
            <w:gridSpan w:val="3"/>
          </w:tcPr>
          <w:p w14:paraId="13385FA8" w14:textId="77777777" w:rsidR="00410EC0" w:rsidRPr="00E10F0A" w:rsidRDefault="00410EC0" w:rsidP="0095451C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E10F0A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13385FA9" w14:textId="77777777" w:rsidR="00410EC0" w:rsidRDefault="00410EC0" w:rsidP="0095451C">
            <w:pPr>
              <w:jc w:val="center"/>
            </w:pPr>
            <w:r w:rsidRPr="00E10F0A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13385FAB" w14:textId="77777777" w:rsidR="00410EC0" w:rsidRPr="00566BA2" w:rsidRDefault="00410EC0" w:rsidP="00410EC0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410EC0" w14:paraId="13385FB0" w14:textId="77777777" w:rsidTr="0095451C">
        <w:tc>
          <w:tcPr>
            <w:tcW w:w="3510" w:type="dxa"/>
            <w:vAlign w:val="bottom"/>
          </w:tcPr>
          <w:p w14:paraId="13385FAC" w14:textId="77777777" w:rsidR="00410EC0" w:rsidRPr="00566BA2" w:rsidRDefault="00410EC0" w:rsidP="0095451C"/>
        </w:tc>
        <w:tc>
          <w:tcPr>
            <w:tcW w:w="2694" w:type="dxa"/>
          </w:tcPr>
          <w:p w14:paraId="13385FAD" w14:textId="0180EBB3" w:rsidR="00410EC0" w:rsidRDefault="00BF0770" w:rsidP="0095451C">
            <w:pPr>
              <w:spacing w:before="240"/>
              <w:jc w:val="center"/>
            </w:pPr>
            <w:r w:rsidRPr="00C44805">
              <w:rPr>
                <w:color w:val="006600"/>
                <w:lang w:val="ru-RU"/>
              </w:rPr>
              <w:t xml:space="preserve"> </w:t>
            </w:r>
            <w:r w:rsidR="00410EC0" w:rsidRPr="00E10F0A"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14:paraId="13385FAE" w14:textId="77777777" w:rsidR="00410EC0" w:rsidRPr="00101D5A" w:rsidRDefault="00410EC0" w:rsidP="0095451C">
            <w:pPr>
              <w:jc w:val="right"/>
            </w:pPr>
            <w:r w:rsidRPr="00101D5A">
              <w:rPr>
                <w:color w:val="FFFFFF" w:themeColor="background1"/>
              </w:rPr>
              <w:t>№</w:t>
            </w:r>
          </w:p>
        </w:tc>
        <w:tc>
          <w:tcPr>
            <w:tcW w:w="1937" w:type="dxa"/>
            <w:vAlign w:val="bottom"/>
          </w:tcPr>
          <w:p w14:paraId="13385FAF" w14:textId="77777777" w:rsidR="00410EC0" w:rsidRDefault="00410EC0" w:rsidP="0095451C">
            <w:pPr>
              <w:jc w:val="left"/>
            </w:pPr>
          </w:p>
        </w:tc>
      </w:tr>
    </w:tbl>
    <w:p w14:paraId="13385FB1" w14:textId="77777777" w:rsidR="00410EC0" w:rsidRPr="00CD0CD4" w:rsidRDefault="00410EC0" w:rsidP="00410EC0">
      <w:pPr>
        <w:rPr>
          <w:sz w:val="2"/>
          <w:szCs w:val="2"/>
        </w:rPr>
      </w:pPr>
    </w:p>
    <w:p w14:paraId="13385FB2" w14:textId="77777777" w:rsidR="00410EC0" w:rsidRPr="00CD0CD4" w:rsidRDefault="00410EC0" w:rsidP="00410EC0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410EC0" w:rsidRPr="00CD0CD4" w14:paraId="13385FB4" w14:textId="77777777" w:rsidTr="0095451C">
        <w:trPr>
          <w:jc w:val="center"/>
        </w:trPr>
        <w:tc>
          <w:tcPr>
            <w:tcW w:w="5000" w:type="pct"/>
          </w:tcPr>
          <w:p w14:paraId="13385FB3" w14:textId="28B1DB43" w:rsidR="00410EC0" w:rsidRPr="00CD0CD4" w:rsidRDefault="00EA1263" w:rsidP="00BD651F">
            <w:pPr>
              <w:tabs>
                <w:tab w:val="left" w:pos="840"/>
                <w:tab w:val="center" w:pos="3293"/>
              </w:tabs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EA1263">
              <w:rPr>
                <w:rFonts w:eastAsiaTheme="minorEastAsia"/>
                <w:color w:val="000000" w:themeColor="text1"/>
                <w:lang w:eastAsia="en-US"/>
              </w:rPr>
              <w:t xml:space="preserve">Про затвердження Змін до </w:t>
            </w:r>
            <w:r w:rsidR="00BD651F">
              <w:rPr>
                <w:rFonts w:eastAsiaTheme="minorEastAsia"/>
                <w:color w:val="000000" w:themeColor="text1"/>
                <w:lang w:eastAsia="en-US"/>
              </w:rPr>
              <w:t xml:space="preserve">Положення про порядок взаємодії </w:t>
            </w:r>
            <w:r w:rsidR="00BD651F" w:rsidRPr="00BD651F">
              <w:rPr>
                <w:rFonts w:eastAsiaTheme="minorEastAsia"/>
                <w:color w:val="000000" w:themeColor="text1"/>
                <w:lang w:eastAsia="en-US"/>
              </w:rPr>
              <w:t>юридичних осіб, що здійснюють операції з оброблення</w:t>
            </w:r>
            <w:r w:rsidR="00BD651F">
              <w:rPr>
                <w:rFonts w:eastAsiaTheme="minorEastAsia"/>
                <w:color w:val="000000" w:themeColor="text1"/>
                <w:lang w:eastAsia="en-US"/>
              </w:rPr>
              <w:t xml:space="preserve"> </w:t>
            </w:r>
            <w:r w:rsidR="00BD651F" w:rsidRPr="00BD651F">
              <w:rPr>
                <w:rFonts w:eastAsiaTheme="minorEastAsia"/>
                <w:color w:val="000000" w:themeColor="text1"/>
                <w:lang w:eastAsia="en-US"/>
              </w:rPr>
              <w:t xml:space="preserve">та зберігання готівки, з іншими юридичними особами     </w:t>
            </w:r>
          </w:p>
        </w:tc>
      </w:tr>
    </w:tbl>
    <w:p w14:paraId="13385FB5" w14:textId="02E92E17" w:rsidR="00410EC0" w:rsidRDefault="00EA1263" w:rsidP="00410EC0">
      <w:pPr>
        <w:spacing w:before="240" w:after="240"/>
        <w:ind w:firstLine="567"/>
        <w:rPr>
          <w:b/>
        </w:rPr>
      </w:pPr>
      <w:r w:rsidRPr="00EA1263">
        <w:rPr>
          <w:rFonts w:eastAsiaTheme="minorEastAsia"/>
          <w:color w:val="000000" w:themeColor="text1"/>
          <w:lang w:eastAsia="en-US"/>
        </w:rPr>
        <w:t>Відповідно до статей 7, 15, 33, 33</w:t>
      </w:r>
      <w:r w:rsidRPr="00EA1263">
        <w:rPr>
          <w:rFonts w:eastAsiaTheme="minorEastAsia"/>
          <w:color w:val="000000" w:themeColor="text1"/>
          <w:vertAlign w:val="superscript"/>
          <w:lang w:eastAsia="en-US"/>
        </w:rPr>
        <w:t>1</w:t>
      </w:r>
      <w:r w:rsidRPr="00EA1263">
        <w:rPr>
          <w:rFonts w:eastAsiaTheme="minorEastAsia"/>
          <w:color w:val="000000" w:themeColor="text1"/>
          <w:lang w:eastAsia="en-US"/>
        </w:rPr>
        <w:t xml:space="preserve">, 56 Закону України “Про Національний банк України”, з метою вдосконалення </w:t>
      </w:r>
      <w:r w:rsidR="00BD651F" w:rsidRPr="00BD651F">
        <w:rPr>
          <w:rFonts w:eastAsiaTheme="minorEastAsia"/>
          <w:color w:val="000000" w:themeColor="text1"/>
          <w:lang w:eastAsia="en-US"/>
        </w:rPr>
        <w:t>п</w:t>
      </w:r>
      <w:r w:rsidR="00BD651F">
        <w:rPr>
          <w:rFonts w:eastAsiaTheme="minorEastAsia"/>
          <w:color w:val="000000" w:themeColor="text1"/>
          <w:lang w:eastAsia="en-US"/>
        </w:rPr>
        <w:t>о</w:t>
      </w:r>
      <w:r w:rsidR="00BD651F" w:rsidRPr="00BD651F">
        <w:rPr>
          <w:rFonts w:eastAsiaTheme="minorEastAsia"/>
          <w:color w:val="000000" w:themeColor="text1"/>
          <w:lang w:eastAsia="en-US"/>
        </w:rPr>
        <w:t>рядк</w:t>
      </w:r>
      <w:r w:rsidR="00BD651F">
        <w:rPr>
          <w:rFonts w:eastAsiaTheme="minorEastAsia"/>
          <w:color w:val="000000" w:themeColor="text1"/>
          <w:lang w:eastAsia="en-US"/>
        </w:rPr>
        <w:t>у</w:t>
      </w:r>
      <w:r w:rsidR="00BD651F" w:rsidRPr="00BD651F">
        <w:rPr>
          <w:rFonts w:eastAsiaTheme="minorEastAsia"/>
          <w:color w:val="000000" w:themeColor="text1"/>
          <w:lang w:eastAsia="en-US"/>
        </w:rPr>
        <w:t xml:space="preserve"> взаємодії юридичних осіб, що здійснюють операції з оброблення та зберігання готівки, з іншими юридичними особами </w:t>
      </w:r>
      <w:r w:rsidR="00410EC0" w:rsidRPr="00CD0CD4">
        <w:t>Правління Національного банку України</w:t>
      </w:r>
      <w:r w:rsidR="00410EC0" w:rsidRPr="00CD0CD4">
        <w:rPr>
          <w:b/>
        </w:rPr>
        <w:t xml:space="preserve"> постановляє:</w:t>
      </w:r>
    </w:p>
    <w:p w14:paraId="13385FB6" w14:textId="41EBEC17" w:rsidR="00410EC0" w:rsidRDefault="00410EC0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 w:rsidRPr="00C44805">
        <w:t>1.</w:t>
      </w:r>
      <w:r>
        <w:rPr>
          <w:lang w:val="en-US"/>
        </w:rPr>
        <w:t> </w:t>
      </w:r>
      <w:r w:rsidR="00EA1263" w:rsidRPr="00EA1263">
        <w:rPr>
          <w:rFonts w:eastAsiaTheme="minorEastAsia"/>
          <w:noProof/>
          <w:color w:val="000000" w:themeColor="text1"/>
          <w:lang w:eastAsia="en-US"/>
        </w:rPr>
        <w:t xml:space="preserve">Затвердити Зміни до </w:t>
      </w:r>
      <w:r w:rsidR="00BD651F" w:rsidRPr="00BD651F">
        <w:rPr>
          <w:rFonts w:eastAsiaTheme="minorEastAsia"/>
          <w:noProof/>
          <w:color w:val="000000" w:themeColor="text1"/>
          <w:lang w:eastAsia="en-US"/>
        </w:rPr>
        <w:t>Положення про порядок взаємодії юридичних осіб, що здійснюють операції з оброблення та зберігання готівки, з іншими юридичними особами</w:t>
      </w:r>
      <w:r w:rsidR="00EA1263" w:rsidRPr="00EA1263">
        <w:rPr>
          <w:rFonts w:eastAsiaTheme="minorEastAsia"/>
          <w:noProof/>
          <w:color w:val="000000" w:themeColor="text1"/>
          <w:lang w:eastAsia="en-US"/>
        </w:rPr>
        <w:t>, затверджено</w:t>
      </w:r>
      <w:bookmarkStart w:id="0" w:name="_GoBack"/>
      <w:bookmarkEnd w:id="0"/>
      <w:r w:rsidR="00BD651F">
        <w:rPr>
          <w:rFonts w:eastAsiaTheme="minorEastAsia"/>
          <w:noProof/>
          <w:color w:val="000000" w:themeColor="text1"/>
          <w:lang w:eastAsia="en-US"/>
        </w:rPr>
        <w:t>го</w:t>
      </w:r>
      <w:r w:rsidR="00EA1263" w:rsidRPr="00EA1263">
        <w:rPr>
          <w:rFonts w:eastAsiaTheme="minorEastAsia"/>
          <w:noProof/>
          <w:color w:val="000000" w:themeColor="text1"/>
          <w:lang w:eastAsia="en-US"/>
        </w:rPr>
        <w:t xml:space="preserve"> постановою Правління Національного банку України від </w:t>
      </w:r>
      <w:r w:rsidR="00BD651F">
        <w:rPr>
          <w:rFonts w:eastAsiaTheme="minorEastAsia"/>
          <w:noProof/>
          <w:color w:val="000000" w:themeColor="text1"/>
          <w:lang w:eastAsia="en-US"/>
        </w:rPr>
        <w:t>17</w:t>
      </w:r>
      <w:r w:rsidR="00EA1263" w:rsidRPr="00EA1263">
        <w:rPr>
          <w:rFonts w:eastAsiaTheme="minorEastAsia"/>
          <w:noProof/>
          <w:color w:val="000000" w:themeColor="text1"/>
          <w:lang w:eastAsia="en-US"/>
        </w:rPr>
        <w:t xml:space="preserve"> березня 20</w:t>
      </w:r>
      <w:r w:rsidR="00BD651F">
        <w:rPr>
          <w:rFonts w:eastAsiaTheme="minorEastAsia"/>
          <w:noProof/>
          <w:color w:val="000000" w:themeColor="text1"/>
          <w:lang w:eastAsia="en-US"/>
        </w:rPr>
        <w:t>20</w:t>
      </w:r>
      <w:r w:rsidR="00EA1263" w:rsidRPr="00EA1263">
        <w:rPr>
          <w:rFonts w:eastAsiaTheme="minorEastAsia"/>
          <w:noProof/>
          <w:color w:val="000000" w:themeColor="text1"/>
          <w:lang w:eastAsia="en-US"/>
        </w:rPr>
        <w:t xml:space="preserve"> року № 2</w:t>
      </w:r>
      <w:r w:rsidR="00BD651F">
        <w:rPr>
          <w:rFonts w:eastAsiaTheme="minorEastAsia"/>
          <w:noProof/>
          <w:color w:val="000000" w:themeColor="text1"/>
          <w:lang w:eastAsia="en-US"/>
        </w:rPr>
        <w:t>8</w:t>
      </w:r>
      <w:r w:rsidR="00EA1263" w:rsidRPr="00EA1263">
        <w:rPr>
          <w:rFonts w:eastAsiaTheme="minorEastAsia"/>
          <w:noProof/>
          <w:color w:val="000000" w:themeColor="text1"/>
          <w:lang w:eastAsia="en-US"/>
        </w:rPr>
        <w:t xml:space="preserve"> (зі змінами)</w:t>
      </w:r>
      <w:r w:rsidR="00C07CAC" w:rsidRPr="00C44805">
        <w:rPr>
          <w:rFonts w:eastAsiaTheme="minorEastAsia"/>
          <w:noProof/>
          <w:color w:val="000000" w:themeColor="text1"/>
          <w:lang w:eastAsia="en-US"/>
        </w:rPr>
        <w:t xml:space="preserve"> (</w:t>
      </w:r>
      <w:r w:rsidR="00C07CAC">
        <w:rPr>
          <w:rFonts w:eastAsiaTheme="minorEastAsia"/>
          <w:noProof/>
          <w:color w:val="000000" w:themeColor="text1"/>
          <w:lang w:eastAsia="en-US"/>
        </w:rPr>
        <w:t>далі – Зміни)</w:t>
      </w:r>
      <w:r w:rsidR="00EA1263" w:rsidRPr="00EA1263">
        <w:rPr>
          <w:rFonts w:eastAsiaTheme="minorEastAsia"/>
          <w:noProof/>
          <w:color w:val="000000" w:themeColor="text1"/>
          <w:lang w:eastAsia="en-US"/>
        </w:rPr>
        <w:t>, що додаються.</w:t>
      </w:r>
    </w:p>
    <w:p w14:paraId="13385FB7" w14:textId="13549C18" w:rsidR="00410EC0" w:rsidRDefault="00410EC0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t>2. </w:t>
      </w:r>
      <w:r w:rsidR="00EA1263" w:rsidRPr="00EA1263">
        <w:rPr>
          <w:rFonts w:eastAsiaTheme="minorEastAsia"/>
          <w:noProof/>
          <w:color w:val="000000" w:themeColor="text1"/>
          <w:lang w:eastAsia="en-US"/>
        </w:rPr>
        <w:t>Контроль за виконанням цієї постанови покласти на заступника Голови Національного банку України Олексія Шабана.</w:t>
      </w:r>
    </w:p>
    <w:p w14:paraId="13385FBC" w14:textId="7CDF59C0" w:rsidR="00410EC0" w:rsidRDefault="00EA1263" w:rsidP="00410EC0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t>3</w:t>
      </w:r>
      <w:r w:rsidR="00410EC0">
        <w:rPr>
          <w:rFonts w:eastAsiaTheme="minorEastAsia"/>
          <w:noProof/>
          <w:color w:val="000000" w:themeColor="text1"/>
          <w:lang w:eastAsia="en-US"/>
        </w:rPr>
        <w:t>. </w:t>
      </w:r>
      <w:r w:rsidRPr="00EA1263">
        <w:rPr>
          <w:rFonts w:eastAsiaTheme="minorEastAsia"/>
          <w:noProof/>
          <w:color w:val="000000" w:themeColor="text1"/>
          <w:lang w:eastAsia="en-US"/>
        </w:rPr>
        <w:t xml:space="preserve">Постанова набирає чинності з </w:t>
      </w:r>
      <w:r w:rsidR="008E06EE">
        <w:rPr>
          <w:rFonts w:eastAsiaTheme="minorEastAsia"/>
          <w:noProof/>
          <w:color w:val="000000" w:themeColor="text1"/>
          <w:lang w:eastAsia="en-US"/>
        </w:rPr>
        <w:t>дня, наступного за днем її офіційного опу</w:t>
      </w:r>
      <w:r w:rsidR="00C21B5E">
        <w:rPr>
          <w:rFonts w:eastAsiaTheme="minorEastAsia"/>
          <w:noProof/>
          <w:color w:val="000000" w:themeColor="text1"/>
          <w:lang w:eastAsia="en-US"/>
        </w:rPr>
        <w:t>б</w:t>
      </w:r>
      <w:r w:rsidR="008E06EE">
        <w:rPr>
          <w:rFonts w:eastAsiaTheme="minorEastAsia"/>
          <w:noProof/>
          <w:color w:val="000000" w:themeColor="text1"/>
          <w:lang w:eastAsia="en-US"/>
        </w:rPr>
        <w:t>лікування</w:t>
      </w:r>
      <w:r w:rsidR="00C07CAC">
        <w:rPr>
          <w:rFonts w:eastAsiaTheme="minorEastAsia"/>
          <w:noProof/>
          <w:color w:val="000000" w:themeColor="text1"/>
          <w:lang w:eastAsia="en-US"/>
        </w:rPr>
        <w:t>.</w:t>
      </w:r>
    </w:p>
    <w:p w14:paraId="13385FBF" w14:textId="77777777" w:rsidR="00410EC0" w:rsidRPr="00CD0CD4" w:rsidRDefault="00410EC0" w:rsidP="00410EC0">
      <w:pPr>
        <w:spacing w:after="120"/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410EC0" w:rsidRPr="00CD0CD4" w14:paraId="13385FC2" w14:textId="77777777" w:rsidTr="0095451C">
        <w:tc>
          <w:tcPr>
            <w:tcW w:w="5387" w:type="dxa"/>
            <w:vAlign w:val="bottom"/>
          </w:tcPr>
          <w:p w14:paraId="13385FC0" w14:textId="7DF57513" w:rsidR="00410EC0" w:rsidRPr="00CD0CD4" w:rsidRDefault="00EA1263" w:rsidP="00EA1263">
            <w:pPr>
              <w:autoSpaceDE w:val="0"/>
              <w:autoSpaceDN w:val="0"/>
              <w:ind w:left="-111"/>
              <w:jc w:val="left"/>
            </w:pPr>
            <w:r>
              <w:t>Голова</w:t>
            </w:r>
          </w:p>
        </w:tc>
        <w:tc>
          <w:tcPr>
            <w:tcW w:w="4252" w:type="dxa"/>
            <w:vAlign w:val="bottom"/>
          </w:tcPr>
          <w:p w14:paraId="13385FC1" w14:textId="3F28373E" w:rsidR="00410EC0" w:rsidRPr="00CD0CD4" w:rsidRDefault="00EA1263" w:rsidP="00EA1263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>
              <w:t>Андрій ПИШНИЙ</w:t>
            </w:r>
          </w:p>
        </w:tc>
      </w:tr>
    </w:tbl>
    <w:p w14:paraId="13385FC3" w14:textId="77777777" w:rsidR="00410EC0" w:rsidRPr="00CD0CD4" w:rsidRDefault="00410EC0" w:rsidP="00410EC0"/>
    <w:p w14:paraId="13385FC4" w14:textId="77777777" w:rsidR="00410EC0" w:rsidRPr="00CD0CD4" w:rsidRDefault="00410EC0" w:rsidP="00410EC0"/>
    <w:p w14:paraId="13385FC5" w14:textId="68075536" w:rsidR="00410EC0" w:rsidRDefault="00410EC0" w:rsidP="00410EC0">
      <w:pPr>
        <w:jc w:val="left"/>
      </w:pPr>
      <w:r w:rsidRPr="00CD0CD4">
        <w:t>Інд.</w:t>
      </w:r>
      <w:r w:rsidRPr="00CD0CD4">
        <w:rPr>
          <w:sz w:val="22"/>
          <w:szCs w:val="22"/>
        </w:rPr>
        <w:t xml:space="preserve"> </w:t>
      </w:r>
      <w:r w:rsidR="002F7EBB">
        <w:t>50</w:t>
      </w:r>
    </w:p>
    <w:p w14:paraId="7C5CE616" w14:textId="73343537" w:rsidR="009F6728" w:rsidRDefault="009F6728" w:rsidP="00410EC0">
      <w:pPr>
        <w:jc w:val="left"/>
      </w:pPr>
    </w:p>
    <w:p w14:paraId="34EA7212" w14:textId="2126F661" w:rsidR="009F6728" w:rsidRDefault="009F6728" w:rsidP="00410EC0">
      <w:pPr>
        <w:jc w:val="left"/>
      </w:pPr>
    </w:p>
    <w:p w14:paraId="6EC6B8E8" w14:textId="29792E98" w:rsidR="009F6728" w:rsidRDefault="009F6728" w:rsidP="00410EC0">
      <w:pPr>
        <w:jc w:val="left"/>
      </w:pPr>
      <w:r w:rsidRPr="009F6728">
        <w:t>Аркуш погодження додається</w:t>
      </w:r>
    </w:p>
    <w:p w14:paraId="13385FC6" w14:textId="1D8F6E86" w:rsidR="00410EC0" w:rsidRDefault="00410EC0" w:rsidP="00410EC0">
      <w:pPr>
        <w:ind w:firstLine="5670"/>
        <w:jc w:val="left"/>
      </w:pPr>
    </w:p>
    <w:p w14:paraId="228FBE28" w14:textId="3FEC6248" w:rsidR="009F6728" w:rsidRDefault="009F6728" w:rsidP="00410EC0">
      <w:pPr>
        <w:ind w:firstLine="5670"/>
        <w:jc w:val="left"/>
      </w:pPr>
    </w:p>
    <w:p w14:paraId="6A833274" w14:textId="2AC2C728" w:rsidR="009F6728" w:rsidRDefault="009F6728" w:rsidP="00410EC0">
      <w:pPr>
        <w:ind w:firstLine="5670"/>
        <w:jc w:val="left"/>
      </w:pPr>
    </w:p>
    <w:p w14:paraId="0D5F0747" w14:textId="77777777" w:rsidR="009F6728" w:rsidRDefault="009F6728" w:rsidP="009F6728">
      <w:pPr>
        <w:ind w:firstLine="5670"/>
        <w:sectPr w:rsidR="009F6728" w:rsidSect="0095451C">
          <w:headerReference w:type="default" r:id="rId14"/>
          <w:pgSz w:w="11906" w:h="16838" w:code="9"/>
          <w:pgMar w:top="567" w:right="567" w:bottom="1701" w:left="1701" w:header="709" w:footer="709" w:gutter="0"/>
          <w:cols w:space="708"/>
          <w:titlePg/>
          <w:docGrid w:linePitch="381"/>
        </w:sectPr>
      </w:pPr>
    </w:p>
    <w:p w14:paraId="47190D0D" w14:textId="17D160DA" w:rsidR="002F7EBB" w:rsidRPr="006D0083" w:rsidRDefault="002F7EBB" w:rsidP="002F7EBB">
      <w:pPr>
        <w:ind w:right="-1"/>
      </w:pPr>
      <w:r w:rsidRPr="006D0083">
        <w:lastRenderedPageBreak/>
        <w:t xml:space="preserve">                                                                                 ЗАТВЕРДЖЕНО</w:t>
      </w:r>
    </w:p>
    <w:p w14:paraId="27169706" w14:textId="77777777" w:rsidR="002F7EBB" w:rsidRPr="006D0083" w:rsidRDefault="002F7EBB" w:rsidP="002F7EBB">
      <w:pPr>
        <w:ind w:right="-1"/>
      </w:pPr>
      <w:r w:rsidRPr="006D0083">
        <w:tab/>
      </w:r>
      <w:r w:rsidRPr="006D0083">
        <w:tab/>
      </w:r>
      <w:r w:rsidRPr="006D0083">
        <w:tab/>
      </w:r>
      <w:r w:rsidRPr="006D0083">
        <w:tab/>
      </w:r>
      <w:r w:rsidRPr="006D0083">
        <w:tab/>
      </w:r>
      <w:r w:rsidRPr="006D0083">
        <w:tab/>
      </w:r>
      <w:r w:rsidRPr="006D0083">
        <w:tab/>
      </w:r>
      <w:r w:rsidRPr="006D0083">
        <w:tab/>
        <w:t>Постанова Правління</w:t>
      </w:r>
    </w:p>
    <w:p w14:paraId="28AC78DA" w14:textId="77777777" w:rsidR="002F7EBB" w:rsidRPr="006D0083" w:rsidRDefault="002F7EBB" w:rsidP="002F7EBB">
      <w:pPr>
        <w:ind w:right="-1"/>
      </w:pPr>
      <w:r w:rsidRPr="006D0083">
        <w:tab/>
      </w:r>
      <w:r w:rsidRPr="006D0083">
        <w:tab/>
      </w:r>
      <w:r w:rsidRPr="006D0083">
        <w:tab/>
      </w:r>
      <w:r w:rsidRPr="006D0083">
        <w:tab/>
      </w:r>
      <w:r w:rsidRPr="006D0083">
        <w:tab/>
      </w:r>
      <w:r w:rsidRPr="006D0083">
        <w:tab/>
      </w:r>
      <w:r w:rsidRPr="006D0083">
        <w:tab/>
      </w:r>
      <w:r w:rsidRPr="006D0083">
        <w:tab/>
        <w:t>Національного банку України</w:t>
      </w:r>
    </w:p>
    <w:p w14:paraId="7BA51B75" w14:textId="6907BA17" w:rsidR="002F7EBB" w:rsidRDefault="002F7EBB" w:rsidP="002F7EBB">
      <w:pPr>
        <w:ind w:right="-1"/>
      </w:pPr>
    </w:p>
    <w:p w14:paraId="1C406909" w14:textId="77777777" w:rsidR="000216AC" w:rsidRPr="006D0083" w:rsidRDefault="000216AC" w:rsidP="002F7EBB">
      <w:pPr>
        <w:ind w:right="-1"/>
      </w:pPr>
    </w:p>
    <w:p w14:paraId="081B56A9" w14:textId="77777777" w:rsidR="002F7EBB" w:rsidRPr="006D0083" w:rsidRDefault="002F7EBB" w:rsidP="002F7EBB">
      <w:pPr>
        <w:ind w:right="-1"/>
      </w:pPr>
    </w:p>
    <w:p w14:paraId="0576F215" w14:textId="77777777" w:rsidR="00BD651F" w:rsidRDefault="002F7EBB" w:rsidP="002F7EBB">
      <w:pPr>
        <w:ind w:right="-1"/>
        <w:jc w:val="center"/>
      </w:pPr>
      <w:r w:rsidRPr="006D0083">
        <w:t xml:space="preserve">Зміни до </w:t>
      </w:r>
      <w:r w:rsidR="00BD651F" w:rsidRPr="00BD651F">
        <w:t>Положення про порядок взаємодії юридичних осіб,</w:t>
      </w:r>
    </w:p>
    <w:p w14:paraId="571A9FFD" w14:textId="77777777" w:rsidR="00BD651F" w:rsidRDefault="00BD651F" w:rsidP="002F7EBB">
      <w:pPr>
        <w:ind w:right="-1"/>
        <w:jc w:val="center"/>
      </w:pPr>
      <w:r w:rsidRPr="00BD651F">
        <w:t xml:space="preserve"> що здійснюють операції з оброблення та зберігання готівки, </w:t>
      </w:r>
    </w:p>
    <w:p w14:paraId="1BD84E50" w14:textId="68B73289" w:rsidR="002F7EBB" w:rsidRPr="006D0083" w:rsidRDefault="00BD651F" w:rsidP="002F7EBB">
      <w:pPr>
        <w:ind w:right="-1"/>
        <w:jc w:val="center"/>
      </w:pPr>
      <w:r w:rsidRPr="00BD651F">
        <w:t xml:space="preserve">з іншими юридичними особами     </w:t>
      </w:r>
    </w:p>
    <w:p w14:paraId="54412063" w14:textId="77777777" w:rsidR="002F7EBB" w:rsidRPr="006D0083" w:rsidRDefault="002F7EBB" w:rsidP="002F7EBB">
      <w:pPr>
        <w:ind w:right="-1"/>
      </w:pPr>
    </w:p>
    <w:p w14:paraId="13385FCE" w14:textId="24C71B1F" w:rsidR="00E97A59" w:rsidRDefault="002F7EBB" w:rsidP="002F7EBB">
      <w:pPr>
        <w:ind w:right="-1" w:firstLine="567"/>
      </w:pPr>
      <w:r w:rsidRPr="006D0083">
        <w:t>1. У розділ</w:t>
      </w:r>
      <w:r w:rsidR="008E06EE">
        <w:t>і</w:t>
      </w:r>
      <w:r w:rsidRPr="006D0083">
        <w:t xml:space="preserve"> І:</w:t>
      </w:r>
    </w:p>
    <w:p w14:paraId="056844E3" w14:textId="06F675AA" w:rsidR="00DC39E6" w:rsidRDefault="00DC39E6" w:rsidP="002F7EBB">
      <w:pPr>
        <w:ind w:right="-1" w:firstLine="567"/>
      </w:pPr>
    </w:p>
    <w:p w14:paraId="4EC5A88B" w14:textId="77777777" w:rsidR="00DC39E6" w:rsidRDefault="00DC39E6" w:rsidP="00DC39E6">
      <w:pPr>
        <w:ind w:right="-1" w:firstLine="567"/>
      </w:pPr>
      <w:r>
        <w:t>1) у пункті 4:</w:t>
      </w:r>
    </w:p>
    <w:p w14:paraId="380CBFFF" w14:textId="2E5A06DA" w:rsidR="00DC39E6" w:rsidRDefault="00DC39E6" w:rsidP="00DC39E6">
      <w:pPr>
        <w:ind w:right="-1" w:firstLine="567"/>
      </w:pPr>
      <w:r>
        <w:t>підпункт 1 викласти в такій редакції:</w:t>
      </w:r>
    </w:p>
    <w:p w14:paraId="029B05FC" w14:textId="02A3F89E" w:rsidR="00DC39E6" w:rsidRPr="006D0083" w:rsidRDefault="00DC39E6" w:rsidP="00DC39E6">
      <w:pPr>
        <w:ind w:right="-1" w:firstLine="567"/>
      </w:pPr>
      <w:r>
        <w:t>“</w:t>
      </w:r>
      <w:r w:rsidRPr="00DC39E6">
        <w:t>1)</w:t>
      </w:r>
      <w:r w:rsidRPr="00DC39E6">
        <w:tab/>
        <w:t>готівка – грошові знаки національної валюти України (банкноти і монети,  розмінні, обігові, пам’ятні банкноти та монети), що перебувають в обігу, та є законним платіжним засобом на території України, а також вилучені або такі, що вилучаються з обігу, але підлягають обміну на грошові знаки, що перебувають в обігу;</w:t>
      </w:r>
      <w:r>
        <w:t>”;</w:t>
      </w:r>
    </w:p>
    <w:p w14:paraId="5E9A27E8" w14:textId="77777777" w:rsidR="00DC39E6" w:rsidRDefault="00DC39E6" w:rsidP="002F7EBB">
      <w:pPr>
        <w:ind w:right="-1" w:firstLine="567"/>
      </w:pPr>
      <w:r>
        <w:t>пункт після підпункту 1 доповнити новим підпунктом 1</w:t>
      </w:r>
      <w:r>
        <w:rPr>
          <w:vertAlign w:val="superscript"/>
        </w:rPr>
        <w:t>1</w:t>
      </w:r>
      <w:r>
        <w:t xml:space="preserve"> такого змісту:</w:t>
      </w:r>
    </w:p>
    <w:p w14:paraId="3AD4B302" w14:textId="0BA1061C" w:rsidR="00DC39E6" w:rsidRDefault="00DC39E6" w:rsidP="002F7EBB">
      <w:pPr>
        <w:ind w:right="-1" w:firstLine="567"/>
      </w:pPr>
      <w:r>
        <w:t>“1</w:t>
      </w:r>
      <w:r>
        <w:rPr>
          <w:vertAlign w:val="superscript"/>
        </w:rPr>
        <w:t>1</w:t>
      </w:r>
      <w:r>
        <w:t>)</w:t>
      </w:r>
      <w:r w:rsidR="001C6871">
        <w:t xml:space="preserve"> </w:t>
      </w:r>
      <w:r w:rsidR="001C6871" w:rsidRPr="001C6871">
        <w:t>готівкова виручка – сума готівки, що здається суб’єктами господарювання для зарахування на банківський рахунок суб’єкта господарювання згідно договору;</w:t>
      </w:r>
      <w:r w:rsidR="001C6871">
        <w:t>”</w:t>
      </w:r>
    </w:p>
    <w:p w14:paraId="59E1F67E" w14:textId="77777777" w:rsidR="001C6871" w:rsidRDefault="00DC39E6" w:rsidP="002F7EBB">
      <w:pPr>
        <w:ind w:right="-1" w:firstLine="567"/>
      </w:pPr>
      <w:r>
        <w:t>у підпункті 2</w:t>
      </w:r>
      <w:r w:rsidR="001C6871">
        <w:t>:</w:t>
      </w:r>
    </w:p>
    <w:p w14:paraId="6635C4D4" w14:textId="46E34BF9" w:rsidR="00DC39E6" w:rsidRDefault="00DC39E6" w:rsidP="002F7EBB">
      <w:pPr>
        <w:ind w:right="-1" w:firstLine="567"/>
      </w:pPr>
      <w:r>
        <w:t>слова “юридичним особам” замінити словами “інкасаторським компаніям/компаніям з оброблення готівки</w:t>
      </w:r>
      <w:r w:rsidR="004878C9">
        <w:t>/банкам</w:t>
      </w:r>
      <w:r>
        <w:t>”;</w:t>
      </w:r>
    </w:p>
    <w:p w14:paraId="45B78446" w14:textId="02FE33BC" w:rsidR="001C6871" w:rsidRDefault="001C6871" w:rsidP="002F7EBB">
      <w:pPr>
        <w:ind w:right="-1" w:firstLine="567"/>
      </w:pPr>
      <w:r>
        <w:t>підпункт після слова “каси” доповнити словами “, а обліковується на позабалансових рахунках;</w:t>
      </w:r>
    </w:p>
    <w:p w14:paraId="6D13717C" w14:textId="2CD9FE97" w:rsidR="0067282B" w:rsidRDefault="0067282B" w:rsidP="002F7EBB">
      <w:pPr>
        <w:ind w:right="-1" w:firstLine="567"/>
      </w:pPr>
      <w:r>
        <w:t>абзац дев’ятий викласти в такій редакції:</w:t>
      </w:r>
    </w:p>
    <w:p w14:paraId="4208A1E6" w14:textId="69338436" w:rsidR="0067282B" w:rsidRPr="0067282B" w:rsidRDefault="0067282B" w:rsidP="002F7EBB">
      <w:pPr>
        <w:ind w:right="-1" w:firstLine="567"/>
      </w:pPr>
      <w:r>
        <w:t>“</w:t>
      </w:r>
      <w:r w:rsidRPr="0067282B">
        <w:t xml:space="preserve">Інші терміни в цьому Положенні вживаються у значеннях, наведених у законах України,  </w:t>
      </w:r>
      <w:r>
        <w:t>у</w:t>
      </w:r>
      <w:r w:rsidRPr="0067282B">
        <w:t xml:space="preserve"> Положенні № 148, Інструкції з організації інкасації коштів та перевезення валютних цінностей банків в Україні, затверджено</w:t>
      </w:r>
      <w:r>
        <w:t>ї</w:t>
      </w:r>
      <w:r w:rsidRPr="0067282B">
        <w:t xml:space="preserve"> постановою Правління Національного банку України від 31 березня 2017 року № 29 (зі змінами) (далі – Інструкція № 29), Інструкції про порядок організації касової роботи банками та проведення платіжних операцій надавачами платіжних послуг в Україні, затвердженої постановою Правління Національного банку України від 25 вересня 2018 року № 103 (зі змінами) (далі – Інструкція № 103).</w:t>
      </w:r>
      <w:r>
        <w:t>”;</w:t>
      </w:r>
    </w:p>
    <w:p w14:paraId="48FB3F22" w14:textId="77777777" w:rsidR="00DC39E6" w:rsidRDefault="00DC39E6" w:rsidP="002F7EBB">
      <w:pPr>
        <w:ind w:right="-1" w:firstLine="567"/>
      </w:pPr>
    </w:p>
    <w:p w14:paraId="610B7A91" w14:textId="77777777" w:rsidR="002472CF" w:rsidRDefault="00DC39E6" w:rsidP="002F7EBB">
      <w:pPr>
        <w:ind w:right="-1" w:firstLine="567"/>
      </w:pPr>
      <w:r>
        <w:t>2) </w:t>
      </w:r>
      <w:r w:rsidR="002472CF">
        <w:t>у пункті 5:</w:t>
      </w:r>
    </w:p>
    <w:p w14:paraId="6556FA0D" w14:textId="511D2E96" w:rsidR="003842CD" w:rsidRDefault="00DC39E6" w:rsidP="002F7EBB">
      <w:pPr>
        <w:ind w:right="-1" w:firstLine="567"/>
      </w:pPr>
      <w:r>
        <w:t>у підпункті 3 слово “доручень” замінити словом “інструкцій”;</w:t>
      </w:r>
    </w:p>
    <w:p w14:paraId="67911618" w14:textId="19735DD8" w:rsidR="00FB16EA" w:rsidRDefault="00FB16EA" w:rsidP="002F7EBB">
      <w:pPr>
        <w:ind w:right="-1" w:firstLine="567"/>
      </w:pPr>
      <w:r>
        <w:t>у підпункті 4:</w:t>
      </w:r>
    </w:p>
    <w:p w14:paraId="79E3F145" w14:textId="281A5899" w:rsidR="00FB16EA" w:rsidRDefault="00FB16EA" w:rsidP="002F7EBB">
      <w:pPr>
        <w:ind w:right="-1" w:firstLine="567"/>
      </w:pPr>
      <w:r>
        <w:t>підпункт після слова “кас,” доповнити словом “проведення”;</w:t>
      </w:r>
    </w:p>
    <w:p w14:paraId="15C5AF04" w14:textId="588A86AC" w:rsidR="00FB16EA" w:rsidRDefault="00FB16EA" w:rsidP="002F7EBB">
      <w:pPr>
        <w:ind w:right="-1" w:firstLine="567"/>
      </w:pPr>
      <w:r>
        <w:t>слово “/розвантаження” виключити;</w:t>
      </w:r>
    </w:p>
    <w:p w14:paraId="238A27FE" w14:textId="77777777" w:rsidR="00FB16EA" w:rsidRDefault="00FB16EA" w:rsidP="002F7EBB">
      <w:pPr>
        <w:ind w:right="-1" w:firstLine="567"/>
      </w:pPr>
      <w:r>
        <w:t>пункт після підпункту 4 доповнити новим підпунктом 4</w:t>
      </w:r>
      <w:r>
        <w:rPr>
          <w:vertAlign w:val="superscript"/>
        </w:rPr>
        <w:t>1</w:t>
      </w:r>
      <w:r>
        <w:t xml:space="preserve"> такого змісту:</w:t>
      </w:r>
    </w:p>
    <w:p w14:paraId="555D5B6F" w14:textId="5877F43B" w:rsidR="00FB16EA" w:rsidRDefault="00FB16EA" w:rsidP="002F7EBB">
      <w:pPr>
        <w:ind w:right="-1" w:firstLine="567"/>
      </w:pPr>
      <w:r>
        <w:lastRenderedPageBreak/>
        <w:t>“4</w:t>
      </w:r>
      <w:r>
        <w:rPr>
          <w:vertAlign w:val="superscript"/>
        </w:rPr>
        <w:t>1</w:t>
      </w:r>
      <w:r w:rsidR="00EC1688">
        <w:t>) </w:t>
      </w:r>
      <w:r w:rsidR="00EC1688" w:rsidRPr="00EC1688">
        <w:t>перерахування банком за платіжною інструкцією інкасаторської компанії/компанії з оброблення готівки безготівкових коштів з окремого поточного рахунку цієї компанії на окремий поточний рахунок іншої інкасаторської компанії/компанії з оброблення готівки в розрахунковому банку  для отримання від неї готівки для підкріплення своїх операційних кас, проведення операцій із завантаження готівкою платіжних пристроїв;</w:t>
      </w:r>
      <w:r w:rsidR="00EC1688">
        <w:t>”;</w:t>
      </w:r>
      <w:r>
        <w:t xml:space="preserve">  </w:t>
      </w:r>
    </w:p>
    <w:p w14:paraId="58EA0916" w14:textId="7004007D" w:rsidR="002472CF" w:rsidRDefault="002472CF" w:rsidP="002F7EBB">
      <w:pPr>
        <w:ind w:right="-1" w:firstLine="567"/>
      </w:pPr>
      <w:r>
        <w:t xml:space="preserve">підпункт 5 </w:t>
      </w:r>
      <w:r w:rsidR="00C46825">
        <w:t>викласти в такій редакції:</w:t>
      </w:r>
    </w:p>
    <w:p w14:paraId="6493BE9C" w14:textId="5211EF9D" w:rsidR="00C46825" w:rsidRDefault="00C46825" w:rsidP="002F7EBB">
      <w:pPr>
        <w:ind w:right="-1" w:firstLine="567"/>
      </w:pPr>
      <w:r>
        <w:t>“</w:t>
      </w:r>
      <w:r w:rsidRPr="00C46825">
        <w:t>5) видача готівки з каси інкасаторської компанії/компанії з оброблення готівки для доставки її до операційних кас банків (філій, відділень), інкасаторських компаній/компаній з оброблення готівки, до уповноваженого банку або Національного банку,  проведення операцій із завантаження готівкою платіжних пристроїв;</w:t>
      </w:r>
      <w:r>
        <w:t>”;</w:t>
      </w:r>
    </w:p>
    <w:p w14:paraId="3DB66F61" w14:textId="7876E3AA" w:rsidR="002472CF" w:rsidRDefault="002472CF" w:rsidP="002F7EBB">
      <w:pPr>
        <w:ind w:right="-1" w:firstLine="567"/>
      </w:pPr>
      <w:r>
        <w:t xml:space="preserve">підпункт 6 після слів “(філіями, відділеннями)” доповнити словами “, інкасаторськими компаніями/компаніями з оброблення готівки”; </w:t>
      </w:r>
    </w:p>
    <w:p w14:paraId="7002C7D8" w14:textId="77777777" w:rsidR="003842CD" w:rsidRDefault="003842CD" w:rsidP="002F7EBB">
      <w:pPr>
        <w:ind w:right="-1" w:firstLine="567"/>
      </w:pPr>
    </w:p>
    <w:p w14:paraId="6B08AEAC" w14:textId="32BB8DCD" w:rsidR="002F7EBB" w:rsidRDefault="003842CD" w:rsidP="002F7EBB">
      <w:pPr>
        <w:ind w:right="-1" w:firstLine="567"/>
      </w:pPr>
      <w:r>
        <w:t>3) у пункті 6 слова “</w:t>
      </w:r>
      <w:r w:rsidRPr="003842CD">
        <w:t xml:space="preserve">нормативно-правового </w:t>
      </w:r>
      <w:proofErr w:type="spellStart"/>
      <w:r w:rsidRPr="003842CD">
        <w:t>акта</w:t>
      </w:r>
      <w:proofErr w:type="spellEnd"/>
      <w:r w:rsidRPr="003842CD">
        <w:t xml:space="preserve"> Національного банку з питань видачі юридичним особам ліцензії на здійснення операцій з готівкою</w:t>
      </w:r>
      <w:r>
        <w:t>” замінити словами та цифрами “</w:t>
      </w:r>
      <w:r w:rsidRPr="003842CD">
        <w:t xml:space="preserve">Положення про порядок видачі юридичним особам ліцензії на здійснення операцій з готівкою та умови (вимоги) провадження ними діяльності зі здійснення операцій з готівкою, затвердженого постановою </w:t>
      </w:r>
      <w:r>
        <w:t>П</w:t>
      </w:r>
      <w:r w:rsidRPr="003842CD">
        <w:t>равління Національного банку України від 24 грудня 2015 року №</w:t>
      </w:r>
      <w:r w:rsidR="00C46825">
        <w:t> </w:t>
      </w:r>
      <w:r w:rsidRPr="003842CD">
        <w:t>926 (у редакції постанови Правління Національного банку України від 18 січня 2024 року № 10) (зі змінами) (далі – Положення № 926)</w:t>
      </w:r>
      <w:r>
        <w:t>”;</w:t>
      </w:r>
    </w:p>
    <w:p w14:paraId="4A0CE2FB" w14:textId="6B6C8A80" w:rsidR="003842CD" w:rsidRDefault="003842CD" w:rsidP="002F7EBB">
      <w:pPr>
        <w:ind w:right="-1" w:firstLine="567"/>
      </w:pPr>
    </w:p>
    <w:p w14:paraId="24C3DEA1" w14:textId="77777777" w:rsidR="00B30888" w:rsidRDefault="003842CD" w:rsidP="002F7EBB">
      <w:pPr>
        <w:ind w:right="-1" w:firstLine="567"/>
      </w:pPr>
      <w:r>
        <w:t>4) у пункті 9</w:t>
      </w:r>
      <w:r w:rsidR="00B30888">
        <w:t>:</w:t>
      </w:r>
    </w:p>
    <w:p w14:paraId="3E0A501A" w14:textId="37352038" w:rsidR="003842CD" w:rsidRDefault="00B30888" w:rsidP="002F7EBB">
      <w:pPr>
        <w:ind w:right="-1" w:firstLine="567"/>
      </w:pPr>
      <w:r>
        <w:t>в абзаці першому</w:t>
      </w:r>
      <w:r w:rsidR="003842CD">
        <w:t xml:space="preserve"> слова “юридичними особами” замінити словами “</w:t>
      </w:r>
      <w:r w:rsidR="003842CD" w:rsidRPr="003842CD">
        <w:t>інкасаторськими компаніями/компаніями з оброблення готівки/банками</w:t>
      </w:r>
      <w:r w:rsidR="003842CD">
        <w:t>”;</w:t>
      </w:r>
    </w:p>
    <w:p w14:paraId="7159B7E5" w14:textId="47ACD335" w:rsidR="003842CD" w:rsidRDefault="00B30888" w:rsidP="002F7EBB">
      <w:pPr>
        <w:ind w:right="-1" w:firstLine="567"/>
      </w:pPr>
      <w:r>
        <w:t>абзац другий викласти в такій редакції:</w:t>
      </w:r>
    </w:p>
    <w:p w14:paraId="64A0CD35" w14:textId="4A3D1ACF" w:rsidR="00B30888" w:rsidRDefault="00B30888" w:rsidP="002F7EBB">
      <w:pPr>
        <w:ind w:right="-1" w:firstLine="567"/>
      </w:pPr>
      <w:r>
        <w:t>“</w:t>
      </w:r>
      <w:r w:rsidRPr="00B30888">
        <w:t xml:space="preserve">Банк/інкасаторська компанія/ компанія з оброблення готівки має право відповідно до умов укладеного договору про зберігання готівки контролювати наявність готівки, що належить цьому банку/інкасаторській компанії/компанії з оброблення готівки та зберігається у сховищі </w:t>
      </w:r>
      <w:r w:rsidR="003D71CF">
        <w:t xml:space="preserve">іншої </w:t>
      </w:r>
      <w:r w:rsidRPr="00B30888">
        <w:t>інкасаторської компанії/компанії з оброблення готівки.</w:t>
      </w:r>
      <w:r>
        <w:t>”;</w:t>
      </w:r>
    </w:p>
    <w:p w14:paraId="32432FA3" w14:textId="77777777" w:rsidR="00B30888" w:rsidRDefault="00B30888" w:rsidP="002F7EBB">
      <w:pPr>
        <w:ind w:right="-1" w:firstLine="567"/>
      </w:pPr>
      <w:r>
        <w:t>в абзаці третьому слова “</w:t>
      </w:r>
      <w:r w:rsidRPr="00B30888">
        <w:t>банку (юридичної особи)</w:t>
      </w:r>
      <w:r>
        <w:t>” замінити словами “</w:t>
      </w:r>
      <w:r w:rsidRPr="00B30888">
        <w:t>банку/інкасаторської компанії/компанії з оброблення готівки</w:t>
      </w:r>
      <w:r>
        <w:t>”;</w:t>
      </w:r>
    </w:p>
    <w:p w14:paraId="4C2F735E" w14:textId="0861FD68" w:rsidR="00B30888" w:rsidRDefault="00B30888" w:rsidP="002F7EBB">
      <w:pPr>
        <w:ind w:right="-1" w:firstLine="567"/>
      </w:pPr>
      <w:r w:rsidRPr="00B30888">
        <w:t xml:space="preserve">  </w:t>
      </w:r>
    </w:p>
    <w:p w14:paraId="42183BE4" w14:textId="2992796E" w:rsidR="003842CD" w:rsidRDefault="003842CD" w:rsidP="002F7EBB">
      <w:pPr>
        <w:ind w:right="-1" w:firstLine="567"/>
      </w:pPr>
      <w:r>
        <w:t>5) в абзаці другому пункту 10 слова “</w:t>
      </w:r>
      <w:r w:rsidRPr="003842CD">
        <w:t>нормативно-правовим актом Національного банку з питань ведення касових операцій банками в Україні</w:t>
      </w:r>
      <w:r>
        <w:t>” за замінити слов</w:t>
      </w:r>
      <w:r w:rsidR="0067282B">
        <w:t>ом</w:t>
      </w:r>
      <w:r>
        <w:t xml:space="preserve"> та цифрами І</w:t>
      </w:r>
      <w:r w:rsidRPr="003842CD">
        <w:t>нструкці</w:t>
      </w:r>
      <w:r w:rsidR="0067282B">
        <w:t>єю</w:t>
      </w:r>
      <w:r w:rsidRPr="003842CD">
        <w:t xml:space="preserve"> № 103</w:t>
      </w:r>
      <w:r>
        <w:t>;</w:t>
      </w:r>
    </w:p>
    <w:p w14:paraId="70D7A47B" w14:textId="1BCDEBE3" w:rsidR="003842CD" w:rsidRDefault="003842CD" w:rsidP="002F7EBB">
      <w:pPr>
        <w:ind w:right="-1" w:firstLine="567"/>
      </w:pPr>
    </w:p>
    <w:p w14:paraId="45DF17D7" w14:textId="0360E5A2" w:rsidR="003842CD" w:rsidRDefault="003842CD" w:rsidP="002F7EBB">
      <w:pPr>
        <w:ind w:right="-1" w:firstLine="567"/>
      </w:pPr>
      <w:r>
        <w:t xml:space="preserve">6) </w:t>
      </w:r>
      <w:r w:rsidR="00412622">
        <w:t xml:space="preserve">в абзаці першому </w:t>
      </w:r>
      <w:r>
        <w:t>пункт</w:t>
      </w:r>
      <w:r w:rsidR="00412622">
        <w:t>у</w:t>
      </w:r>
      <w:r>
        <w:t xml:space="preserve"> 11 слова “платіжним дорученням” замінити словами “платіжною інструкцією”.</w:t>
      </w:r>
    </w:p>
    <w:p w14:paraId="67949238" w14:textId="101692FB" w:rsidR="003842CD" w:rsidRDefault="003842CD" w:rsidP="002F7EBB">
      <w:pPr>
        <w:ind w:right="-1" w:firstLine="567"/>
      </w:pPr>
    </w:p>
    <w:p w14:paraId="4D114DEC" w14:textId="32283C7F" w:rsidR="003842CD" w:rsidRDefault="003842CD" w:rsidP="002F7EBB">
      <w:pPr>
        <w:ind w:right="-1" w:firstLine="567"/>
      </w:pPr>
      <w:r>
        <w:lastRenderedPageBreak/>
        <w:t>2. У розділі ІІ:</w:t>
      </w:r>
    </w:p>
    <w:p w14:paraId="1798B53A" w14:textId="349BF459" w:rsidR="003842CD" w:rsidRDefault="003842CD" w:rsidP="003842CD">
      <w:pPr>
        <w:ind w:right="-1" w:firstLine="567"/>
      </w:pPr>
    </w:p>
    <w:p w14:paraId="5DF9C1F6" w14:textId="1E3A8A85" w:rsidR="003842CD" w:rsidRPr="003842CD" w:rsidRDefault="003842CD" w:rsidP="003842CD">
      <w:pPr>
        <w:ind w:right="-1" w:firstLine="567"/>
      </w:pPr>
      <w:r>
        <w:t>1) розділ після пункту 13 доповнити новим пунктом 13</w:t>
      </w:r>
      <w:r>
        <w:rPr>
          <w:vertAlign w:val="superscript"/>
        </w:rPr>
        <w:t>1</w:t>
      </w:r>
      <w:r>
        <w:t xml:space="preserve"> такого змісту:</w:t>
      </w:r>
    </w:p>
    <w:p w14:paraId="789CD39D" w14:textId="35ED8C14" w:rsidR="00107270" w:rsidRDefault="00107270" w:rsidP="006A4DC8">
      <w:pPr>
        <w:ind w:firstLine="567"/>
      </w:pPr>
      <w:r>
        <w:t>“</w:t>
      </w:r>
      <w:r w:rsidRPr="00107270">
        <w:t>13</w:t>
      </w:r>
      <w:r w:rsidRPr="00107270">
        <w:rPr>
          <w:vertAlign w:val="superscript"/>
        </w:rPr>
        <w:t>1</w:t>
      </w:r>
      <w:r w:rsidRPr="00107270">
        <w:t>. Інкасаторська компанія/компанія з оброблення готівки не має права отримувати готівку безпосередньо від клієнта в приміщенні інкасаторської компанії/компанії з оброблення</w:t>
      </w:r>
      <w:r>
        <w:t xml:space="preserve"> готівки</w:t>
      </w:r>
      <w:r w:rsidRPr="00107270">
        <w:t>.</w:t>
      </w:r>
      <w:r>
        <w:t>”;</w:t>
      </w:r>
    </w:p>
    <w:p w14:paraId="7523B9E6" w14:textId="67CEC0B3" w:rsidR="0067282B" w:rsidRDefault="0067282B" w:rsidP="006A4DC8">
      <w:pPr>
        <w:ind w:firstLine="567"/>
      </w:pPr>
    </w:p>
    <w:p w14:paraId="01C37603" w14:textId="20BEF111" w:rsidR="0067282B" w:rsidRDefault="0067282B" w:rsidP="006A4DC8">
      <w:pPr>
        <w:ind w:firstLine="567"/>
      </w:pPr>
      <w:r>
        <w:t>2) у пункті 1</w:t>
      </w:r>
      <w:r w:rsidR="00B0228D">
        <w:t>4</w:t>
      </w:r>
      <w:r>
        <w:t xml:space="preserve"> слова та цифри “</w:t>
      </w:r>
      <w:r w:rsidRPr="0067282B">
        <w:t>з організації інкасації коштів та перевезення валютних цінностей банків в Україні, затвердженою постановою Правління Національного банку України від 31 березня 2017 року № 29 (зі змінами) (далі – Інструкція № 29)</w:t>
      </w:r>
      <w:r>
        <w:t>” замінити цифрами “№ 29”</w:t>
      </w:r>
      <w:r w:rsidR="00B0228D">
        <w:t>;</w:t>
      </w:r>
    </w:p>
    <w:p w14:paraId="26AF482D" w14:textId="77777777" w:rsidR="00B0228D" w:rsidRDefault="00B0228D" w:rsidP="006A4DC8">
      <w:pPr>
        <w:ind w:firstLine="567"/>
      </w:pPr>
    </w:p>
    <w:p w14:paraId="0CAED801" w14:textId="4587AE97" w:rsidR="00107270" w:rsidRDefault="00B0228D" w:rsidP="006A4DC8">
      <w:pPr>
        <w:ind w:firstLine="567"/>
      </w:pPr>
      <w:r>
        <w:t>3</w:t>
      </w:r>
      <w:r w:rsidR="00107270">
        <w:t>) пункт 15 доповнити новим абзацом такого змісту:</w:t>
      </w:r>
    </w:p>
    <w:p w14:paraId="3FB029EA" w14:textId="77777777" w:rsidR="00107270" w:rsidRDefault="00107270" w:rsidP="006A4DC8">
      <w:pPr>
        <w:ind w:firstLine="567"/>
      </w:pPr>
      <w:r>
        <w:t>“І</w:t>
      </w:r>
      <w:r w:rsidRPr="00107270">
        <w:t xml:space="preserve">нкасаторська компанія/компанія з оброблення готівки має право здійснити  зарахування коштів інкасованої готівки клієнтів на їх рахунки до проведення перерахування цієї готівки в залежності від умов та відповідно до порядку, визначеного у договорі на </w:t>
      </w:r>
      <w:proofErr w:type="spellStart"/>
      <w:r w:rsidRPr="00107270">
        <w:t>інкасаційне</w:t>
      </w:r>
      <w:proofErr w:type="spellEnd"/>
      <w:r w:rsidRPr="00107270">
        <w:t xml:space="preserve"> обслуговування.</w:t>
      </w:r>
      <w:r>
        <w:t>”;</w:t>
      </w:r>
    </w:p>
    <w:p w14:paraId="3E362DE5" w14:textId="77777777" w:rsidR="00107270" w:rsidRDefault="00107270" w:rsidP="006A4DC8">
      <w:pPr>
        <w:ind w:firstLine="567"/>
      </w:pPr>
    </w:p>
    <w:p w14:paraId="23642B0D" w14:textId="77A79D33" w:rsidR="00107270" w:rsidRDefault="00B0228D" w:rsidP="006A4DC8">
      <w:pPr>
        <w:ind w:firstLine="567"/>
      </w:pPr>
      <w:r>
        <w:t>4</w:t>
      </w:r>
      <w:r w:rsidR="00107270">
        <w:t>) у пункті 16 слово “доручення” замінити словом “інструкції”</w:t>
      </w:r>
      <w:r w:rsidR="00000114">
        <w:t>;</w:t>
      </w:r>
    </w:p>
    <w:p w14:paraId="04652D16" w14:textId="1CC94617" w:rsidR="00000114" w:rsidRPr="00DF7EA5" w:rsidRDefault="00000114" w:rsidP="006A4DC8">
      <w:pPr>
        <w:ind w:firstLine="567"/>
        <w:rPr>
          <w:sz w:val="22"/>
        </w:rPr>
      </w:pPr>
    </w:p>
    <w:p w14:paraId="7092B2EC" w14:textId="5FE643FA" w:rsidR="00000114" w:rsidRDefault="00B0228D" w:rsidP="00DF7EA5">
      <w:pPr>
        <w:ind w:firstLine="567"/>
      </w:pPr>
      <w:r>
        <w:t>5</w:t>
      </w:r>
      <w:r w:rsidR="00000114">
        <w:t>) в абзаці четвертому пункту 18 слова “</w:t>
      </w:r>
      <w:r w:rsidR="00000114" w:rsidRPr="00000114">
        <w:t>нормативно-правовими актами Національного банку</w:t>
      </w:r>
      <w:r w:rsidR="00000114">
        <w:t xml:space="preserve">” замінити словами та цифрами “вимогами </w:t>
      </w:r>
      <w:r w:rsidR="00DF7EA5">
        <w:t xml:space="preserve">Положення про захист інформації та </w:t>
      </w:r>
      <w:proofErr w:type="spellStart"/>
      <w:r w:rsidR="00DF7EA5">
        <w:t>кіберзахист</w:t>
      </w:r>
      <w:proofErr w:type="spellEnd"/>
      <w:r w:rsidR="00DF7EA5">
        <w:t xml:space="preserve"> учасниками платіжного ринку, затвердженого постановою Правління Національного банку України від </w:t>
      </w:r>
      <w:r w:rsidR="00DF7EA5" w:rsidRPr="00DF7EA5">
        <w:t>19 травня 2021 року №</w:t>
      </w:r>
      <w:r w:rsidR="00DF7EA5">
        <w:t> </w:t>
      </w:r>
      <w:r w:rsidR="00DF7EA5" w:rsidRPr="00DF7EA5">
        <w:t>43</w:t>
      </w:r>
      <w:r w:rsidR="00DF7EA5">
        <w:t xml:space="preserve"> (зі змінами),”. </w:t>
      </w:r>
      <w:r w:rsidR="00000114">
        <w:t xml:space="preserve"> </w:t>
      </w:r>
    </w:p>
    <w:p w14:paraId="33558CC3" w14:textId="77777777" w:rsidR="00107270" w:rsidRPr="00DF7EA5" w:rsidRDefault="00107270" w:rsidP="006A4DC8">
      <w:pPr>
        <w:ind w:firstLine="567"/>
        <w:rPr>
          <w:sz w:val="24"/>
        </w:rPr>
      </w:pPr>
    </w:p>
    <w:p w14:paraId="4640EAE1" w14:textId="77777777" w:rsidR="00107270" w:rsidRDefault="00107270" w:rsidP="006A4DC8">
      <w:pPr>
        <w:ind w:firstLine="567"/>
      </w:pPr>
      <w:r>
        <w:t>3. У розділі ІІІ:</w:t>
      </w:r>
    </w:p>
    <w:p w14:paraId="71D1DE83" w14:textId="77777777" w:rsidR="00107270" w:rsidRPr="00DF7EA5" w:rsidRDefault="00107270" w:rsidP="006A4DC8">
      <w:pPr>
        <w:ind w:firstLine="567"/>
        <w:rPr>
          <w:sz w:val="22"/>
        </w:rPr>
      </w:pPr>
    </w:p>
    <w:p w14:paraId="00E4620B" w14:textId="77777777" w:rsidR="00107270" w:rsidRDefault="00107270" w:rsidP="006A4DC8">
      <w:pPr>
        <w:ind w:firstLine="567"/>
      </w:pPr>
      <w:r>
        <w:t>1) у пункті 19 слова та цифри “</w:t>
      </w:r>
      <w:r w:rsidRPr="00107270">
        <w:t>про ведення касових операцій банками в Україні, затвердженої постановою Правління Національного банку України від 25 вересня 2018 року</w:t>
      </w:r>
      <w:r>
        <w:t>” виключити;</w:t>
      </w:r>
    </w:p>
    <w:p w14:paraId="5762292F" w14:textId="77777777" w:rsidR="00107270" w:rsidRPr="00DF7EA5" w:rsidRDefault="00107270" w:rsidP="006A4DC8">
      <w:pPr>
        <w:ind w:firstLine="567"/>
        <w:rPr>
          <w:sz w:val="24"/>
        </w:rPr>
      </w:pPr>
    </w:p>
    <w:p w14:paraId="5FF23D4A" w14:textId="77777777" w:rsidR="00107270" w:rsidRDefault="00107270" w:rsidP="006A4DC8">
      <w:pPr>
        <w:ind w:firstLine="567"/>
      </w:pPr>
      <w:r>
        <w:t>2) пункт 21 виключити;</w:t>
      </w:r>
    </w:p>
    <w:p w14:paraId="19B4744B" w14:textId="77777777" w:rsidR="00107270" w:rsidRPr="00DF7EA5" w:rsidRDefault="00107270" w:rsidP="006A4DC8">
      <w:pPr>
        <w:ind w:firstLine="567"/>
        <w:rPr>
          <w:sz w:val="24"/>
        </w:rPr>
      </w:pPr>
    </w:p>
    <w:p w14:paraId="490B42DF" w14:textId="3425F444" w:rsidR="00107270" w:rsidRDefault="00107270" w:rsidP="006A4DC8">
      <w:pPr>
        <w:ind w:firstLine="567"/>
      </w:pPr>
      <w:r>
        <w:t>3) у пункті 23 слово “доручення” замінити словом “інструкції”.</w:t>
      </w:r>
    </w:p>
    <w:p w14:paraId="3B694817" w14:textId="77777777" w:rsidR="00107270" w:rsidRPr="00DF7EA5" w:rsidRDefault="00107270" w:rsidP="006A4DC8">
      <w:pPr>
        <w:ind w:firstLine="567"/>
        <w:rPr>
          <w:sz w:val="24"/>
        </w:rPr>
      </w:pPr>
    </w:p>
    <w:p w14:paraId="609CF064" w14:textId="0450E0DA" w:rsidR="006A4DC8" w:rsidRDefault="00107270" w:rsidP="006A4DC8">
      <w:pPr>
        <w:ind w:firstLine="567"/>
      </w:pPr>
      <w:r>
        <w:t>4. У розділі І</w:t>
      </w:r>
      <w:r>
        <w:rPr>
          <w:lang w:val="en-US"/>
        </w:rPr>
        <w:t>V</w:t>
      </w:r>
      <w:r>
        <w:t>:</w:t>
      </w:r>
    </w:p>
    <w:p w14:paraId="2DCEB036" w14:textId="7A12CA73" w:rsidR="00107270" w:rsidRPr="00DF7EA5" w:rsidRDefault="00107270" w:rsidP="006A4DC8">
      <w:pPr>
        <w:ind w:firstLine="567"/>
        <w:rPr>
          <w:sz w:val="24"/>
        </w:rPr>
      </w:pPr>
    </w:p>
    <w:p w14:paraId="3DED9B48" w14:textId="51974436" w:rsidR="00107270" w:rsidRDefault="00107270" w:rsidP="006A4DC8">
      <w:pPr>
        <w:ind w:firstLine="567"/>
      </w:pPr>
      <w:r>
        <w:t>1) у пункті 29 слова “</w:t>
      </w:r>
      <w:r w:rsidRPr="00107270">
        <w:t>офіційного Інтернет-представництва</w:t>
      </w:r>
      <w:r>
        <w:t>” замінити словами “</w:t>
      </w:r>
      <w:r w:rsidRPr="00107270">
        <w:t>Офіційного інтернет-представництва</w:t>
      </w:r>
      <w:r>
        <w:t>”</w:t>
      </w:r>
      <w:r w:rsidR="00323856">
        <w:t>;</w:t>
      </w:r>
    </w:p>
    <w:p w14:paraId="3320AEF9" w14:textId="02FB7BA5" w:rsidR="00323856" w:rsidRPr="00DF7EA5" w:rsidRDefault="00323856" w:rsidP="006A4DC8">
      <w:pPr>
        <w:ind w:firstLine="567"/>
        <w:rPr>
          <w:sz w:val="24"/>
        </w:rPr>
      </w:pPr>
    </w:p>
    <w:p w14:paraId="04C3181D" w14:textId="7078FDA4" w:rsidR="00323856" w:rsidRDefault="00323856" w:rsidP="006A4DC8">
      <w:pPr>
        <w:ind w:firstLine="567"/>
      </w:pPr>
      <w:r>
        <w:t>2)</w:t>
      </w:r>
      <w:r w:rsidR="000E0EDA">
        <w:t xml:space="preserve"> пункт 34 викласти в такій редакції:</w:t>
      </w:r>
    </w:p>
    <w:p w14:paraId="0CB5F0C6" w14:textId="0EA93C4B" w:rsidR="000E0EDA" w:rsidRDefault="000E0EDA" w:rsidP="006A4DC8">
      <w:pPr>
        <w:ind w:firstLine="567"/>
      </w:pPr>
      <w:r>
        <w:t>“</w:t>
      </w:r>
      <w:r w:rsidRPr="000E0EDA">
        <w:t xml:space="preserve">34. Національний банк не рідше одного разу на три роки здійснює контроль за дотриманням інкасаторською компанією/компанією з оброблення готівки </w:t>
      </w:r>
      <w:r w:rsidRPr="000E0EDA">
        <w:lastRenderedPageBreak/>
        <w:t xml:space="preserve">вимог  цього Положення,  Положення № 926, Інструкції № 29, Інструкції № 103 згідно з порядком, установленим Положенням про порядок проведення перевірок юридичних осіб, які отримали ліцензію Національного банку України на здійснення операцій з готівкою та здійснюють діяльність з інкасації коштів, перевезення валютних та інших цінностей, затвердженим постановою Правління Національного банку України від 05 липня 2017 року № 60 (зі змінами) та Правилами перевірки за дотриманням юридичною особою вимог щодо приймання, зберігання  та оброблення готівки, затвердженими постановою </w:t>
      </w:r>
      <w:r w:rsidR="008F1BC6">
        <w:t>П</w:t>
      </w:r>
      <w:r w:rsidRPr="000E0EDA">
        <w:t>равління Національного банку України від 26 березня 2020 року № 40 (зі змінами).</w:t>
      </w:r>
      <w:r>
        <w:t>”;</w:t>
      </w:r>
    </w:p>
    <w:p w14:paraId="72599DAF" w14:textId="77777777" w:rsidR="000E0EDA" w:rsidRPr="00DF7EA5" w:rsidRDefault="000E0EDA" w:rsidP="006A4DC8">
      <w:pPr>
        <w:ind w:firstLine="567"/>
        <w:rPr>
          <w:sz w:val="24"/>
        </w:rPr>
      </w:pPr>
    </w:p>
    <w:p w14:paraId="6CA75D88" w14:textId="000BEF5D" w:rsidR="000E0EDA" w:rsidRPr="00107270" w:rsidRDefault="000E0EDA" w:rsidP="006A4DC8">
      <w:pPr>
        <w:ind w:firstLine="567"/>
      </w:pPr>
      <w:r>
        <w:t>3) пункт 35 виключити.</w:t>
      </w:r>
      <w:r w:rsidRPr="000E0EDA">
        <w:t xml:space="preserve">    </w:t>
      </w:r>
    </w:p>
    <w:sectPr w:rsidR="000E0EDA" w:rsidRPr="00107270" w:rsidSect="009F6728">
      <w:headerReference w:type="first" r:id="rId15"/>
      <w:pgSz w:w="11906" w:h="16838" w:code="9"/>
      <w:pgMar w:top="567" w:right="567" w:bottom="1701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86A71" w14:textId="77777777" w:rsidR="008719E3" w:rsidRDefault="008719E3" w:rsidP="00E53CCD">
      <w:r>
        <w:separator/>
      </w:r>
    </w:p>
  </w:endnote>
  <w:endnote w:type="continuationSeparator" w:id="0">
    <w:p w14:paraId="78603BD6" w14:textId="77777777" w:rsidR="008719E3" w:rsidRDefault="008719E3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13A29" w14:textId="77777777" w:rsidR="008719E3" w:rsidRDefault="008719E3" w:rsidP="00E53CCD">
      <w:r>
        <w:separator/>
      </w:r>
    </w:p>
  </w:footnote>
  <w:footnote w:type="continuationSeparator" w:id="0">
    <w:p w14:paraId="7440A581" w14:textId="77777777" w:rsidR="008719E3" w:rsidRDefault="008719E3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059733"/>
      <w:docPartObj>
        <w:docPartGallery w:val="Page Numbers (Top of Page)"/>
        <w:docPartUnique/>
      </w:docPartObj>
    </w:sdtPr>
    <w:sdtEndPr/>
    <w:sdtContent>
      <w:p w14:paraId="09D0690A" w14:textId="7E714186" w:rsidR="00984870" w:rsidRDefault="009848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424">
          <w:rPr>
            <w:noProof/>
          </w:rPr>
          <w:t>4</w:t>
        </w:r>
        <w:r>
          <w:fldChar w:fldCharType="end"/>
        </w:r>
      </w:p>
    </w:sdtContent>
  </w:sdt>
  <w:p w14:paraId="705A34EE" w14:textId="77777777" w:rsidR="00984870" w:rsidRDefault="0098487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07ED6" w14:textId="77777777" w:rsidR="00984870" w:rsidRDefault="0098487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9D1"/>
    <w:multiLevelType w:val="hybridMultilevel"/>
    <w:tmpl w:val="1EF026EC"/>
    <w:lvl w:ilvl="0" w:tplc="3E8867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A50D2F"/>
    <w:multiLevelType w:val="hybridMultilevel"/>
    <w:tmpl w:val="C12AE56A"/>
    <w:lvl w:ilvl="0" w:tplc="0B6223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67606"/>
    <w:multiLevelType w:val="hybridMultilevel"/>
    <w:tmpl w:val="0A12B41A"/>
    <w:lvl w:ilvl="0" w:tplc="57D4CD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836B5E"/>
    <w:multiLevelType w:val="hybridMultilevel"/>
    <w:tmpl w:val="FAAC2C56"/>
    <w:lvl w:ilvl="0" w:tplc="A202CC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A3094B"/>
    <w:multiLevelType w:val="hybridMultilevel"/>
    <w:tmpl w:val="2708A1B6"/>
    <w:lvl w:ilvl="0" w:tplc="DBA261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A62DDE"/>
    <w:multiLevelType w:val="hybridMultilevel"/>
    <w:tmpl w:val="925A30A4"/>
    <w:lvl w:ilvl="0" w:tplc="81643E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2726B4"/>
    <w:multiLevelType w:val="hybridMultilevel"/>
    <w:tmpl w:val="84EA9AA6"/>
    <w:lvl w:ilvl="0" w:tplc="523E76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311A32"/>
    <w:multiLevelType w:val="hybridMultilevel"/>
    <w:tmpl w:val="6D70DA88"/>
    <w:lvl w:ilvl="0" w:tplc="33FCCB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4A74AE6"/>
    <w:multiLevelType w:val="hybridMultilevel"/>
    <w:tmpl w:val="DA02076A"/>
    <w:lvl w:ilvl="0" w:tplc="986CFCB2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C56F18"/>
    <w:multiLevelType w:val="hybridMultilevel"/>
    <w:tmpl w:val="5546C2B8"/>
    <w:lvl w:ilvl="0" w:tplc="17E867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FA39E1"/>
    <w:multiLevelType w:val="hybridMultilevel"/>
    <w:tmpl w:val="55D2B3A8"/>
    <w:lvl w:ilvl="0" w:tplc="E34096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52411B"/>
    <w:multiLevelType w:val="hybridMultilevel"/>
    <w:tmpl w:val="263E6704"/>
    <w:lvl w:ilvl="0" w:tplc="DA8841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FFB415F"/>
    <w:multiLevelType w:val="hybridMultilevel"/>
    <w:tmpl w:val="29FC0E78"/>
    <w:lvl w:ilvl="0" w:tplc="066CBA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2B66B4"/>
    <w:multiLevelType w:val="hybridMultilevel"/>
    <w:tmpl w:val="C232AEFC"/>
    <w:lvl w:ilvl="0" w:tplc="4E4896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1C2272"/>
    <w:multiLevelType w:val="hybridMultilevel"/>
    <w:tmpl w:val="B1BAB63A"/>
    <w:lvl w:ilvl="0" w:tplc="1DDA7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13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BC"/>
    <w:rsid w:val="00000114"/>
    <w:rsid w:val="000064FA"/>
    <w:rsid w:val="00010D49"/>
    <w:rsid w:val="00015B0B"/>
    <w:rsid w:val="00015FDE"/>
    <w:rsid w:val="00016403"/>
    <w:rsid w:val="00017014"/>
    <w:rsid w:val="000216AC"/>
    <w:rsid w:val="00025B14"/>
    <w:rsid w:val="00030687"/>
    <w:rsid w:val="00033FCD"/>
    <w:rsid w:val="000378F7"/>
    <w:rsid w:val="0003793C"/>
    <w:rsid w:val="00044CA3"/>
    <w:rsid w:val="00044D90"/>
    <w:rsid w:val="000506D8"/>
    <w:rsid w:val="0005434D"/>
    <w:rsid w:val="0006104F"/>
    <w:rsid w:val="00063480"/>
    <w:rsid w:val="0006500C"/>
    <w:rsid w:val="0006539A"/>
    <w:rsid w:val="000713E8"/>
    <w:rsid w:val="000738A4"/>
    <w:rsid w:val="0008799A"/>
    <w:rsid w:val="00090107"/>
    <w:rsid w:val="00097B89"/>
    <w:rsid w:val="000B2990"/>
    <w:rsid w:val="000B5ADB"/>
    <w:rsid w:val="000C0E52"/>
    <w:rsid w:val="000C192F"/>
    <w:rsid w:val="000C3F58"/>
    <w:rsid w:val="000C502F"/>
    <w:rsid w:val="000C70E3"/>
    <w:rsid w:val="000D44E2"/>
    <w:rsid w:val="000E0EDA"/>
    <w:rsid w:val="000E4B44"/>
    <w:rsid w:val="000E700F"/>
    <w:rsid w:val="000F05AA"/>
    <w:rsid w:val="00100163"/>
    <w:rsid w:val="001008BC"/>
    <w:rsid w:val="001025EF"/>
    <w:rsid w:val="00102C1C"/>
    <w:rsid w:val="001068E6"/>
    <w:rsid w:val="00107270"/>
    <w:rsid w:val="001133D5"/>
    <w:rsid w:val="001652CD"/>
    <w:rsid w:val="00167F45"/>
    <w:rsid w:val="00170ADD"/>
    <w:rsid w:val="00170E26"/>
    <w:rsid w:val="001740C0"/>
    <w:rsid w:val="00174B0F"/>
    <w:rsid w:val="00176D2E"/>
    <w:rsid w:val="00187634"/>
    <w:rsid w:val="00190E1A"/>
    <w:rsid w:val="00192211"/>
    <w:rsid w:val="00192423"/>
    <w:rsid w:val="0019772D"/>
    <w:rsid w:val="001A16FA"/>
    <w:rsid w:val="001A42D2"/>
    <w:rsid w:val="001A79B2"/>
    <w:rsid w:val="001B4C4C"/>
    <w:rsid w:val="001C3728"/>
    <w:rsid w:val="001C3C2E"/>
    <w:rsid w:val="001C6871"/>
    <w:rsid w:val="001D1530"/>
    <w:rsid w:val="001D3A55"/>
    <w:rsid w:val="001D487A"/>
    <w:rsid w:val="001E2732"/>
    <w:rsid w:val="001E32BA"/>
    <w:rsid w:val="001E5DB4"/>
    <w:rsid w:val="001E69C4"/>
    <w:rsid w:val="001F591C"/>
    <w:rsid w:val="001F64D4"/>
    <w:rsid w:val="001F71E8"/>
    <w:rsid w:val="0020230E"/>
    <w:rsid w:val="00204F22"/>
    <w:rsid w:val="00205BB9"/>
    <w:rsid w:val="00206390"/>
    <w:rsid w:val="00207279"/>
    <w:rsid w:val="00207DA9"/>
    <w:rsid w:val="00211452"/>
    <w:rsid w:val="0021268A"/>
    <w:rsid w:val="00215CA2"/>
    <w:rsid w:val="00233146"/>
    <w:rsid w:val="0023651D"/>
    <w:rsid w:val="00236E67"/>
    <w:rsid w:val="00241373"/>
    <w:rsid w:val="002453A3"/>
    <w:rsid w:val="002472CF"/>
    <w:rsid w:val="00253BF9"/>
    <w:rsid w:val="00255FCF"/>
    <w:rsid w:val="00257FAC"/>
    <w:rsid w:val="00264983"/>
    <w:rsid w:val="00272B80"/>
    <w:rsid w:val="00282D21"/>
    <w:rsid w:val="0028399B"/>
    <w:rsid w:val="002846E4"/>
    <w:rsid w:val="002A172E"/>
    <w:rsid w:val="002A3979"/>
    <w:rsid w:val="002A7DE0"/>
    <w:rsid w:val="002C677D"/>
    <w:rsid w:val="002C7B4D"/>
    <w:rsid w:val="002D171B"/>
    <w:rsid w:val="002D1790"/>
    <w:rsid w:val="002D19E6"/>
    <w:rsid w:val="002D5205"/>
    <w:rsid w:val="002D52F9"/>
    <w:rsid w:val="002E023A"/>
    <w:rsid w:val="002E2073"/>
    <w:rsid w:val="002F33F0"/>
    <w:rsid w:val="002F5C57"/>
    <w:rsid w:val="002F660B"/>
    <w:rsid w:val="002F7EBB"/>
    <w:rsid w:val="002F7F13"/>
    <w:rsid w:val="0031386A"/>
    <w:rsid w:val="00323856"/>
    <w:rsid w:val="0033133D"/>
    <w:rsid w:val="003376F5"/>
    <w:rsid w:val="0034007A"/>
    <w:rsid w:val="00343933"/>
    <w:rsid w:val="00353FD1"/>
    <w:rsid w:val="00356E34"/>
    <w:rsid w:val="00357676"/>
    <w:rsid w:val="003579DA"/>
    <w:rsid w:val="00364833"/>
    <w:rsid w:val="00371783"/>
    <w:rsid w:val="003771FF"/>
    <w:rsid w:val="0038167B"/>
    <w:rsid w:val="0038385E"/>
    <w:rsid w:val="003842CD"/>
    <w:rsid w:val="00384CF5"/>
    <w:rsid w:val="003A383B"/>
    <w:rsid w:val="003B3E31"/>
    <w:rsid w:val="003B4F96"/>
    <w:rsid w:val="003C3282"/>
    <w:rsid w:val="003C3985"/>
    <w:rsid w:val="003C421E"/>
    <w:rsid w:val="003C7337"/>
    <w:rsid w:val="003C7E3C"/>
    <w:rsid w:val="003D12A1"/>
    <w:rsid w:val="003D19A3"/>
    <w:rsid w:val="003D71CF"/>
    <w:rsid w:val="003E51C7"/>
    <w:rsid w:val="003E679B"/>
    <w:rsid w:val="003F4317"/>
    <w:rsid w:val="00401EDB"/>
    <w:rsid w:val="00404C93"/>
    <w:rsid w:val="00407877"/>
    <w:rsid w:val="0041041C"/>
    <w:rsid w:val="00410EC0"/>
    <w:rsid w:val="00410FA1"/>
    <w:rsid w:val="00412622"/>
    <w:rsid w:val="004201B8"/>
    <w:rsid w:val="004215C7"/>
    <w:rsid w:val="004318B3"/>
    <w:rsid w:val="0043615B"/>
    <w:rsid w:val="0044038C"/>
    <w:rsid w:val="004414F7"/>
    <w:rsid w:val="00445C72"/>
    <w:rsid w:val="00455B45"/>
    <w:rsid w:val="00461E76"/>
    <w:rsid w:val="00472E7B"/>
    <w:rsid w:val="004770BB"/>
    <w:rsid w:val="00484152"/>
    <w:rsid w:val="004855C9"/>
    <w:rsid w:val="00485B1A"/>
    <w:rsid w:val="004878C9"/>
    <w:rsid w:val="004917A8"/>
    <w:rsid w:val="00494BE0"/>
    <w:rsid w:val="004A2713"/>
    <w:rsid w:val="004A40B8"/>
    <w:rsid w:val="004A7F75"/>
    <w:rsid w:val="004B1D6B"/>
    <w:rsid w:val="004B4733"/>
    <w:rsid w:val="004C0176"/>
    <w:rsid w:val="004C6DBB"/>
    <w:rsid w:val="004D7E2E"/>
    <w:rsid w:val="004D7E95"/>
    <w:rsid w:val="004E0515"/>
    <w:rsid w:val="004E22E2"/>
    <w:rsid w:val="004E54F9"/>
    <w:rsid w:val="004F4E98"/>
    <w:rsid w:val="004F5AE4"/>
    <w:rsid w:val="004F62FC"/>
    <w:rsid w:val="005040EC"/>
    <w:rsid w:val="00504BF0"/>
    <w:rsid w:val="00507B60"/>
    <w:rsid w:val="00522D32"/>
    <w:rsid w:val="00523C13"/>
    <w:rsid w:val="005257C2"/>
    <w:rsid w:val="00540210"/>
    <w:rsid w:val="00542533"/>
    <w:rsid w:val="0055268D"/>
    <w:rsid w:val="005537EC"/>
    <w:rsid w:val="00560257"/>
    <w:rsid w:val="005614B6"/>
    <w:rsid w:val="005624B6"/>
    <w:rsid w:val="00563A19"/>
    <w:rsid w:val="00563AC1"/>
    <w:rsid w:val="0056681E"/>
    <w:rsid w:val="0057237F"/>
    <w:rsid w:val="005736B6"/>
    <w:rsid w:val="00577402"/>
    <w:rsid w:val="00591298"/>
    <w:rsid w:val="005A0F4B"/>
    <w:rsid w:val="005A1D3C"/>
    <w:rsid w:val="005A2BBA"/>
    <w:rsid w:val="005A3F34"/>
    <w:rsid w:val="005A6B99"/>
    <w:rsid w:val="005B2D03"/>
    <w:rsid w:val="005C5CBF"/>
    <w:rsid w:val="005C7DDB"/>
    <w:rsid w:val="005D2F3D"/>
    <w:rsid w:val="005D5DDF"/>
    <w:rsid w:val="005E44BB"/>
    <w:rsid w:val="005F1466"/>
    <w:rsid w:val="005F1E22"/>
    <w:rsid w:val="005F288F"/>
    <w:rsid w:val="005F6418"/>
    <w:rsid w:val="00600A1B"/>
    <w:rsid w:val="00600D7F"/>
    <w:rsid w:val="0061004B"/>
    <w:rsid w:val="00610F11"/>
    <w:rsid w:val="00614EE0"/>
    <w:rsid w:val="0061599B"/>
    <w:rsid w:val="00621758"/>
    <w:rsid w:val="00627FF7"/>
    <w:rsid w:val="0063071E"/>
    <w:rsid w:val="0063271C"/>
    <w:rsid w:val="00632767"/>
    <w:rsid w:val="00640612"/>
    <w:rsid w:val="0064434B"/>
    <w:rsid w:val="00653558"/>
    <w:rsid w:val="00655864"/>
    <w:rsid w:val="00661A64"/>
    <w:rsid w:val="0067027F"/>
    <w:rsid w:val="00670C95"/>
    <w:rsid w:val="0067282B"/>
    <w:rsid w:val="00681460"/>
    <w:rsid w:val="00682770"/>
    <w:rsid w:val="00684225"/>
    <w:rsid w:val="006871B0"/>
    <w:rsid w:val="006871CD"/>
    <w:rsid w:val="006A0AE1"/>
    <w:rsid w:val="006A4DC8"/>
    <w:rsid w:val="006B1974"/>
    <w:rsid w:val="006B2748"/>
    <w:rsid w:val="006B3BA1"/>
    <w:rsid w:val="006B3E3B"/>
    <w:rsid w:val="006C4176"/>
    <w:rsid w:val="006C66EF"/>
    <w:rsid w:val="006C6CDB"/>
    <w:rsid w:val="006D0083"/>
    <w:rsid w:val="006D2617"/>
    <w:rsid w:val="006D6444"/>
    <w:rsid w:val="006E1141"/>
    <w:rsid w:val="006E2386"/>
    <w:rsid w:val="006E647A"/>
    <w:rsid w:val="006E6C25"/>
    <w:rsid w:val="006F3CFB"/>
    <w:rsid w:val="0070152E"/>
    <w:rsid w:val="00702896"/>
    <w:rsid w:val="0071186D"/>
    <w:rsid w:val="0071789F"/>
    <w:rsid w:val="00720A2E"/>
    <w:rsid w:val="0072151D"/>
    <w:rsid w:val="007329A8"/>
    <w:rsid w:val="007379EC"/>
    <w:rsid w:val="00737CA6"/>
    <w:rsid w:val="007476B2"/>
    <w:rsid w:val="00764A03"/>
    <w:rsid w:val="007802D9"/>
    <w:rsid w:val="007816AF"/>
    <w:rsid w:val="0078364B"/>
    <w:rsid w:val="00783AF2"/>
    <w:rsid w:val="0079324A"/>
    <w:rsid w:val="007A038B"/>
    <w:rsid w:val="007A37FC"/>
    <w:rsid w:val="007A6596"/>
    <w:rsid w:val="007A6609"/>
    <w:rsid w:val="007C5381"/>
    <w:rsid w:val="007E2E2F"/>
    <w:rsid w:val="007E688D"/>
    <w:rsid w:val="007E7889"/>
    <w:rsid w:val="007F24D1"/>
    <w:rsid w:val="007F514C"/>
    <w:rsid w:val="00800650"/>
    <w:rsid w:val="00802988"/>
    <w:rsid w:val="008135AE"/>
    <w:rsid w:val="008307CD"/>
    <w:rsid w:val="00834346"/>
    <w:rsid w:val="0083668C"/>
    <w:rsid w:val="00850F68"/>
    <w:rsid w:val="00854120"/>
    <w:rsid w:val="008555CA"/>
    <w:rsid w:val="008572E7"/>
    <w:rsid w:val="00860977"/>
    <w:rsid w:val="00863117"/>
    <w:rsid w:val="00866993"/>
    <w:rsid w:val="008719E3"/>
    <w:rsid w:val="00874366"/>
    <w:rsid w:val="00882179"/>
    <w:rsid w:val="008845DB"/>
    <w:rsid w:val="00886624"/>
    <w:rsid w:val="00891A98"/>
    <w:rsid w:val="00894AD4"/>
    <w:rsid w:val="008A58E9"/>
    <w:rsid w:val="008A704D"/>
    <w:rsid w:val="008B014D"/>
    <w:rsid w:val="008B164A"/>
    <w:rsid w:val="008B1C75"/>
    <w:rsid w:val="008B2C11"/>
    <w:rsid w:val="008C2498"/>
    <w:rsid w:val="008D10FD"/>
    <w:rsid w:val="008D122F"/>
    <w:rsid w:val="008D22A8"/>
    <w:rsid w:val="008E06EE"/>
    <w:rsid w:val="008E4EDE"/>
    <w:rsid w:val="008F1BC6"/>
    <w:rsid w:val="008F4539"/>
    <w:rsid w:val="00903FDF"/>
    <w:rsid w:val="009044B5"/>
    <w:rsid w:val="00904F17"/>
    <w:rsid w:val="00921144"/>
    <w:rsid w:val="00932678"/>
    <w:rsid w:val="009369C7"/>
    <w:rsid w:val="00946102"/>
    <w:rsid w:val="00946B3A"/>
    <w:rsid w:val="0095451C"/>
    <w:rsid w:val="00956F03"/>
    <w:rsid w:val="00961672"/>
    <w:rsid w:val="0097288F"/>
    <w:rsid w:val="00984870"/>
    <w:rsid w:val="00984B02"/>
    <w:rsid w:val="00987709"/>
    <w:rsid w:val="009943E9"/>
    <w:rsid w:val="00994CD4"/>
    <w:rsid w:val="00995A8D"/>
    <w:rsid w:val="00997679"/>
    <w:rsid w:val="009A4DE6"/>
    <w:rsid w:val="009A6629"/>
    <w:rsid w:val="009B7AB2"/>
    <w:rsid w:val="009C32AD"/>
    <w:rsid w:val="009C46D2"/>
    <w:rsid w:val="009C529C"/>
    <w:rsid w:val="009C717F"/>
    <w:rsid w:val="009D6D44"/>
    <w:rsid w:val="009E256B"/>
    <w:rsid w:val="009E5EC8"/>
    <w:rsid w:val="009F5312"/>
    <w:rsid w:val="009F6728"/>
    <w:rsid w:val="00A034FC"/>
    <w:rsid w:val="00A06ADB"/>
    <w:rsid w:val="00A079B5"/>
    <w:rsid w:val="00A104FB"/>
    <w:rsid w:val="00A11A51"/>
    <w:rsid w:val="00A173C9"/>
    <w:rsid w:val="00A233B7"/>
    <w:rsid w:val="00A23E04"/>
    <w:rsid w:val="00A250FA"/>
    <w:rsid w:val="00A47EF0"/>
    <w:rsid w:val="00A50DC0"/>
    <w:rsid w:val="00A51C39"/>
    <w:rsid w:val="00A708BE"/>
    <w:rsid w:val="00A72446"/>
    <w:rsid w:val="00A72F06"/>
    <w:rsid w:val="00A7628C"/>
    <w:rsid w:val="00A77FFD"/>
    <w:rsid w:val="00A91183"/>
    <w:rsid w:val="00A97119"/>
    <w:rsid w:val="00AA726B"/>
    <w:rsid w:val="00AB0783"/>
    <w:rsid w:val="00AB1C0F"/>
    <w:rsid w:val="00AB28F1"/>
    <w:rsid w:val="00AB548C"/>
    <w:rsid w:val="00AC47B6"/>
    <w:rsid w:val="00AC5FE2"/>
    <w:rsid w:val="00AD2D82"/>
    <w:rsid w:val="00AD7401"/>
    <w:rsid w:val="00AE16F0"/>
    <w:rsid w:val="00AE2F4E"/>
    <w:rsid w:val="00AF59AC"/>
    <w:rsid w:val="00B0228D"/>
    <w:rsid w:val="00B05A15"/>
    <w:rsid w:val="00B12A6F"/>
    <w:rsid w:val="00B17220"/>
    <w:rsid w:val="00B17BE3"/>
    <w:rsid w:val="00B24F71"/>
    <w:rsid w:val="00B25E39"/>
    <w:rsid w:val="00B30888"/>
    <w:rsid w:val="00B31892"/>
    <w:rsid w:val="00B332B2"/>
    <w:rsid w:val="00B405A9"/>
    <w:rsid w:val="00B47756"/>
    <w:rsid w:val="00B529A2"/>
    <w:rsid w:val="00B5752E"/>
    <w:rsid w:val="00B616A5"/>
    <w:rsid w:val="00B66974"/>
    <w:rsid w:val="00B67B26"/>
    <w:rsid w:val="00B77FBC"/>
    <w:rsid w:val="00B85728"/>
    <w:rsid w:val="00B86341"/>
    <w:rsid w:val="00B9280B"/>
    <w:rsid w:val="00B930E3"/>
    <w:rsid w:val="00B9534C"/>
    <w:rsid w:val="00BA458C"/>
    <w:rsid w:val="00BA6620"/>
    <w:rsid w:val="00BB44AB"/>
    <w:rsid w:val="00BC6419"/>
    <w:rsid w:val="00BC6896"/>
    <w:rsid w:val="00BD30DF"/>
    <w:rsid w:val="00BD651F"/>
    <w:rsid w:val="00BE14F7"/>
    <w:rsid w:val="00BE3F58"/>
    <w:rsid w:val="00BE5122"/>
    <w:rsid w:val="00BE6C11"/>
    <w:rsid w:val="00BF052C"/>
    <w:rsid w:val="00BF0770"/>
    <w:rsid w:val="00BF6743"/>
    <w:rsid w:val="00C04894"/>
    <w:rsid w:val="00C07CAC"/>
    <w:rsid w:val="00C21B5E"/>
    <w:rsid w:val="00C21D33"/>
    <w:rsid w:val="00C22D27"/>
    <w:rsid w:val="00C24B2D"/>
    <w:rsid w:val="00C261F6"/>
    <w:rsid w:val="00C27EED"/>
    <w:rsid w:val="00C30657"/>
    <w:rsid w:val="00C358D4"/>
    <w:rsid w:val="00C36ED6"/>
    <w:rsid w:val="00C40927"/>
    <w:rsid w:val="00C41293"/>
    <w:rsid w:val="00C422E3"/>
    <w:rsid w:val="00C4377C"/>
    <w:rsid w:val="00C437A7"/>
    <w:rsid w:val="00C447FB"/>
    <w:rsid w:val="00C44805"/>
    <w:rsid w:val="00C46825"/>
    <w:rsid w:val="00C557EE"/>
    <w:rsid w:val="00C65DEC"/>
    <w:rsid w:val="00C71855"/>
    <w:rsid w:val="00C72192"/>
    <w:rsid w:val="00C763A3"/>
    <w:rsid w:val="00C80F5E"/>
    <w:rsid w:val="00C82259"/>
    <w:rsid w:val="00C831BC"/>
    <w:rsid w:val="00C8418C"/>
    <w:rsid w:val="00C90762"/>
    <w:rsid w:val="00C96A9A"/>
    <w:rsid w:val="00CA45C2"/>
    <w:rsid w:val="00CB71E4"/>
    <w:rsid w:val="00CD216D"/>
    <w:rsid w:val="00CD7381"/>
    <w:rsid w:val="00CE3B9F"/>
    <w:rsid w:val="00D0057B"/>
    <w:rsid w:val="00D11F25"/>
    <w:rsid w:val="00D27113"/>
    <w:rsid w:val="00D33A3D"/>
    <w:rsid w:val="00D34DCC"/>
    <w:rsid w:val="00D5015A"/>
    <w:rsid w:val="00D53B08"/>
    <w:rsid w:val="00D56744"/>
    <w:rsid w:val="00D61A42"/>
    <w:rsid w:val="00D73E41"/>
    <w:rsid w:val="00D74DCE"/>
    <w:rsid w:val="00D7504D"/>
    <w:rsid w:val="00D815D7"/>
    <w:rsid w:val="00D81A07"/>
    <w:rsid w:val="00D842D0"/>
    <w:rsid w:val="00D935F0"/>
    <w:rsid w:val="00DC1E60"/>
    <w:rsid w:val="00DC39E6"/>
    <w:rsid w:val="00DD106B"/>
    <w:rsid w:val="00DD1585"/>
    <w:rsid w:val="00DD60CC"/>
    <w:rsid w:val="00DD71CB"/>
    <w:rsid w:val="00DF7EA5"/>
    <w:rsid w:val="00E0175C"/>
    <w:rsid w:val="00E047C8"/>
    <w:rsid w:val="00E05ED9"/>
    <w:rsid w:val="00E06B70"/>
    <w:rsid w:val="00E10FD0"/>
    <w:rsid w:val="00E22EE3"/>
    <w:rsid w:val="00E24BC1"/>
    <w:rsid w:val="00E25C5F"/>
    <w:rsid w:val="00E33B0E"/>
    <w:rsid w:val="00E34A3F"/>
    <w:rsid w:val="00E35225"/>
    <w:rsid w:val="00E43E79"/>
    <w:rsid w:val="00E52DC0"/>
    <w:rsid w:val="00E53CB5"/>
    <w:rsid w:val="00E53CCD"/>
    <w:rsid w:val="00E6487C"/>
    <w:rsid w:val="00E66CF2"/>
    <w:rsid w:val="00E66FB8"/>
    <w:rsid w:val="00E7071A"/>
    <w:rsid w:val="00E72181"/>
    <w:rsid w:val="00E800C0"/>
    <w:rsid w:val="00E80511"/>
    <w:rsid w:val="00E84687"/>
    <w:rsid w:val="00E8777E"/>
    <w:rsid w:val="00E966DD"/>
    <w:rsid w:val="00E97A59"/>
    <w:rsid w:val="00EA0424"/>
    <w:rsid w:val="00EA1263"/>
    <w:rsid w:val="00EA1DE4"/>
    <w:rsid w:val="00EA3A24"/>
    <w:rsid w:val="00EB7C93"/>
    <w:rsid w:val="00EC1688"/>
    <w:rsid w:val="00EC3F41"/>
    <w:rsid w:val="00ED042F"/>
    <w:rsid w:val="00ED5EF3"/>
    <w:rsid w:val="00EE3E8A"/>
    <w:rsid w:val="00F003D3"/>
    <w:rsid w:val="00F03226"/>
    <w:rsid w:val="00F03E32"/>
    <w:rsid w:val="00F14570"/>
    <w:rsid w:val="00F2218A"/>
    <w:rsid w:val="00F238E1"/>
    <w:rsid w:val="00F27B70"/>
    <w:rsid w:val="00F31023"/>
    <w:rsid w:val="00F332C0"/>
    <w:rsid w:val="00F42D84"/>
    <w:rsid w:val="00F42E75"/>
    <w:rsid w:val="00F52D16"/>
    <w:rsid w:val="00F542AC"/>
    <w:rsid w:val="00F60761"/>
    <w:rsid w:val="00F610C4"/>
    <w:rsid w:val="00F63BD9"/>
    <w:rsid w:val="00F661A5"/>
    <w:rsid w:val="00F6694C"/>
    <w:rsid w:val="00F77C7B"/>
    <w:rsid w:val="00F9064A"/>
    <w:rsid w:val="00F96F18"/>
    <w:rsid w:val="00FA0DC8"/>
    <w:rsid w:val="00FA7B67"/>
    <w:rsid w:val="00FB16EA"/>
    <w:rsid w:val="00FC6F50"/>
    <w:rsid w:val="00FD270B"/>
    <w:rsid w:val="00FE32EE"/>
    <w:rsid w:val="00F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385F9F"/>
  <w15:docId w15:val="{8C7D6613-3F05-40EB-80B5-BF89285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41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4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paragraph" w:styleId="af5">
    <w:name w:val="Normal (Web)"/>
    <w:aliases w:val="Знак Знак Знак,Знак"/>
    <w:basedOn w:val="a"/>
    <w:link w:val="af6"/>
    <w:uiPriority w:val="99"/>
    <w:unhideWhenUsed/>
    <w:qFormat/>
    <w:rsid w:val="008B2C11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character" w:customStyle="1" w:styleId="af6">
    <w:name w:val="Звичайний (веб) Знак"/>
    <w:aliases w:val="Знак Знак Знак Знак,Знак Знак"/>
    <w:basedOn w:val="a0"/>
    <w:link w:val="af5"/>
    <w:uiPriority w:val="99"/>
    <w:locked/>
    <w:rsid w:val="00017014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f7">
    <w:name w:val="footnote text"/>
    <w:basedOn w:val="a"/>
    <w:link w:val="af8"/>
    <w:uiPriority w:val="99"/>
    <w:semiHidden/>
    <w:unhideWhenUsed/>
    <w:rsid w:val="00D5015A"/>
    <w:rPr>
      <w:sz w:val="20"/>
      <w:szCs w:val="20"/>
    </w:rPr>
  </w:style>
  <w:style w:type="character" w:customStyle="1" w:styleId="af8">
    <w:name w:val="Текст виноски Знак"/>
    <w:basedOn w:val="a0"/>
    <w:link w:val="af7"/>
    <w:uiPriority w:val="99"/>
    <w:semiHidden/>
    <w:rsid w:val="00D5015A"/>
    <w:rPr>
      <w:rFonts w:ascii="Times New Roman" w:hAnsi="Times New Roman" w:cs="Times New Roman"/>
      <w:sz w:val="20"/>
      <w:szCs w:val="20"/>
      <w:lang w:eastAsia="uk-UA"/>
    </w:rPr>
  </w:style>
  <w:style w:type="character" w:styleId="af9">
    <w:name w:val="footnote reference"/>
    <w:basedOn w:val="a0"/>
    <w:uiPriority w:val="99"/>
    <w:semiHidden/>
    <w:unhideWhenUsed/>
    <w:rsid w:val="00D50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39ef1bf14edd22eeaf84dad901251a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2383c722297b57df307b58b6a1f5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C5BEB2-C289-40BC-B102-27E6AE2DF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F889196-3A13-4449-B67F-D4135FF8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5174</Words>
  <Characters>2950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Лівшун Оксана Володимирівна</dc:creator>
  <cp:lastModifiedBy>Бабич Анатолій Федорович</cp:lastModifiedBy>
  <cp:revision>3</cp:revision>
  <cp:lastPrinted>2026-03-03T08:08:00Z</cp:lastPrinted>
  <dcterms:created xsi:type="dcterms:W3CDTF">2026-03-06T09:45:00Z</dcterms:created>
  <dcterms:modified xsi:type="dcterms:W3CDTF">2026-03-06T16:25:00Z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