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03C6F" w14:textId="77777777" w:rsidR="0056163F" w:rsidRPr="00357857" w:rsidRDefault="0056163F" w:rsidP="00BA6E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57857">
        <w:rPr>
          <w:rFonts w:ascii="Times New Roman" w:hAnsi="Times New Roman" w:cs="Times New Roman"/>
          <w:b/>
          <w:bCs/>
          <w:sz w:val="26"/>
          <w:szCs w:val="26"/>
        </w:rPr>
        <w:t>Порівняльна таблиця</w:t>
      </w:r>
      <w:r w:rsidR="00BA6E0B" w:rsidRPr="00357857">
        <w:rPr>
          <w:rFonts w:ascii="Times New Roman" w:hAnsi="Times New Roman" w:cs="Times New Roman"/>
          <w:sz w:val="26"/>
          <w:szCs w:val="26"/>
        </w:rPr>
        <w:t xml:space="preserve"> </w:t>
      </w:r>
      <w:r w:rsidRPr="00357857">
        <w:rPr>
          <w:rFonts w:ascii="Times New Roman" w:hAnsi="Times New Roman" w:cs="Times New Roman"/>
          <w:sz w:val="26"/>
          <w:szCs w:val="26"/>
        </w:rPr>
        <w:t>до проєкту постанови Правління Національного банку України</w:t>
      </w:r>
    </w:p>
    <w:p w14:paraId="76DB5473" w14:textId="70630401" w:rsidR="0056163F" w:rsidRPr="00357857" w:rsidRDefault="0056163F" w:rsidP="005616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857">
        <w:rPr>
          <w:rFonts w:ascii="Times New Roman" w:hAnsi="Times New Roman" w:cs="Times New Roman"/>
          <w:sz w:val="26"/>
          <w:szCs w:val="26"/>
        </w:rPr>
        <w:t>Про затвердження Змін до Положення про організацію системи управління ризиками в банках України та банківських групах</w:t>
      </w:r>
      <w:r w:rsidR="006E590D">
        <w:rPr>
          <w:rFonts w:ascii="Times New Roman" w:hAnsi="Times New Roman" w:cs="Times New Roman"/>
          <w:sz w:val="26"/>
          <w:szCs w:val="26"/>
        </w:rPr>
        <w:t xml:space="preserve"> </w:t>
      </w:r>
      <w:r w:rsidR="00380EA7" w:rsidRPr="00380EA7">
        <w:rPr>
          <w:rFonts w:ascii="Times New Roman" w:hAnsi="Times New Roman" w:cs="Times New Roman"/>
          <w:sz w:val="26"/>
          <w:szCs w:val="26"/>
        </w:rPr>
        <w:t>та про окремі питання діяльності банків України та банківських груп  щодо управління ризиком третіх сторін</w:t>
      </w:r>
      <w:r w:rsidRPr="00357857">
        <w:rPr>
          <w:rFonts w:ascii="Times New Roman" w:hAnsi="Times New Roman" w:cs="Times New Roman"/>
          <w:sz w:val="26"/>
          <w:szCs w:val="26"/>
        </w:rPr>
        <w:t>”</w:t>
      </w:r>
    </w:p>
    <w:p w14:paraId="5743AFCB" w14:textId="77777777" w:rsidR="0056163F" w:rsidRPr="00357857" w:rsidRDefault="0056163F" w:rsidP="00561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520"/>
        <w:gridCol w:w="7762"/>
      </w:tblGrid>
      <w:tr w:rsidR="00E1133A" w:rsidRPr="00357857" w14:paraId="1158A032" w14:textId="77777777" w:rsidTr="00DC4D9C">
        <w:trPr>
          <w:jc w:val="center"/>
        </w:trPr>
        <w:tc>
          <w:tcPr>
            <w:tcW w:w="846" w:type="dxa"/>
            <w:vAlign w:val="center"/>
          </w:tcPr>
          <w:p w14:paraId="5ABBEDDD" w14:textId="77777777" w:rsidR="00506DFB" w:rsidRPr="00357857" w:rsidRDefault="00381491" w:rsidP="00D3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6520" w:type="dxa"/>
            <w:vAlign w:val="center"/>
          </w:tcPr>
          <w:p w14:paraId="76A11F6F" w14:textId="77777777" w:rsidR="00506DFB" w:rsidRPr="00357857" w:rsidRDefault="00381491" w:rsidP="00D3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Зміст положення (норми) чинного нормативно-правового акта</w:t>
            </w:r>
            <w:r w:rsidR="005B41AF"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762" w:type="dxa"/>
            <w:vAlign w:val="center"/>
          </w:tcPr>
          <w:p w14:paraId="1E3FD199" w14:textId="77777777" w:rsidR="00506DFB" w:rsidRPr="00357857" w:rsidRDefault="00381491" w:rsidP="00506D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Зміст відповідного положення (норми) проєкту нормативно-правового акта</w:t>
            </w:r>
          </w:p>
        </w:tc>
      </w:tr>
    </w:tbl>
    <w:p w14:paraId="100647D4" w14:textId="77777777" w:rsidR="0056163F" w:rsidRPr="00357857" w:rsidRDefault="0056163F" w:rsidP="0056163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507"/>
        <w:gridCol w:w="7775"/>
      </w:tblGrid>
      <w:tr w:rsidR="00E1133A" w:rsidRPr="00357857" w14:paraId="4287BC40" w14:textId="77777777" w:rsidTr="00DC4D9C">
        <w:trPr>
          <w:tblHeader/>
        </w:trPr>
        <w:tc>
          <w:tcPr>
            <w:tcW w:w="846" w:type="dxa"/>
          </w:tcPr>
          <w:p w14:paraId="5BFE4331" w14:textId="77777777" w:rsidR="00381491" w:rsidRPr="00357857" w:rsidRDefault="00381491" w:rsidP="00506D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6507" w:type="dxa"/>
          </w:tcPr>
          <w:p w14:paraId="44648AF6" w14:textId="77777777" w:rsidR="00381491" w:rsidRPr="00357857" w:rsidRDefault="00381491" w:rsidP="00506D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7775" w:type="dxa"/>
          </w:tcPr>
          <w:p w14:paraId="6033E93D" w14:textId="77777777" w:rsidR="00381491" w:rsidRPr="00357857" w:rsidRDefault="00381491" w:rsidP="00506D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A6521" w:rsidRPr="00357857" w14:paraId="7D5BED06" w14:textId="77777777" w:rsidTr="00381491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6C4DBD16" w14:textId="77777777" w:rsidR="000A6521" w:rsidRPr="00357857" w:rsidRDefault="000A6521" w:rsidP="000A6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Положення про організацію системи управління ризиками в банках України та банківських групах, затверджене постановою Правління Національного банку України від 11 червня 2018 року № 64 (зі змінами)</w:t>
            </w:r>
          </w:p>
        </w:tc>
      </w:tr>
      <w:tr w:rsidR="000A6521" w:rsidRPr="00357857" w14:paraId="05CFA322" w14:textId="77777777" w:rsidTr="00381491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4AA0FF15" w14:textId="77777777" w:rsidR="000A6521" w:rsidRPr="00357857" w:rsidRDefault="000A6521" w:rsidP="000A6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I. Загальні положення</w:t>
            </w:r>
          </w:p>
          <w:p w14:paraId="1D66A4DE" w14:textId="77777777" w:rsidR="000A6521" w:rsidRPr="00357857" w:rsidRDefault="000A6521" w:rsidP="000A6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1. Основні положення та терміни</w:t>
            </w:r>
          </w:p>
        </w:tc>
      </w:tr>
      <w:tr w:rsidR="007452BB" w:rsidRPr="00357857" w14:paraId="1BF44385" w14:textId="77777777" w:rsidTr="007452BB">
        <w:tblPrEx>
          <w:jc w:val="center"/>
        </w:tblPrEx>
        <w:trPr>
          <w:jc w:val="center"/>
        </w:trPr>
        <w:tc>
          <w:tcPr>
            <w:tcW w:w="846" w:type="dxa"/>
          </w:tcPr>
          <w:p w14:paraId="09B1F199" w14:textId="77777777" w:rsidR="007452BB" w:rsidRPr="00357857" w:rsidRDefault="007452BB" w:rsidP="007452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6507" w:type="dxa"/>
          </w:tcPr>
          <w:p w14:paraId="0A8E2E70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3. Терміни, що використовуються в цьому Положенні, вживаються в таких значеннях:</w:t>
            </w:r>
          </w:p>
          <w:p w14:paraId="0B98267A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6708DB1A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CA6AE8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5) бізнес-процес - сукупність взаємопов'язаних або взаємодіючих видів діяльності, спрямованих на створення певного продукту або послуги;</w:t>
            </w:r>
          </w:p>
          <w:p w14:paraId="457426CA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1400EB6D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</w:t>
            </w: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uk-UA"/>
              </w:rPr>
              <w:t>1</w:t>
            </w: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) верифікація вартості майна - перевірка достовірності ринкової (справедливої) вартості майна, визначеної оцінювачем під час здійснення ним оцінки майна;</w:t>
            </w:r>
          </w:p>
          <w:p w14:paraId="0254787D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7D9EF640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uk-UA"/>
              </w:rPr>
              <w:t>5</w:t>
            </w:r>
            <w:r w:rsidRPr="00357857">
              <w:rPr>
                <w:rFonts w:ascii="Times New Roman" w:eastAsia="Times New Roman" w:hAnsi="Times New Roman" w:cs="Times New Roman"/>
                <w:strike/>
                <w:sz w:val="26"/>
                <w:szCs w:val="26"/>
                <w:vertAlign w:val="superscript"/>
                <w:lang w:eastAsia="uk-UA"/>
              </w:rPr>
              <w:t>2</w:t>
            </w:r>
            <w:r w:rsidRPr="00357857"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uk-UA"/>
              </w:rPr>
              <w:t>)</w:t>
            </w: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головний ризик-менеджер (CRO) - головна посадова особа банку, відповідальна за управління ризиками;</w:t>
            </w:r>
          </w:p>
        </w:tc>
        <w:tc>
          <w:tcPr>
            <w:tcW w:w="7775" w:type="dxa"/>
          </w:tcPr>
          <w:p w14:paraId="5659E0D9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3. Терміни, що використовуються в цьому Положенні, вживаються в таких значеннях:</w:t>
            </w:r>
          </w:p>
          <w:p w14:paraId="5113CF74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000A8131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0AE56E" w14:textId="77777777" w:rsidR="007452BB" w:rsidRPr="00B6745F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6745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5) </w:t>
            </w:r>
            <w:r w:rsidRPr="007F0D1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бізнес-процес - сукупність взаємопов'язаних або взаємодіючих видів діяльності, спрямованих на створення певного продукту або послуги;</w:t>
            </w:r>
          </w:p>
          <w:p w14:paraId="73108261" w14:textId="77777777" w:rsidR="007452BB" w:rsidRPr="00B6745F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5B66AD69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6745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</w:t>
            </w:r>
            <w:r w:rsidRPr="00B6745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uk-UA"/>
              </w:rPr>
              <w:t>1</w:t>
            </w:r>
            <w:r w:rsidRPr="00B6745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) </w:t>
            </w:r>
            <w:r w:rsidRPr="007F0D1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верифікація вартості майна - перевірка достовірності ринкової (справедливої) вартості майна, визначеної оцінювачем під час здійснення ним оцінки майна</w:t>
            </w:r>
            <w:r w:rsidRPr="00B6745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;</w:t>
            </w:r>
          </w:p>
          <w:p w14:paraId="0D177DD3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5942B19C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6EA4A315" w14:textId="39D3C7F3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</w:t>
            </w:r>
            <w:r w:rsidR="00BB42A4" w:rsidRPr="00BB42A4">
              <w:rPr>
                <w:rFonts w:ascii="Times New Roman" w:hAnsi="Times New Roman" w:cs="Times New Roman"/>
                <w:b/>
                <w:sz w:val="26"/>
                <w:szCs w:val="26"/>
              </w:rPr>
              <w:t>внутрішньогруповий TPSP-постачальник (TPSP – Third-Party Service Provider) (далі – TPSP-постачальник) - TPSP-постачальник, який є учасником банківської групи згідно зі статтею 2 Закону України “Про банки і банківську діяльність” та надає послуги іншим учасникам цієї банківської групи</w:t>
            </w:r>
          </w:p>
          <w:p w14:paraId="3D114EAC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03E1A4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5</w:t>
            </w:r>
            <w:r w:rsidRPr="00357857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uk-UA"/>
              </w:rPr>
              <w:t>3</w:t>
            </w:r>
            <w:r w:rsidRPr="003578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)</w:t>
            </w: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головний ризик-менеджер (CRO) - головна посадова особа банку, відповідальна за управління ризиками;</w:t>
            </w:r>
          </w:p>
        </w:tc>
      </w:tr>
      <w:tr w:rsidR="007452BB" w:rsidRPr="00357857" w14:paraId="02C4DF6A" w14:textId="77777777" w:rsidTr="007452BB">
        <w:tblPrEx>
          <w:jc w:val="center"/>
        </w:tblPrEx>
        <w:trPr>
          <w:jc w:val="center"/>
        </w:trPr>
        <w:tc>
          <w:tcPr>
            <w:tcW w:w="846" w:type="dxa"/>
          </w:tcPr>
          <w:p w14:paraId="04CF1139" w14:textId="77777777" w:rsidR="007452BB" w:rsidRPr="00357857" w:rsidRDefault="007452BB" w:rsidP="007452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2.</w:t>
            </w:r>
          </w:p>
        </w:tc>
        <w:tc>
          <w:tcPr>
            <w:tcW w:w="6507" w:type="dxa"/>
          </w:tcPr>
          <w:p w14:paraId="16D46B43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7) диверсифікація - обмеження впливу фактора ризику за рахунок уникнення надмірної концентрації за одним портфелем шляхом пошуку та поєднання портфелів, які за однакових умов приводять до різних не обов'язково прямо протилежних результатів. Диверсифікація є методом пом'якшення ризику, який застосовується як щодо активних, так і пасивних операцій;</w:t>
            </w:r>
          </w:p>
          <w:p w14:paraId="6E239B9D" w14:textId="77777777" w:rsidR="007452BB" w:rsidRPr="00357857" w:rsidRDefault="007452BB" w:rsidP="007452BB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…</w:t>
            </w:r>
          </w:p>
        </w:tc>
        <w:tc>
          <w:tcPr>
            <w:tcW w:w="7775" w:type="dxa"/>
          </w:tcPr>
          <w:p w14:paraId="6715D1AA" w14:textId="77777777" w:rsidR="007452BB" w:rsidRPr="00357857" w:rsidRDefault="007452BB" w:rsidP="007B2D62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6745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7) </w:t>
            </w:r>
            <w:r w:rsidRPr="007B2D6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диверсифікація - обмеження впливу фактора ризику за рахунок уникнення надмірної концентрації за одним портфелем шляхом пошуку та поєднання портфелів, які за однакових умов приводять до різних не обов'язково прямо протилежних результатів. Диверсифікація є методом пом'якшення ризику, який застосовується як щодо активних, так і пасивних операцій</w:t>
            </w:r>
            <w:r w:rsidRPr="00B6745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;</w:t>
            </w:r>
          </w:p>
          <w:p w14:paraId="4B195BDF" w14:textId="77777777" w:rsidR="007452BB" w:rsidRPr="00357857" w:rsidRDefault="007452BB" w:rsidP="001239D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E6502E" w14:textId="0AEAB02F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договір з TPSP-постачальником – укладений в письмовій формі договір між банком / учасником банківської групи та TPSP-постачальником про надання банку / учаснику банківської групи однієї або декількох послуг</w:t>
            </w:r>
            <w:r w:rsidR="00834961">
              <w:rPr>
                <w:rFonts w:ascii="Times New Roman" w:hAnsi="Times New Roman" w:cs="Times New Roman"/>
                <w:b/>
                <w:sz w:val="26"/>
                <w:szCs w:val="26"/>
              </w:rPr>
              <w:t>, а саме: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2C01066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включає договори з аутсорсером, договори з надання послуг внутрішньогруповим TPSP-постачальником, договори про надання послуг з підтримки діяльності банку / учасника банківської групи та договори про виконання функцій технологічного оператора платіжних послуг відповідно до Закону України “Про платіжні послуги”;</w:t>
            </w:r>
          </w:p>
          <w:p w14:paraId="3D41D4EC" w14:textId="62D4835B" w:rsidR="007452BB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не включає операції з надання банківських послуг / фінансових послуг / платіжних послуг / здійснення іншої діяльності, що здійснюється банком / учасником банківської групи на підставі ліцензії / дозволу, наданого органом, який здійснює державне регулювання ринків фінансових послуг,  операції, які здійснюються між банками, іншими учасниками ринку фінансових послуг, банками / учасниками банківської групи з їх працівниками, банками / учасниками банківської групи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дорученням їх клієнтів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або контрагентів, уключаючи страхування, </w:t>
            </w:r>
            <w:r w:rsidR="006B5EAD" w:rsidRPr="006B5EAD">
              <w:rPr>
                <w:rFonts w:ascii="Times New Roman" w:hAnsi="Times New Roman" w:cs="Times New Roman"/>
                <w:b/>
                <w:sz w:val="26"/>
                <w:szCs w:val="26"/>
              </w:rPr>
              <w:t>надання / отримання послуг інфраструктури фінансового ринку таких як послуги клірингу або розрахунків,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а також договори між TPSP-постачальником та будь-якою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стороною в ланцюгу постачання (n-ою стороною для банку / учасника банківської групи);</w:t>
            </w:r>
          </w:p>
          <w:p w14:paraId="21924099" w14:textId="77777777" w:rsidR="00AB7EA4" w:rsidRPr="00AB7EA4" w:rsidRDefault="00AB7EA4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…</w:t>
            </w:r>
          </w:p>
        </w:tc>
      </w:tr>
      <w:tr w:rsidR="007452BB" w:rsidRPr="00357857" w14:paraId="40C4FDF6" w14:textId="77777777" w:rsidTr="007452BB">
        <w:tblPrEx>
          <w:jc w:val="center"/>
        </w:tblPrEx>
        <w:trPr>
          <w:trHeight w:val="813"/>
          <w:jc w:val="center"/>
        </w:trPr>
        <w:tc>
          <w:tcPr>
            <w:tcW w:w="846" w:type="dxa"/>
          </w:tcPr>
          <w:p w14:paraId="55BB90F7" w14:textId="77777777" w:rsidR="007452BB" w:rsidRPr="00357857" w:rsidRDefault="007452BB" w:rsidP="007452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3.</w:t>
            </w:r>
          </w:p>
        </w:tc>
        <w:tc>
          <w:tcPr>
            <w:tcW w:w="6507" w:type="dxa"/>
          </w:tcPr>
          <w:p w14:paraId="17B53B10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12) інформаційна система щодо управління ризиками - сукупність технічних засобів, методів і процедур, що забезпечують реєстрацію, зберігання, оброблення, моніторинг і своєчасне формування достовірної інформації для звітування (інформування), аналізу та прийняття своєчасних та адекватних управлінських рішень щодо управління ризиками;</w:t>
            </w:r>
          </w:p>
          <w:p w14:paraId="1EA78B70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775" w:type="dxa"/>
          </w:tcPr>
          <w:p w14:paraId="1C9D0B20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45F">
              <w:rPr>
                <w:rFonts w:ascii="Times New Roman" w:hAnsi="Times New Roman" w:cs="Times New Roman"/>
                <w:sz w:val="26"/>
                <w:szCs w:val="26"/>
              </w:rPr>
              <w:t xml:space="preserve">12) </w:t>
            </w:r>
            <w:r w:rsidRPr="007B2D62">
              <w:rPr>
                <w:rFonts w:ascii="Times New Roman" w:hAnsi="Times New Roman" w:cs="Times New Roman"/>
                <w:sz w:val="26"/>
                <w:szCs w:val="26"/>
              </w:rPr>
              <w:t>інформаційна система щодо управління ризиками - сукупність технічних засобів, методів і процедур, що забезпечують реєстрацію, зберігання, оброблення, моніторинг і своєчасне формування достовірної інформації для звітування (інформування), аналізу та прийняття своєчасних та адекватних управлінських рішень щодо управління ризиками;</w:t>
            </w:r>
          </w:p>
          <w:p w14:paraId="4FC09062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6FDD90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інфраструктура фінансового ринку – багатостороння система взаємодії професійних учасників фінансового ринку, організаторів торгівлі, платіжних, клірингових, розрахункових і депозитарних установ, а також інформаційних та технологічних систем, діяльність яких спрямована на забезпечення функціонування фінансового ринку шляхом укладання договорів, обліку, виконання, розрахунків за фінансовими операціями та фінансовими інструментами;</w:t>
            </w:r>
          </w:p>
          <w:p w14:paraId="4393AE9C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9E7396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 карта взаємозв’язків і взаємозалежностей між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TPSP-постачальниками – внутрішньобанківський / внутрішньогруповий документ, що містить інформацію про ділові відносини між TPSP-постачальниками, спільних власників TPSP-постачальників, ключові n-і сторони TPSP-постачальників та іншу інформацію, яка свідчить про наявність / відсутність взаємозв’язків і взаємозалежностей між TPSP-постачальниками;</w:t>
            </w:r>
          </w:p>
        </w:tc>
      </w:tr>
      <w:tr w:rsidR="007452BB" w:rsidRPr="00357857" w14:paraId="076D0AD3" w14:textId="77777777" w:rsidTr="007452BB">
        <w:tblPrEx>
          <w:jc w:val="center"/>
        </w:tblPrEx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04F903F" w14:textId="77777777" w:rsidR="007452BB" w:rsidRPr="00357857" w:rsidRDefault="007452BB" w:rsidP="007452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8"/>
                <w:szCs w:val="26"/>
                <w:lang w:eastAsia="uk-UA"/>
              </w:rPr>
              <w:t>4.</w:t>
            </w:r>
          </w:p>
        </w:tc>
        <w:tc>
          <w:tcPr>
            <w:tcW w:w="6507" w:type="dxa"/>
          </w:tcPr>
          <w:p w14:paraId="675D9E78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35785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13) кіберризик - уживається в значенні, визначеному в Положенні про здійснення контролю за дотриманням банками вимог законодавства з питань інформаційної безпеки, кіберзахисту та електронних довірчих послуг, </w:t>
            </w:r>
            <w:r w:rsidRPr="0035785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lastRenderedPageBreak/>
              <w:t>затвердженому постановою Правління Національного банку України від 16 січня 2021 року № 4;</w:t>
            </w:r>
          </w:p>
          <w:p w14:paraId="0D955CC7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35785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…</w:t>
            </w:r>
          </w:p>
          <w:p w14:paraId="36150972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775" w:type="dxa"/>
          </w:tcPr>
          <w:p w14:paraId="60183B5F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13) кіберризик - уживається в значенні, визначеному в Положенні про здійснення контролю за дотриманням банками вимог законодавства з питань інформаційної безпеки, кіберзахисту та електронних довірчих послуг, затвердженому постановою 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Правління Національного банку України від 16 січня 2021 року № 4;</w:t>
            </w:r>
          </w:p>
          <w:p w14:paraId="1CAA8700" w14:textId="77777777" w:rsidR="007452BB" w:rsidRPr="00357857" w:rsidRDefault="007452BB" w:rsidP="007452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09DC85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 w:themeFill="background1"/>
              </w:rPr>
              <w:t>13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 w:themeFill="background1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 w:themeFill="background1"/>
              </w:rPr>
              <w:t>)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ключова n-а сторона – n-а сторона в ланцюгу постачання, яка має опосередкований вплив на підтримання / надання критичної послуги TPSP-постачальником банку / учаснику банківської групи;</w:t>
            </w:r>
          </w:p>
          <w:p w14:paraId="765DCC21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…</w:t>
            </w:r>
          </w:p>
        </w:tc>
      </w:tr>
      <w:tr w:rsidR="007452BB" w:rsidRPr="00357857" w14:paraId="0E5AE7ED" w14:textId="77777777" w:rsidTr="007452BB">
        <w:tblPrEx>
          <w:jc w:val="center"/>
        </w:tblPrEx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4E570" w14:textId="77777777" w:rsidR="007452BB" w:rsidRPr="00357857" w:rsidRDefault="007452BB" w:rsidP="007452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5.</w:t>
            </w:r>
          </w:p>
        </w:tc>
        <w:tc>
          <w:tcPr>
            <w:tcW w:w="6507" w:type="dxa"/>
            <w:vMerge w:val="restart"/>
            <w:tcBorders>
              <w:left w:val="single" w:sz="4" w:space="0" w:color="auto"/>
            </w:tcBorders>
          </w:tcPr>
          <w:p w14:paraId="57230102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16) кредитний ризик - імовірність виникнення збитків або додаткових втрат або недоотримання запланованих доходів унаслідок невиконання боржником/контрагентом узятих на себе зобов'язань відповідно до умов договору. Кредитний ризик виникає за всіма активними банківськими операціями, за винятком боргових цінних паперів та інших фінансових інструментів у торговій книзі банку;</w:t>
            </w:r>
          </w:p>
          <w:p w14:paraId="74EA855C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…</w:t>
            </w:r>
          </w:p>
        </w:tc>
        <w:tc>
          <w:tcPr>
            <w:tcW w:w="7775" w:type="dxa"/>
            <w:vMerge w:val="restart"/>
          </w:tcPr>
          <w:p w14:paraId="640B203E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9D3">
              <w:rPr>
                <w:rFonts w:ascii="Times New Roman" w:hAnsi="Times New Roman" w:cs="Times New Roman"/>
                <w:sz w:val="26"/>
                <w:szCs w:val="26"/>
              </w:rPr>
              <w:t>16) кредитний ризик - імовірність виникнення збитків або додаткових втрат або недоотримання запланованих доходів унаслідок невиконання боржником/контрагентом узятих на себе зобов'язань відповідно до умов договору. Кредитний ризик виникає за всіма активними банківськими операціями, за винятком боргових цінних паперів та інших фінансових інструментів у торговій книзі банку;</w:t>
            </w:r>
          </w:p>
          <w:p w14:paraId="19E0D440" w14:textId="77777777" w:rsidR="007452BB" w:rsidRPr="00357857" w:rsidRDefault="007452BB" w:rsidP="007452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3B5A0A" w14:textId="326BA52A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0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Pr="005D055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1</w:t>
            </w:r>
            <w:r w:rsidRPr="005D0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 критична послуга – послуга, що надається </w:t>
            </w:r>
            <w:r w:rsidR="00732A20" w:rsidRPr="005D0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банку / учаснику банківської групи </w:t>
            </w:r>
            <w:r w:rsidRPr="005D0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одним критичним TPSP-постачальником або декількома TPSP-постачальниками, які не є критичними та мають спільного кінцевого бенефіціарного власника, або керівником яких є одна й та сама фізична особа, відмова або збій / переривання у наданні якої/яких може мати суттєвий вплив на його бізнес-модель, здатність забезпечувати безперервну діяльність, виконувати критичні функції, дотримуватися законодавчих вимог;</w:t>
            </w:r>
          </w:p>
          <w:p w14:paraId="3CFA13B7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D32467" w14:textId="0A711BEE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критична функція – вид діяльності /</w:t>
            </w:r>
            <w:r w:rsidRPr="00357857"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процес / персонал / допоміжні активи, уключаючи технології, інформацію та обладнання, що необхідні для виконання такої функції банком / учасником банківської групи, порушенн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 / зупинення / припинення яких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матиме суттєвий негативний вплив на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фінансовий стан, безперервність діяльності, дотримання банком / учасником банківської групи вимог законодавства</w:t>
            </w:r>
            <w:r w:rsidR="006E59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, та/або може загрожувати фінансовій стабільності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та/або мати суттєвий негативний вплив на економіку або на окремі галузеві / регіональні сегменти економіки України через розмір або частку банку/учасника банківської групи на ринку/в регіоні, складність/унікальність/обсяги здійснюваних ним операцій, ступінь фінансових взаємозв’язків, уключаючи транскордонну діяльність банку/учасника банківської групи; </w:t>
            </w:r>
          </w:p>
          <w:p w14:paraId="1F2863DA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8B7344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критичний договір з TPSP-постачальником – договір, на підставі якого критичний TPSP-постачальник надає одну чи більше критичних послуг банку/учаснику банківської групи;</w:t>
            </w:r>
          </w:p>
          <w:p w14:paraId="5FD1E612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742FD0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критичний TPSP-постачальник – TPSP-постачальник, який надає банку / учаснику банківської групи критичну послугу;</w:t>
            </w:r>
          </w:p>
        </w:tc>
      </w:tr>
      <w:tr w:rsidR="007452BB" w:rsidRPr="00357857" w14:paraId="502C17E4" w14:textId="77777777" w:rsidTr="007452BB">
        <w:tblPrEx>
          <w:jc w:val="center"/>
        </w:tblPrEx>
        <w:trPr>
          <w:trHeight w:val="91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CC3" w14:textId="77777777" w:rsidR="007452BB" w:rsidRPr="00357857" w:rsidRDefault="007452BB" w:rsidP="007452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6042217C" w14:textId="77777777" w:rsidR="007452BB" w:rsidRPr="00357857" w:rsidRDefault="007452BB" w:rsidP="007452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65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0B7A6C" w14:textId="77777777" w:rsidR="007452BB" w:rsidRPr="00357857" w:rsidRDefault="007452BB" w:rsidP="007452BB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775" w:type="dxa"/>
            <w:vMerge/>
          </w:tcPr>
          <w:p w14:paraId="27645C0D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2BB" w:rsidRPr="00357857" w14:paraId="21F94B11" w14:textId="77777777" w:rsidTr="007452BB">
        <w:tblPrEx>
          <w:jc w:val="center"/>
        </w:tblPrEx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14:paraId="469D765F" w14:textId="77777777" w:rsidR="007452BB" w:rsidRPr="00357857" w:rsidRDefault="007452BB" w:rsidP="007452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6507" w:type="dxa"/>
            <w:tcBorders>
              <w:top w:val="single" w:sz="4" w:space="0" w:color="auto"/>
            </w:tcBorders>
          </w:tcPr>
          <w:p w14:paraId="21D2ED9C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17) культура управління ризиками - дотримання визначених банком принципів, правил, норм банку, спрямованих на проінформованість усіх працівників банку щодо прийняття ризиків та управління ризиками;</w:t>
            </w:r>
          </w:p>
          <w:p w14:paraId="33F23E02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775" w:type="dxa"/>
          </w:tcPr>
          <w:p w14:paraId="6F419F60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17) культура управління ризиками - дотримання визначених банком принципів, правил, норм банку, спрямованих на проінформованість усіх працівників банку щодо прийняття ризиків та управління ризиками;</w:t>
            </w:r>
          </w:p>
          <w:p w14:paraId="438C1F1C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924B1D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ланцюг постачання – сукупність суб’єктів господарювання, включаючи TPSP-постачальника, що здійснюють діяльність з надання послуг, постачання матеріальних / нематеріальних активів, інших ресурсів, діяльність яких прямо чи опосередковано використовуються TPSP-постачальником для надання послуг банку / учаснику банківської групи;</w:t>
            </w:r>
          </w:p>
          <w:p w14:paraId="14587E7D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…</w:t>
            </w:r>
          </w:p>
        </w:tc>
      </w:tr>
      <w:tr w:rsidR="007452BB" w:rsidRPr="00357857" w14:paraId="286E1C65" w14:textId="77777777" w:rsidTr="007452BB">
        <w:tblPrEx>
          <w:jc w:val="center"/>
        </w:tblPrEx>
        <w:trPr>
          <w:jc w:val="center"/>
        </w:trPr>
        <w:tc>
          <w:tcPr>
            <w:tcW w:w="846" w:type="dxa"/>
          </w:tcPr>
          <w:p w14:paraId="73C193DA" w14:textId="77777777" w:rsidR="007452BB" w:rsidRPr="00357857" w:rsidRDefault="007452BB" w:rsidP="007452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6507" w:type="dxa"/>
          </w:tcPr>
          <w:p w14:paraId="645219BD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3578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) ризик інформаційно-комунікаційних технологій (далі - ризик ІСТ) (складова операційного ризику) - імовірність виникнення збитків або додаткових втрат або недоотримання запланованих доходів унаслідок несправності або невідповідності інформаційно-комунікаційних технологій бізнес-потребам банку, що може призвести до порушення їх сталого функціонування, або недоліків в організації управління такими технологіями;</w:t>
            </w:r>
          </w:p>
          <w:p w14:paraId="3CB25821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775" w:type="dxa"/>
          </w:tcPr>
          <w:p w14:paraId="20EBB61E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3578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) ризик інформаційно-комунікаційних технологій (далі - ризик ІСТ) (складова операційного ризику) - імовірність виникнення збитків або додаткових втрат або недоотримання запланованих доходів унаслідок несправності або невідповідності інформаційно-комунікаційних технологій бізнес-потребам банку, що може призвести до порушення їх сталого функціонування, або недоліків в організації управління такими технологіями;</w:t>
            </w:r>
          </w:p>
          <w:p w14:paraId="0DB6655C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5B2056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F459A3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 ризик концентрації послуг – імовірність виникнення збитків або додаткових втрат або недоотримання доходів унаслідок залежності банку / учасника банківської групи/ банківської групи (у випадках, коли це релевантно) від однієї або кількох послуг, що надаються одним критичним TPSP-постачальником або декількома TPSP-постачальниками, які не є критичними (прямо або опосередковано через співпрацю з однією і тією ж n-ою стороною), збій / переривання у наданні яких можуть мати негативний вплив на виконання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банком/ учасником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банківської групи критичних функцій;</w:t>
            </w:r>
          </w:p>
          <w:p w14:paraId="641F863F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…</w:t>
            </w:r>
          </w:p>
        </w:tc>
      </w:tr>
      <w:tr w:rsidR="007452BB" w:rsidRPr="00357857" w14:paraId="70794909" w14:textId="77777777" w:rsidTr="007452BB">
        <w:tblPrEx>
          <w:jc w:val="center"/>
        </w:tblPrEx>
        <w:trPr>
          <w:jc w:val="center"/>
        </w:trPr>
        <w:tc>
          <w:tcPr>
            <w:tcW w:w="846" w:type="dxa"/>
          </w:tcPr>
          <w:p w14:paraId="23440BAF" w14:textId="77777777" w:rsidR="007452BB" w:rsidRPr="00357857" w:rsidRDefault="007452BB" w:rsidP="007452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507" w:type="dxa"/>
          </w:tcPr>
          <w:p w14:paraId="04810CDF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37) ризик розрахунків (Settlement Risk) - імовірність виникнення збитків або додаткових втрат або недоотримання запланованих доходів унаслідок невиконання контрагентом своїх зобов'язань після того, як банк виконав свою частину зобов'язань;</w:t>
            </w:r>
          </w:p>
          <w:p w14:paraId="65D787BF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775" w:type="dxa"/>
          </w:tcPr>
          <w:p w14:paraId="187FA832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37) ризик розрахунків (Settlement Risk) - імовірність виникнення збитків або додаткових втрат або недоотримання запланованих доходів унаслідок невиконання контрагентом своїх зобов'язань після того, як банк виконав свою частину зобов'язань;</w:t>
            </w:r>
          </w:p>
          <w:p w14:paraId="746438AA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DEBBEE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 ризик третіх сторін (складова операційного ризику) – імовірність виникнення збитків або додаткових втрат, або недоотримання запланованих доходів унаслідок неналежного надання послуг TPSP-постачальником (уключаючи аутсорсинг) та / або n-ою стороною;</w:t>
            </w:r>
          </w:p>
          <w:p w14:paraId="52DC8223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…</w:t>
            </w:r>
          </w:p>
        </w:tc>
      </w:tr>
      <w:tr w:rsidR="007452BB" w:rsidRPr="00357857" w14:paraId="1AC28278" w14:textId="77777777" w:rsidTr="007452BB">
        <w:tblPrEx>
          <w:jc w:val="center"/>
        </w:tblPrEx>
        <w:trPr>
          <w:jc w:val="center"/>
        </w:trPr>
        <w:tc>
          <w:tcPr>
            <w:tcW w:w="846" w:type="dxa"/>
          </w:tcPr>
          <w:p w14:paraId="77F3D3AE" w14:textId="77777777" w:rsidR="007452BB" w:rsidRPr="00357857" w:rsidRDefault="007452BB" w:rsidP="007452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6507" w:type="dxa"/>
          </w:tcPr>
          <w:p w14:paraId="600CAC53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3578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) товар - біржовий товар у значенні, визначеному в </w:t>
            </w:r>
            <w:hyperlink r:id="rId8" w:tgtFrame="_blank" w:history="1">
              <w:r w:rsidRPr="00357857">
                <w:rPr>
                  <w:rFonts w:ascii="Times New Roman" w:hAnsi="Times New Roman" w:cs="Times New Roman"/>
                  <w:sz w:val="26"/>
                  <w:szCs w:val="26"/>
                </w:rPr>
                <w:t>Законі України</w:t>
              </w:r>
            </w:hyperlink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 “Про товарні біржі”, та дорогоцінні метали;</w:t>
            </w:r>
          </w:p>
          <w:p w14:paraId="613BDE91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775" w:type="dxa"/>
          </w:tcPr>
          <w:p w14:paraId="50D64887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3578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) товар - біржовий товар у значенні, визначеному в </w:t>
            </w:r>
            <w:hyperlink r:id="rId9" w:tgtFrame="_blank" w:history="1">
              <w:r w:rsidRPr="00357857">
                <w:rPr>
                  <w:rFonts w:ascii="Times New Roman" w:hAnsi="Times New Roman" w:cs="Times New Roman"/>
                  <w:sz w:val="26"/>
                  <w:szCs w:val="26"/>
                </w:rPr>
                <w:t>Законі України</w:t>
              </w:r>
            </w:hyperlink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 “Про товарні біржі”, та дорогоцінні метали;</w:t>
            </w:r>
          </w:p>
          <w:p w14:paraId="47A93371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274C12" w14:textId="25AB4892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толерантність до збоїв – максимальний рівень наслідків від збоїв, який банк / учасник банківської групи у змозі прийняти</w:t>
            </w:r>
            <w:r w:rsidRPr="00357857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процесі своєї діяльності без втрати здатності забезпечувати безперервну діяльність,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діяльність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без порушення законодавчих  вимог,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без створення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загрози фінансовій стійкості, інтересам клієнтів, вкладників та інших кредиторів унаслідок настання будь-якого типу подій операційного ризику у разі реалізації екстремальних, однак реалістичних сценаріїв;</w:t>
            </w:r>
          </w:p>
          <w:p w14:paraId="1B9E1619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…</w:t>
            </w:r>
          </w:p>
        </w:tc>
      </w:tr>
      <w:tr w:rsidR="007452BB" w:rsidRPr="00357857" w14:paraId="447D1820" w14:textId="77777777" w:rsidTr="007452BB">
        <w:tblPrEx>
          <w:jc w:val="center"/>
        </w:tblPrEx>
        <w:trPr>
          <w:jc w:val="center"/>
        </w:trPr>
        <w:tc>
          <w:tcPr>
            <w:tcW w:w="846" w:type="dxa"/>
          </w:tcPr>
          <w:p w14:paraId="3313F0B7" w14:textId="77777777" w:rsidR="007452BB" w:rsidRPr="00357857" w:rsidRDefault="007452BB" w:rsidP="007452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507" w:type="dxa"/>
          </w:tcPr>
          <w:p w14:paraId="1F065C06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Pr="003578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) трейдинг-деск (trading desk) - трейдер(и), який(і) є працівником(ами) банку, або бізнес-підрозділ банку, представлений трейдерами, який(і) управляє(ють) інструментами, що утримуються в торговій книзі. Управляти інструментами, що утримуються в торговій книзі, може виключно трейдинг-деск. Трейдинг-деск не управляє ні прямо, ні опосередковано інструментами, що утримуються в банківській книзі. Трейдинг-деск має право виконувати операції за дорученням клієнтів/інших підрозділів банку;</w:t>
            </w:r>
          </w:p>
          <w:p w14:paraId="520506DA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775" w:type="dxa"/>
          </w:tcPr>
          <w:p w14:paraId="25E4CDA3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Pr="003578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) трейдинг-деск (trading desk) - трейдер(и), який(і) є працівником(ами) банку, або бізнес-підрозділ банку, представлений трейдерами, який(і) управляє(ють) інструментами, що утримуються в торговій книзі. Управляти інструментами, що утримуються в торговій книзі, може виключно трейдинг-деск. Трейдинг-деск не управляє ні прямо, ні опосередковано інструментами, що утримуються в банківській книзі. Трейдинг-деск має право виконувати операції за дорученням клієнтів/інших підрозділів банку;</w:t>
            </w:r>
          </w:p>
          <w:p w14:paraId="55B1A408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EE9B21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C1FAC2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угода про рівень сервісу / обслуговування (SLA – Service Level Agreement) – договір / умови договору з TPSP-постачальником, що визначає / визначають рівень якості, доступності та ефективності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послуг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обслуговування,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їх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характеристики, які банк / учасник банківської групи очікує отримати від TPSP-постачальника, включаючи вимоги до строків та обсягів надання послуг / обслуговування, контрольні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показники якості, які щонайменше мають включати допустимі середній час між збоями, середній час ремонту, середній час відновлення надання послуг / обслуговування, оперативність вирішення проблем за першим викликом та час виконання робіт / усунення проблем, а також відповідальність сторін за неналежне виконання умов договору;</w:t>
            </w:r>
          </w:p>
          <w:p w14:paraId="02BDC00B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…</w:t>
            </w:r>
          </w:p>
        </w:tc>
      </w:tr>
      <w:tr w:rsidR="007452BB" w:rsidRPr="00357857" w14:paraId="6A77A146" w14:textId="77777777" w:rsidTr="007452BB">
        <w:tblPrEx>
          <w:jc w:val="center"/>
        </w:tblPrEx>
        <w:trPr>
          <w:jc w:val="center"/>
        </w:trPr>
        <w:tc>
          <w:tcPr>
            <w:tcW w:w="846" w:type="dxa"/>
          </w:tcPr>
          <w:p w14:paraId="0E134AF6" w14:textId="77777777" w:rsidR="007452BB" w:rsidRPr="00357857" w:rsidRDefault="007452BB" w:rsidP="007452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6507" w:type="dxa"/>
          </w:tcPr>
          <w:p w14:paraId="152F86DA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49) юридичний ризик - імовірність виникнення збитків або додаткових втрат, або недоотримання запланованих доходів унаслідок неочікуваного застосування норм законодавства через можливість їх неоднозначного тлумачення або унаслідок визнання недійсними умов договору у зв'язку з їх невідповідністю вимогам законодавства України</w:t>
            </w:r>
            <w:r w:rsidRPr="00357857">
              <w:rPr>
                <w:rFonts w:ascii="Times New Roman" w:hAnsi="Times New Roman" w:cs="Times New Roman"/>
                <w:strike/>
                <w:sz w:val="26"/>
                <w:szCs w:val="26"/>
              </w:rPr>
              <w:t>.</w:t>
            </w:r>
          </w:p>
        </w:tc>
        <w:tc>
          <w:tcPr>
            <w:tcW w:w="7775" w:type="dxa"/>
          </w:tcPr>
          <w:p w14:paraId="5B55179C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49) юридичний ризик - імовірність виникнення збитків або додаткових втрат, або недоотримання запланованих доходів унаслідок неочікуваного застосування норм законодавства через можливість їх неоднозначного тлумачення або унаслідок визнання недійсними умов договору у зв'язку з їх невідповідністю вимогам законодавства України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</w:tc>
      </w:tr>
      <w:tr w:rsidR="007452BB" w:rsidRPr="005D055A" w14:paraId="73A128A7" w14:textId="77777777" w:rsidTr="007452BB">
        <w:tblPrEx>
          <w:jc w:val="center"/>
        </w:tblPrEx>
        <w:trPr>
          <w:jc w:val="center"/>
        </w:trPr>
        <w:tc>
          <w:tcPr>
            <w:tcW w:w="846" w:type="dxa"/>
          </w:tcPr>
          <w:p w14:paraId="0A72DFF6" w14:textId="77777777" w:rsidR="007452BB" w:rsidRPr="005D055A" w:rsidRDefault="007452BB" w:rsidP="007452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05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</w:t>
            </w:r>
          </w:p>
        </w:tc>
        <w:tc>
          <w:tcPr>
            <w:tcW w:w="6507" w:type="dxa"/>
          </w:tcPr>
          <w:p w14:paraId="74069890" w14:textId="77777777" w:rsidR="007452BB" w:rsidRPr="005D055A" w:rsidRDefault="007452BB" w:rsidP="007452BB">
            <w:pPr>
              <w:ind w:firstLine="469"/>
              <w:rPr>
                <w:rFonts w:ascii="Times New Roman" w:hAnsi="Times New Roman" w:cs="Times New Roman"/>
                <w:sz w:val="26"/>
                <w:szCs w:val="26"/>
              </w:rPr>
            </w:pPr>
            <w:r w:rsidRPr="005D055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775" w:type="dxa"/>
          </w:tcPr>
          <w:p w14:paraId="3C17AEFE" w14:textId="417F24AB" w:rsidR="007452BB" w:rsidRPr="005D055A" w:rsidRDefault="00C714C7" w:rsidP="00C714C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50) n-а сторона – постачальник послуг, який є частиною ланцюга постачання TPSP-постачальника, включаючи, але не обмежуючись особами, на яких покладено виконання послуг </w:t>
            </w:r>
            <w:r w:rsidRPr="005D055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TPSP</w:t>
            </w:r>
            <w:r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>-постачальника (субпідрядниками);</w:t>
            </w:r>
          </w:p>
        </w:tc>
      </w:tr>
      <w:tr w:rsidR="007452BB" w:rsidRPr="005D055A" w14:paraId="188B1971" w14:textId="77777777" w:rsidTr="007452BB">
        <w:tblPrEx>
          <w:jc w:val="center"/>
        </w:tblPrEx>
        <w:trPr>
          <w:jc w:val="center"/>
        </w:trPr>
        <w:tc>
          <w:tcPr>
            <w:tcW w:w="846" w:type="dxa"/>
          </w:tcPr>
          <w:p w14:paraId="08A17B78" w14:textId="77777777" w:rsidR="007452BB" w:rsidRPr="005D055A" w:rsidRDefault="007452BB" w:rsidP="007452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055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13.</w:t>
            </w:r>
          </w:p>
        </w:tc>
        <w:tc>
          <w:tcPr>
            <w:tcW w:w="6507" w:type="dxa"/>
          </w:tcPr>
          <w:p w14:paraId="360A542E" w14:textId="77777777" w:rsidR="007452BB" w:rsidRPr="005D055A" w:rsidRDefault="007452BB" w:rsidP="007452BB">
            <w:pPr>
              <w:ind w:firstLine="469"/>
              <w:rPr>
                <w:rFonts w:ascii="Times New Roman" w:hAnsi="Times New Roman" w:cs="Times New Roman"/>
                <w:sz w:val="26"/>
                <w:szCs w:val="26"/>
              </w:rPr>
            </w:pPr>
            <w:r w:rsidRPr="005D055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775" w:type="dxa"/>
          </w:tcPr>
          <w:p w14:paraId="454C3B48" w14:textId="1305D103" w:rsidR="007452BB" w:rsidRPr="005D055A" w:rsidRDefault="00C714C7" w:rsidP="00C714C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>51) TPSP-постачальник – юридична або фізична особа, яка є суб’єктом господарювання, що надає послуги безпосередньо банку / учаснику банківської групи.</w:t>
            </w:r>
          </w:p>
        </w:tc>
      </w:tr>
      <w:tr w:rsidR="007452BB" w:rsidRPr="00357857" w14:paraId="44AF7A14" w14:textId="77777777" w:rsidTr="007452BB">
        <w:tblPrEx>
          <w:jc w:val="center"/>
        </w:tblPrEx>
        <w:trPr>
          <w:jc w:val="center"/>
        </w:trPr>
        <w:tc>
          <w:tcPr>
            <w:tcW w:w="846" w:type="dxa"/>
          </w:tcPr>
          <w:p w14:paraId="2B5BC730" w14:textId="77777777" w:rsidR="007452BB" w:rsidRPr="00357857" w:rsidRDefault="007452BB" w:rsidP="007452B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14.</w:t>
            </w:r>
          </w:p>
        </w:tc>
        <w:tc>
          <w:tcPr>
            <w:tcW w:w="6507" w:type="dxa"/>
          </w:tcPr>
          <w:p w14:paraId="7AF54CAF" w14:textId="77777777" w:rsidR="007452BB" w:rsidRPr="00357857" w:rsidRDefault="007452BB" w:rsidP="007452BB">
            <w:pPr>
              <w:ind w:firstLine="46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8BC405" w14:textId="77777777" w:rsidR="007452BB" w:rsidRPr="00357857" w:rsidRDefault="007452BB" w:rsidP="007452BB">
            <w:pPr>
              <w:ind w:firstLine="46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EBC3C4" w14:textId="77777777" w:rsidR="007452BB" w:rsidRPr="00357857" w:rsidRDefault="007452BB" w:rsidP="007452BB">
            <w:pPr>
              <w:ind w:firstLine="46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C208C6" w14:textId="77777777" w:rsidR="007452BB" w:rsidRPr="00357857" w:rsidRDefault="007452BB" w:rsidP="007452BB">
            <w:pPr>
              <w:ind w:firstLine="46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D77436" w14:textId="77777777" w:rsidR="007452BB" w:rsidRPr="00357857" w:rsidRDefault="007452BB" w:rsidP="007452BB">
            <w:pPr>
              <w:ind w:firstLine="46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6C025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Інші терміни, які вживаються в цьому Положенні, використовуються в значеннях, визначених Законом України "Про банки і банківську діяльність", іншими законами України та нормативно-правовими актами 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Національного банку України (далі - Національний банк).</w:t>
            </w:r>
          </w:p>
        </w:tc>
        <w:tc>
          <w:tcPr>
            <w:tcW w:w="7775" w:type="dxa"/>
          </w:tcPr>
          <w:p w14:paraId="2FF49763" w14:textId="77777777" w:rsidR="005A4F90" w:rsidRDefault="005A4F90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4F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Термін “кінцевий бенефіціарний власник”  вживається в цьому Положенні в значенні, визначеному в Законі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      </w:r>
          </w:p>
          <w:p w14:paraId="2287896A" w14:textId="46687245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Інші терміни, які вживаються в цьому Положенні, використовуються в значеннях, визначених Законом України "Про банки і банківську діяльність", іншими законами України та нормативно-правовими актами Національного банку України (далі - Національний банк).</w:t>
            </w:r>
          </w:p>
        </w:tc>
      </w:tr>
      <w:tr w:rsidR="007452BB" w:rsidRPr="00357857" w14:paraId="7D561C90" w14:textId="77777777" w:rsidTr="007452BB">
        <w:tblPrEx>
          <w:jc w:val="center"/>
        </w:tblPrEx>
        <w:trPr>
          <w:jc w:val="center"/>
        </w:trPr>
        <w:tc>
          <w:tcPr>
            <w:tcW w:w="846" w:type="dxa"/>
          </w:tcPr>
          <w:p w14:paraId="1AEB318D" w14:textId="77777777" w:rsidR="007452BB" w:rsidRPr="00357857" w:rsidRDefault="007452BB" w:rsidP="007452B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15.</w:t>
            </w:r>
          </w:p>
        </w:tc>
        <w:tc>
          <w:tcPr>
            <w:tcW w:w="6507" w:type="dxa"/>
          </w:tcPr>
          <w:p w14:paraId="4BD8B15C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4. Банк/банківська група (далі - банк) у своїх внутрішньобанківських/внутрішньогрупових документах (далі - внутрішньобанківські документи) мають право встановлювати більш поглиблений підхід до побудови та функціонування системи управління ризиками, адекватний особливостям його діяльності, характеру і обсягам банківських та інших фінансових послуг, дотримуючись мінімальних вимог, визначених у цьому Положенні, та враховуючи рекомендації Базельського комітету з банківського нагляду щодо управління ризиками.</w:t>
            </w:r>
          </w:p>
        </w:tc>
        <w:tc>
          <w:tcPr>
            <w:tcW w:w="7775" w:type="dxa"/>
          </w:tcPr>
          <w:p w14:paraId="5318E6AB" w14:textId="77777777" w:rsidR="007452BB" w:rsidRPr="00357857" w:rsidRDefault="007452BB" w:rsidP="007452B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4. Банк/банківська група (далі - банк) у своїх внутрішньобанківських/внутрішньогрупових документах (далі - внутрішньобанківські документи) мають право встановлювати більш поглиблений підхід до побудови та функціонування системи управління ризиками, адекватний особливостям його діяльності, характеру і обсягам банківських та інших фінансових послуг, дотримуючись мінімальних вимог, визначених у цьому Положенні, та враховуючи рекомендації Базельського комітету з банківського нагляду щодо управління ризиками.</w:t>
            </w:r>
          </w:p>
        </w:tc>
      </w:tr>
      <w:tr w:rsidR="000A6521" w:rsidRPr="00357857" w14:paraId="21D29B1D" w14:textId="77777777" w:rsidTr="00381491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6B92B679" w14:textId="77777777" w:rsidR="000A6521" w:rsidRPr="00357857" w:rsidRDefault="000A6521" w:rsidP="000A6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I. Загальні положення</w:t>
            </w:r>
          </w:p>
          <w:p w14:paraId="766F2B07" w14:textId="77777777" w:rsidR="000A6521" w:rsidRPr="00357857" w:rsidRDefault="000A6521" w:rsidP="000A6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6. Відповідальність та функції правління банку щодо управління ризиками</w:t>
            </w:r>
          </w:p>
        </w:tc>
      </w:tr>
      <w:tr w:rsidR="000A6521" w:rsidRPr="00357857" w14:paraId="5B5DEB41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27956CD8" w14:textId="77777777" w:rsidR="000A6521" w:rsidRPr="00357857" w:rsidRDefault="000A6521" w:rsidP="00DC4D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6A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2A7D74FC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36. Правління банку для реалізації своїх завдань виконує такі функції щодо управління ризиками:</w:t>
            </w:r>
          </w:p>
          <w:p w14:paraId="29FDAB35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039DEAEC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7) забезпечує адміністративну підтримку виконання головним ризик-менеджером, головним комплаєнс-менеджером, підрозділом з управління ризиками та підрозділом контролю за дотриманням норм (комплаєнс) покладених на них функцій (забезпечує організацію їх робочого процесу, видає розпорядчі документи для реалізації рішень ради банку)</w:t>
            </w:r>
            <w:r w:rsidRPr="00357857">
              <w:rPr>
                <w:rFonts w:ascii="Times New Roman" w:hAnsi="Times New Roman" w:cs="Times New Roman"/>
                <w:strike/>
                <w:sz w:val="26"/>
                <w:szCs w:val="26"/>
              </w:rPr>
              <w:t>.</w:t>
            </w:r>
          </w:p>
        </w:tc>
        <w:tc>
          <w:tcPr>
            <w:tcW w:w="7775" w:type="dxa"/>
          </w:tcPr>
          <w:p w14:paraId="5C4A0AF7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36. Правління банку для реалізації своїх завдань виконує такі функції щодо управління ризиками:</w:t>
            </w:r>
          </w:p>
          <w:p w14:paraId="1F939E84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7D35004C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7) забезпечує адміністративну підтримку виконання головним ризик-менеджером, головним комплаєнс-менеджером, підрозділом з управління ризиками та підрозділом контролю за дотриманням норм (комплаєнс) покладених на них функцій (забезпечує організацію їх робочого процесу, видає розпорядчі документи для реалізації рішень ради банку)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75595559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2C2D57" w14:textId="2236E509" w:rsidR="000A6521" w:rsidRPr="00357857" w:rsidRDefault="000A6521" w:rsidP="002B40DA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>8) </w:t>
            </w:r>
            <w:r w:rsidR="00121396"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розробляє та </w:t>
            </w:r>
            <w:r w:rsidR="002B40DA"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121396"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>проваджує</w:t>
            </w:r>
            <w:r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процеси та процедури, визначає функції, обов’язки, повноваження та відповідальність працівників щодо управління </w:t>
            </w:r>
            <w:r w:rsidR="00E35C68"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відносинами за </w:t>
            </w:r>
            <w:r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договорами з TPSP-постачальниками </w:t>
            </w:r>
            <w:r w:rsidR="000669F6"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r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кожн</w:t>
            </w:r>
            <w:r w:rsidR="000669F6"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>ому</w:t>
            </w:r>
            <w:r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 етапів життєвого циклу відносин банку з TPSP-постачальником.</w:t>
            </w:r>
          </w:p>
          <w:p w14:paraId="5CD4661A" w14:textId="77777777" w:rsidR="00E35C68" w:rsidRPr="00357857" w:rsidRDefault="00E35C68" w:rsidP="002B40DA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521" w:rsidRPr="00357857" w14:paraId="2DCB9722" w14:textId="77777777" w:rsidTr="00381491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3D170776" w14:textId="77777777" w:rsidR="000A6521" w:rsidRPr="00357857" w:rsidRDefault="000A6521" w:rsidP="000A6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I. Загальні положення</w:t>
            </w:r>
          </w:p>
          <w:p w14:paraId="37861475" w14:textId="77777777" w:rsidR="000A6521" w:rsidRPr="00357857" w:rsidRDefault="000A6521" w:rsidP="000A6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10. Внутрішньобанківські документи з питань управління ризиками</w:t>
            </w:r>
          </w:p>
        </w:tc>
      </w:tr>
      <w:tr w:rsidR="000A6521" w:rsidRPr="00357857" w14:paraId="68FF7C60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7671C9E4" w14:textId="77777777" w:rsidR="000A6521" w:rsidRPr="00357857" w:rsidRDefault="00126A9F" w:rsidP="000A6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0A6521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065B282B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65. Рада банку під час визначення стратегії та складання бізнес-плану банку враховує величину ризик-апетиту, зазначену в декларації схильності до ризиків. Рада банку також ураховує визначений рівень ризик-апетиту </w:t>
            </w:r>
            <w:r w:rsidRPr="00357857">
              <w:rPr>
                <w:rFonts w:ascii="Times New Roman" w:hAnsi="Times New Roman" w:cs="Times New Roman"/>
                <w:strike/>
                <w:sz w:val="26"/>
                <w:szCs w:val="26"/>
              </w:rPr>
              <w:t>в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 разі прийняття рішення щодо збільшення обсягів активів у результаті розширення діючих видів діяльності, запровадження нових продуктів та значних змін у діяльності банку.</w:t>
            </w:r>
          </w:p>
        </w:tc>
        <w:tc>
          <w:tcPr>
            <w:tcW w:w="7775" w:type="dxa"/>
            <w:shd w:val="clear" w:color="auto" w:fill="auto"/>
          </w:tcPr>
          <w:p w14:paraId="7220A24E" w14:textId="77777777" w:rsidR="000A6521" w:rsidRPr="00357857" w:rsidRDefault="000A6521" w:rsidP="00C07C8C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65. Рада банк</w:t>
            </w:r>
            <w:r w:rsidR="00121396"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у під час визначення стратегії та складання бізнес-плану банку враховує величину ризик-апетиту, зазначену в декларації схильності до ризиків. Рада банку також ураховує визначений рівень ризик-апетиту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та рівень толерантності до збоїв у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 разі прийняття рішення щодо збільшення обсягів активів у результаті розширення діючих видів діяльності, запровадження нових продуктів та значних змін у діяльності банку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, укладення нових/унесення суттєвих змін до діючих</w:t>
            </w:r>
            <w:r w:rsidR="00C07C8C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критичних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договорів з TPSP-постачальниками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A6521" w:rsidRPr="00357857" w14:paraId="1C5A5DC2" w14:textId="77777777" w:rsidTr="00381491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2C535A66" w14:textId="77777777" w:rsidR="000A6521" w:rsidRPr="00357857" w:rsidRDefault="000A6521" w:rsidP="000A6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I. Загальні положення</w:t>
            </w:r>
          </w:p>
          <w:p w14:paraId="14BFC7A2" w14:textId="77777777" w:rsidR="000A6521" w:rsidRPr="00357857" w:rsidRDefault="000A6521" w:rsidP="000A6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11. Політика запровадження нових продуктів та значних змін в діяльності банку</w:t>
            </w:r>
          </w:p>
        </w:tc>
      </w:tr>
      <w:tr w:rsidR="000A6521" w:rsidRPr="00357857" w14:paraId="740F917C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51CB8F07" w14:textId="77777777" w:rsidR="000A6521" w:rsidRPr="00357857" w:rsidRDefault="00126A9F" w:rsidP="000A6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A6521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093AD830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78. Значними змінами в діяльності банку є:</w:t>
            </w:r>
          </w:p>
          <w:p w14:paraId="31845858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3D3DF692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578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) зміна бізнес-моделі управління фінансовими активами та/або зміна(и) в міжнародних стандартах фінансової звітності та/або істотна(і) зміна(и) в організаційній структурі банку, включаючи припинення діяльності трейдинг-деск, що призводять до виключення/включення інструменту з/до торгової книги;</w:t>
            </w:r>
          </w:p>
          <w:p w14:paraId="0D290746" w14:textId="77777777" w:rsidR="00B67591" w:rsidRPr="00357857" w:rsidRDefault="00B6759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7A08BFCC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B2FE3B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CFE07F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5) інші зміни в діяльності банку, які вимагають використання/залучення ресурсів у значних обсягах або пов'язані з ризиками, обсяги яких важко оцінити.</w:t>
            </w:r>
          </w:p>
        </w:tc>
        <w:tc>
          <w:tcPr>
            <w:tcW w:w="7775" w:type="dxa"/>
          </w:tcPr>
          <w:p w14:paraId="76E4316A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78. Значними змінами в діяльності банку є:</w:t>
            </w:r>
          </w:p>
          <w:p w14:paraId="2B48A213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1C7E8267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578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) зміна бізнес-моделі управління фінансовими активами та/або зміна(и) в міжнародних стандартах фінансової звітності та/або істотна(і) зміна(и) в організаційній структурі банку, включаючи припинення діяльності трейдинг-деск, що призводять до виключення/включення інструменту з/до торгової книги;</w:t>
            </w:r>
          </w:p>
          <w:p w14:paraId="3C5D788B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E63F24" w14:textId="77777777" w:rsidR="00B67591" w:rsidRPr="00357857" w:rsidRDefault="00B67591" w:rsidP="000A652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112F54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укладення / припинення (розірвання) / внесення суттєвих змін до критичного договору з TPSP-постачальником;</w:t>
            </w:r>
          </w:p>
          <w:p w14:paraId="02518EE6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E3B7D1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5) інші зміни в діяльності банку, які вимагають використання/залучення ресурсів у значних обсягах або пов'язані з ризиками, обсяги яких важко оцінити.</w:t>
            </w:r>
          </w:p>
        </w:tc>
      </w:tr>
      <w:tr w:rsidR="000A6521" w:rsidRPr="00357857" w14:paraId="0E1B8026" w14:textId="77777777" w:rsidTr="00FD6035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144D3A9C" w14:textId="77777777" w:rsidR="000A6521" w:rsidRPr="00357857" w:rsidRDefault="000A6521" w:rsidP="000A6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VI. Управління операційним ризиком</w:t>
            </w:r>
          </w:p>
          <w:p w14:paraId="71CE302F" w14:textId="77777777" w:rsidR="000A6521" w:rsidRPr="00357857" w:rsidRDefault="000A6521" w:rsidP="000A6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44. Загальні підходи до управління операційним ризиком</w:t>
            </w:r>
          </w:p>
        </w:tc>
      </w:tr>
      <w:tr w:rsidR="000A6521" w:rsidRPr="00357857" w14:paraId="169433A6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500FFC0F" w14:textId="77777777" w:rsidR="000A6521" w:rsidRPr="00357857" w:rsidRDefault="00126A9F" w:rsidP="000A6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  <w:r w:rsidR="000A6521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1045A584" w14:textId="77777777" w:rsidR="000A6521" w:rsidRPr="00357857" w:rsidRDefault="000A6521" w:rsidP="000A6521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277. Банк самостійно визначає перелік кількісних показників ризик-апетиту до операційного ризику. Такий перелік повинен обов'язково включати показник максимального обсягу втрат від подій операційного ризику протягом наступних 12 місяців.</w:t>
            </w:r>
          </w:p>
        </w:tc>
        <w:tc>
          <w:tcPr>
            <w:tcW w:w="7775" w:type="dxa"/>
          </w:tcPr>
          <w:p w14:paraId="5AEB792A" w14:textId="77777777" w:rsidR="000A6521" w:rsidRPr="00357857" w:rsidRDefault="000A6521" w:rsidP="00C07C8C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277. Банк самостійно визначає перелік кількісних показників ризик-апетиту до операційного ризику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які обов’язково повинні включати показники </w:t>
            </w: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ризик-апетиту до ризику третіх сторін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. Такий перелік повинен обов'язково включати показник максимального обсягу втрат від подій операційного ризику протягом наступних 12 місяців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 цілому та </w:t>
            </w:r>
            <w:r w:rsidR="00C07C8C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 розрізі ризиків, які є складовими операційного ризику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2115D" w:rsidRPr="00357857" w14:paraId="0DD79940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4E8E36A7" w14:textId="77777777" w:rsidR="0012115D" w:rsidRPr="00357857" w:rsidRDefault="00126A9F" w:rsidP="001211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0D38C38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відсутній пункт</w:t>
            </w:r>
          </w:p>
        </w:tc>
        <w:tc>
          <w:tcPr>
            <w:tcW w:w="7775" w:type="dxa"/>
          </w:tcPr>
          <w:p w14:paraId="0EB71B3C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277</w:t>
            </w: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Банк визначає ризик-апетит з урахуванням ризиків, що пов’язані з послугами, які </w:t>
            </w:r>
            <w:r w:rsidR="00E35C68"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банк отримує від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</w:t>
            </w:r>
            <w:r w:rsidR="00E35C68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ів,</w:t>
            </w: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та рівня толерантності до збоїв.</w:t>
            </w:r>
          </w:p>
          <w:p w14:paraId="219C8CF0" w14:textId="77777777" w:rsidR="0012115D" w:rsidRPr="00357857" w:rsidRDefault="0012115D">
            <w:pPr>
              <w:ind w:firstLine="46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Оцінка ризиків, що пов’язані з послугами, </w:t>
            </w:r>
            <w:r w:rsidR="00E35C68"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які банк отримує від </w:t>
            </w:r>
            <w:r w:rsidR="00E35C68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TPSP-постачальників,</w:t>
            </w:r>
            <w:r w:rsidR="00E35C68"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має бути орієнтованою на перспективу та враховувати стрес-тестування таких ризиків включно з використанням методу сценарного аналізу.</w:t>
            </w:r>
          </w:p>
        </w:tc>
      </w:tr>
      <w:tr w:rsidR="0012115D" w:rsidRPr="00357857" w14:paraId="71855F3B" w14:textId="77777777" w:rsidTr="00FD6035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231ED95C" w14:textId="77777777" w:rsidR="0012115D" w:rsidRPr="00357857" w:rsidRDefault="0012115D" w:rsidP="0012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45. Політика та процедури управління операційним ризиком</w:t>
            </w:r>
          </w:p>
        </w:tc>
      </w:tr>
      <w:tr w:rsidR="0012115D" w:rsidRPr="00357857" w14:paraId="138B1E3D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24A35F35" w14:textId="77777777" w:rsidR="0012115D" w:rsidRPr="00357857" w:rsidRDefault="00126A9F" w:rsidP="001211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23B5C44C" w14:textId="77777777" w:rsidR="005D055A" w:rsidRDefault="005D055A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055A">
              <w:rPr>
                <w:rFonts w:ascii="Times New Roman" w:hAnsi="Times New Roman" w:cs="Times New Roman"/>
                <w:sz w:val="26"/>
                <w:szCs w:val="26"/>
              </w:rPr>
              <w:t>282. Правління банку має право створити комітет з управління операційним ризиком, що є складовою організаційної структури системи управління ризиками і забезпечує виконання визначених функцій та повноважень щодо управління операційним ризиком.</w:t>
            </w:r>
          </w:p>
          <w:p w14:paraId="4965492F" w14:textId="436563E3" w:rsidR="001211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4DB57527" w14:textId="77777777" w:rsidR="00776BCF" w:rsidRPr="00357857" w:rsidRDefault="00776BCF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7D4E8332" w14:textId="19DB3717" w:rsidR="00776BCF" w:rsidRDefault="005D055A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055A">
              <w:rPr>
                <w:rFonts w:ascii="Times New Roman" w:hAnsi="Times New Roman" w:cs="Times New Roman"/>
                <w:sz w:val="26"/>
                <w:szCs w:val="26"/>
              </w:rPr>
              <w:t>282. Правління банку має право створити комітет з управління операційним ризиком, що є складовою організаційної структури системи управління ризиками і забезпечує виконання визначених функцій та повноважень щодо управління операційним ризиком.</w:t>
            </w:r>
          </w:p>
          <w:p w14:paraId="09DD3451" w14:textId="77777777" w:rsidR="005D055A" w:rsidRPr="00357857" w:rsidRDefault="005D055A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0C1B96" w14:textId="501E06C5" w:rsidR="0012115D" w:rsidRPr="00357857" w:rsidRDefault="005D055A" w:rsidP="00776BCF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>282</w:t>
            </w:r>
            <w:r w:rsidRPr="005D055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  <w:r w:rsidRPr="005D055A">
              <w:rPr>
                <w:rFonts w:ascii="Times New Roman" w:hAnsi="Times New Roman" w:cs="Times New Roman"/>
                <w:b/>
                <w:sz w:val="26"/>
                <w:szCs w:val="26"/>
              </w:rPr>
              <w:t>. Банк створює ефективні механізми управління ризиком третіх сторін, які є частиною системи управління операційним ризиком банку, з урахуванням впливу ризику третіх сторін на інші ризики, що притаманні його діяльності.</w:t>
            </w:r>
          </w:p>
        </w:tc>
      </w:tr>
      <w:tr w:rsidR="0012115D" w:rsidRPr="00357857" w14:paraId="21DFEB0D" w14:textId="77777777" w:rsidTr="004E5AFB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5B13CE58" w14:textId="77777777" w:rsidR="0012115D" w:rsidRPr="00357857" w:rsidRDefault="0012115D" w:rsidP="0012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3578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 Ризики ІСТ та інформаційної безпеки</w:t>
            </w:r>
          </w:p>
        </w:tc>
      </w:tr>
      <w:tr w:rsidR="0012115D" w:rsidRPr="00357857" w14:paraId="06C4810C" w14:textId="77777777" w:rsidTr="00DC4D9C">
        <w:tblPrEx>
          <w:jc w:val="center"/>
        </w:tblPrEx>
        <w:trPr>
          <w:jc w:val="center"/>
        </w:trPr>
        <w:tc>
          <w:tcPr>
            <w:tcW w:w="846" w:type="dxa"/>
            <w:shd w:val="clear" w:color="auto" w:fill="BDD6EE" w:themeFill="accent1" w:themeFillTint="66"/>
          </w:tcPr>
          <w:p w14:paraId="26490679" w14:textId="77777777" w:rsidR="0012115D" w:rsidRPr="00357857" w:rsidRDefault="00126A9F" w:rsidP="001211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BDD6EE" w:themeFill="accent1" w:themeFillTint="66"/>
          </w:tcPr>
          <w:p w14:paraId="5A8A2500" w14:textId="77777777" w:rsidR="0012115D" w:rsidRPr="00357857" w:rsidRDefault="0012115D" w:rsidP="0012115D">
            <w:pPr>
              <w:ind w:firstLine="469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i/>
                <w:sz w:val="26"/>
                <w:szCs w:val="26"/>
              </w:rPr>
              <w:t>Відсутня глава</w:t>
            </w:r>
          </w:p>
        </w:tc>
        <w:tc>
          <w:tcPr>
            <w:tcW w:w="7775" w:type="dxa"/>
            <w:shd w:val="clear" w:color="auto" w:fill="BDD6EE" w:themeFill="accent1" w:themeFillTint="66"/>
          </w:tcPr>
          <w:p w14:paraId="00BA5110" w14:textId="77777777" w:rsidR="0012115D" w:rsidRPr="00357857" w:rsidRDefault="0012115D" w:rsidP="001211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Загальні підходи до управління ризиком третіх сторін</w:t>
            </w:r>
          </w:p>
        </w:tc>
      </w:tr>
      <w:tr w:rsidR="0012115D" w:rsidRPr="00357857" w14:paraId="19DAC722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3B975F9C" w14:textId="77777777" w:rsidR="0012115D" w:rsidRPr="00357857" w:rsidRDefault="00DC4D9C" w:rsidP="00126A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26A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393BB622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42C6F90A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Банк забезпечує управління ризиком третіх сторін дотримуючись моделі трьох ліній захисту:</w:t>
            </w:r>
          </w:p>
          <w:p w14:paraId="664CC16F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A5A022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1) на першій лінії захисту – здійснює управління </w:t>
            </w:r>
            <w:r w:rsidR="00C25BE8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відносинами за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договорами з TPSP-постачальниками;</w:t>
            </w:r>
          </w:p>
          <w:p w14:paraId="51FD05E7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D848AE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2) на другій </w:t>
            </w:r>
            <w:r w:rsidRPr="002F2F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лінії захисту – здійснює управління ризиком третіх сторін з урахуванням ризиків, </w:t>
            </w:r>
            <w:r w:rsidR="00C25BE8" w:rsidRPr="002F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що пов’язані з послугами, які банк отримує від </w:t>
            </w:r>
            <w:r w:rsidR="00C25BE8" w:rsidRPr="00982DE4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TPSP-постачальників</w:t>
            </w:r>
            <w:r w:rsidRPr="00E14089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6E692C46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D47D61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3) на третій лінії захисту – здійснює оцінку ефективності стратегії / стратегій, політики, процесів, процедур управління ризиком третіх сторін.</w:t>
            </w:r>
          </w:p>
        </w:tc>
      </w:tr>
      <w:tr w:rsidR="0012115D" w:rsidRPr="00357857" w14:paraId="34DB039D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79163578" w14:textId="77777777" w:rsidR="0012115D" w:rsidRPr="00357857" w:rsidRDefault="00DC4D9C" w:rsidP="00126A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126A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640E3FCB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11B22AB0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11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Банк не здійснює управління ризиком третіх сторін щодо таких послуг:</w:t>
            </w:r>
          </w:p>
          <w:p w14:paraId="7B1C508A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84ABD97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1) послуг зовнішнього аудитора та інших послуг, надання яких здійснюється визначеними законодавством України TPSP-постачальниками;</w:t>
            </w:r>
          </w:p>
          <w:p w14:paraId="3657FC48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76395C" w14:textId="0DD0525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 послуг</w:t>
            </w:r>
            <w:r w:rsidR="006B5E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глобальних мережевих </w:t>
            </w:r>
            <w:r w:rsidR="001D4DAD">
              <w:rPr>
                <w:rFonts w:ascii="Times New Roman" w:hAnsi="Times New Roman" w:cs="Times New Roman"/>
                <w:b/>
                <w:sz w:val="26"/>
                <w:szCs w:val="26"/>
              </w:rPr>
              <w:t>інфраструктур</w:t>
            </w:r>
            <w:r w:rsidR="008375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;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A836B25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B2336C" w14:textId="448D0835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3) послуг </w:t>
            </w:r>
            <w:r w:rsidRPr="001D4DAD">
              <w:rPr>
                <w:rFonts w:ascii="Times New Roman" w:hAnsi="Times New Roman" w:cs="Times New Roman"/>
                <w:b/>
                <w:sz w:val="26"/>
                <w:szCs w:val="26"/>
              </w:rPr>
              <w:t>клірингу</w:t>
            </w:r>
            <w:r w:rsidR="00AD33A6" w:rsidRPr="001D4D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розрахун</w:t>
            </w:r>
            <w:r w:rsidR="00AD33A6" w:rsidRPr="00DC2CB5">
              <w:rPr>
                <w:rFonts w:ascii="Times New Roman" w:hAnsi="Times New Roman" w:cs="Times New Roman"/>
                <w:b/>
                <w:sz w:val="26"/>
                <w:szCs w:val="26"/>
              </w:rPr>
              <w:t>ків між кліринговими установами, центральними контрагентам</w:t>
            </w:r>
            <w:r w:rsidR="001D4DAD">
              <w:rPr>
                <w:rFonts w:ascii="Times New Roman" w:hAnsi="Times New Roman" w:cs="Times New Roman"/>
                <w:b/>
                <w:sz w:val="26"/>
                <w:szCs w:val="26"/>
              </w:rPr>
              <w:t>и та розрахунковими установами та</w:t>
            </w:r>
            <w:r w:rsidR="00AD33A6" w:rsidRPr="001D4D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їх учасниками</w:t>
            </w:r>
            <w:r w:rsidRPr="001D4DAD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556B8CED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0A4002" w14:textId="6F65B4D6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4) послуг </w:t>
            </w:r>
            <w:r w:rsidR="00DC2CB5" w:rsidRPr="00DC2CB5">
              <w:rPr>
                <w:rFonts w:ascii="Times New Roman" w:hAnsi="Times New Roman" w:cs="Times New Roman"/>
                <w:b/>
                <w:sz w:val="26"/>
                <w:szCs w:val="26"/>
              </w:rPr>
              <w:t>міжнародн</w:t>
            </w:r>
            <w:r w:rsidR="008C32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их </w:t>
            </w:r>
            <w:r w:rsidR="00DC2CB5" w:rsidRPr="00DC2CB5">
              <w:rPr>
                <w:rFonts w:ascii="Times New Roman" w:hAnsi="Times New Roman" w:cs="Times New Roman"/>
                <w:b/>
                <w:sz w:val="26"/>
                <w:szCs w:val="26"/>
              </w:rPr>
              <w:t>міжбанківськ</w:t>
            </w:r>
            <w:r w:rsidR="008C3293">
              <w:rPr>
                <w:rFonts w:ascii="Times New Roman" w:hAnsi="Times New Roman" w:cs="Times New Roman"/>
                <w:b/>
                <w:sz w:val="26"/>
                <w:szCs w:val="26"/>
              </w:rPr>
              <w:t>их</w:t>
            </w:r>
            <w:r w:rsidR="00DC2C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систем</w:t>
            </w:r>
            <w:r w:rsidR="00DC2CB5" w:rsidRPr="00DC2C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передавання інформації та здійснення платежів</w:t>
            </w:r>
            <w:r w:rsidR="00DC2CB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;</w:t>
            </w:r>
            <w:r w:rsidR="008375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14:paraId="16465363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F9BB75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5) послуг банків-кореспондентів;</w:t>
            </w:r>
          </w:p>
          <w:p w14:paraId="61993DB6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E15086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6) послуг, які не мають впливу на профіль ризику банку та операційну діяльність (уключаючи: послуги архітектора; юридичні, медичні, туристичні послуги; послуги з прибирання,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озеленення та обслуговування приміщень, службових автомобілів банку; послуги з громадського харчування; послуги торгових автоматів, пошти, секретарів та операторів розподільних щитів, комутаторів; канцелярські послуги).</w:t>
            </w:r>
          </w:p>
        </w:tc>
      </w:tr>
      <w:tr w:rsidR="0012115D" w:rsidRPr="00357857" w14:paraId="315ED15F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51267D32" w14:textId="77777777" w:rsidR="0012115D" w:rsidRPr="00357857" w:rsidRDefault="0012115D" w:rsidP="00126A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126A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C9DB4DD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593069FC" w14:textId="77777777" w:rsidR="0012115D" w:rsidRPr="00357857" w:rsidRDefault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Банк за послугами</w:t>
            </w:r>
            <w:r w:rsidR="007719B0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7719B0" w:rsidRPr="00357857">
              <w:t xml:space="preserve"> </w:t>
            </w:r>
            <w:r w:rsidR="007719B0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що отримуються від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TPSP-постачальника, регулювання та нагляд за діяльністю якого здійснюється державним органом, уповноваженим відповідно до законодавства встановлювати обов’язкові до виконання правила діяльності у визначеній сфері, а також здійснювати контроль за дотриманням такого законодавства та застосовувати заходи впливу, уключаючи такі сфери як електропостачання, газопостачання, постачання теплової енергії, водопостачання та водовідведення, телефонний зв’язок і передача даних (далі – регульований TPSP-постачальник / регульована послуга TPSP-постачальника), здійснює оцінку ризику третіх сторін з урахуванням судження щодо співставності вимог, встановлених уповноваженим державним органом</w:t>
            </w:r>
            <w:r w:rsidR="007719B0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щодо діяльності такого TPSP-постачальника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, з вимогами, встановленими в цьому Положенні, з урахуванням специфіки діяльності TPSP-постачальника.</w:t>
            </w:r>
          </w:p>
        </w:tc>
      </w:tr>
      <w:tr w:rsidR="0012115D" w:rsidRPr="00357857" w14:paraId="2092F9A0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1D9307C6" w14:textId="77777777" w:rsidR="0012115D" w:rsidRPr="00357857" w:rsidRDefault="0012115D" w:rsidP="00126A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26A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2C9DFDBD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441C0816" w14:textId="77777777" w:rsidR="0012115D" w:rsidRPr="00FB3B54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13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Банк формує та супроводжує перелік усіх договорів, укладених з TPSP-постачальниками, уключаючи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угоди про рівень сервісу / обслуговування (SLA) (далі – Перелік договорів).</w:t>
            </w:r>
          </w:p>
          <w:p w14:paraId="447487D7" w14:textId="77777777" w:rsidR="0059150D" w:rsidRDefault="0059150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50D">
              <w:rPr>
                <w:rFonts w:ascii="Times New Roman" w:hAnsi="Times New Roman" w:cs="Times New Roman"/>
                <w:b/>
                <w:sz w:val="26"/>
                <w:szCs w:val="26"/>
              </w:rPr>
              <w:t>Банк уносить до Переліку договорів інформацію, яка щонайменше має містити дані, які вносяться до переліку договорів, укладених з TPSP-постачальниками, уключаючи угоди про рівень сервісу / обслуговування (SLA), що наведені в додатку 7 до цього Положення.</w:t>
            </w:r>
          </w:p>
          <w:p w14:paraId="7B04E3F1" w14:textId="694984B2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Банк оновлює інформацію в Переліку договорів не пізніше 90 календарного дня від дня:</w:t>
            </w:r>
          </w:p>
          <w:p w14:paraId="05A992D0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71DC26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1) укладення договору з новим TPSP-постачальником, нового договору з наявним TPSP-постачальником;</w:t>
            </w:r>
          </w:p>
          <w:p w14:paraId="0C178C8D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77C287" w14:textId="77777777" w:rsidR="0012115D" w:rsidRPr="001F5532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 внесення суттєвих змін до умов договору з TPSP-</w:t>
            </w: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постачальником;</w:t>
            </w:r>
          </w:p>
          <w:p w14:paraId="536EB5EB" w14:textId="77777777" w:rsidR="0012115D" w:rsidRPr="001F5532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F766D1" w14:textId="3645311C" w:rsidR="00304942" w:rsidRPr="001F5532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3) </w:t>
            </w:r>
            <w:r w:rsidR="00304942"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припинення договору з TPSP-постачальником;</w:t>
            </w:r>
          </w:p>
          <w:p w14:paraId="7E576ECF" w14:textId="77777777" w:rsidR="00304942" w:rsidRPr="001F5532" w:rsidRDefault="00304942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45E265" w14:textId="4487701B" w:rsidR="0012115D" w:rsidRPr="00357857" w:rsidRDefault="00304942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4) </w:t>
            </w:r>
            <w:r w:rsidR="0012115D"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визначення банком суттєвої зміни</w:t>
            </w:r>
            <w:r w:rsidR="0012115D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рівня ризиків за послугами, що надаються TPSP-постачальником;</w:t>
            </w:r>
          </w:p>
          <w:p w14:paraId="690B175A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8BCFA7" w14:textId="1D6400F0" w:rsidR="0012115D" w:rsidRPr="00357857" w:rsidRDefault="00304942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12115D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зміни визначеного банком рівня критичності послуги, що надається TPSP-постачальником;</w:t>
            </w:r>
          </w:p>
          <w:p w14:paraId="33AA3274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5E5E7D" w14:textId="2084B3CF" w:rsidR="0012115D" w:rsidRPr="00357857" w:rsidRDefault="00304942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12115D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зміни юрисдикції  та/або географічного місця розташування, з якого відбувається надання  послуги  TPSP-постачальником;</w:t>
            </w:r>
          </w:p>
          <w:p w14:paraId="765BACC9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0090E2" w14:textId="1DF2BDA8" w:rsidR="0012115D" w:rsidRPr="00357857" w:rsidRDefault="00304942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12115D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 реорганізації TPSP-постачальника;</w:t>
            </w:r>
          </w:p>
          <w:p w14:paraId="4EC2FD4D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7C4C97" w14:textId="04628504" w:rsidR="0012115D" w:rsidRPr="00357857" w:rsidRDefault="00304942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12115D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 зміни ключової n-ої сторони в ланцюгу постачання TPSP-постачальника. </w:t>
            </w:r>
          </w:p>
        </w:tc>
      </w:tr>
      <w:tr w:rsidR="0012115D" w:rsidRPr="00357857" w14:paraId="73AA8391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417F2E84" w14:textId="77777777" w:rsidR="0012115D" w:rsidRPr="00357857" w:rsidRDefault="00DC4D9C" w:rsidP="00126A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126A9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7284B0E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6FD42E67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14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Банк несе відповідальність за ризики, пов’язані з укладенням договору з TPSP-постачальником</w:t>
            </w:r>
            <w:r w:rsidR="00176CB4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відносинами, що виникають на підставі такого договору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3A0508D9" w14:textId="00E63B9C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Укладення банком договору з TPSP-постачальником не звільняє банк від відповідальності за недотримання законодавчих вимог, поточних зобов’язань перед вкладниками та кредиторами, внаслідок реалізації / нереалізації такого договору.</w:t>
            </w:r>
          </w:p>
          <w:p w14:paraId="6E31482B" w14:textId="77777777" w:rsidR="0012115D" w:rsidRPr="00357857" w:rsidRDefault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Договір банку з TPSP-постачальником не повинен ускладнювати / унеможливлювати оцінку уповноваженими працівниками Національного банку</w:t>
            </w:r>
            <w:r w:rsidR="00E53710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системи управління ризиками банку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4C5777" w:rsidRPr="001F5532" w14:paraId="3B4E4D27" w14:textId="77777777" w:rsidTr="00305278">
        <w:tblPrEx>
          <w:jc w:val="center"/>
        </w:tblPrEx>
        <w:trPr>
          <w:jc w:val="center"/>
        </w:trPr>
        <w:tc>
          <w:tcPr>
            <w:tcW w:w="846" w:type="dxa"/>
          </w:tcPr>
          <w:p w14:paraId="6F864BE2" w14:textId="77777777" w:rsidR="0012115D" w:rsidRPr="001F5532" w:rsidRDefault="00126A9F" w:rsidP="001211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6507" w:type="dxa"/>
          </w:tcPr>
          <w:p w14:paraId="0E1A00D6" w14:textId="77777777" w:rsidR="0012115D" w:rsidRPr="001F5532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169EBC3B" w14:textId="3079F150" w:rsidR="00E27BD0" w:rsidRPr="001F5532" w:rsidRDefault="000454C1" w:rsidP="00E27BD0">
            <w:pPr>
              <w:ind w:firstLine="41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1F5532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15</w:t>
            </w: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. </w:t>
            </w:r>
            <w:r w:rsidRPr="001F5532" w:rsidDel="001921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E75BF"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Банк під час встановлення відносин із TPSP-постачальником, укладення нових / внесення змін до діючих договорів, продовження або поновлення дії договорів та/або угод про рівень сервісу (SLA) та протягом терміну дії таких договорів/угод зобов’язаний враховувати вимоги, обмеження та заборони, установлені законами України, нормативно-правовими актами Національного банку України та інших державних органів України, вимоги яких застосовуються до TPSP-постачальників у відповідній сфері, уключаючи, але не обмежуючись, наступним:</w:t>
            </w:r>
          </w:p>
          <w:p w14:paraId="5CA1CF5D" w14:textId="77777777" w:rsidR="009E75BF" w:rsidRPr="001F5532" w:rsidRDefault="009E75BF" w:rsidP="00E27BD0">
            <w:pPr>
              <w:ind w:firstLine="41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A7D688" w14:textId="3029AF2F" w:rsidR="00823B4E" w:rsidRPr="001F5532" w:rsidRDefault="006B65EB" w:rsidP="00823B4E">
            <w:pPr>
              <w:ind w:firstLine="41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1) </w:t>
            </w:r>
            <w:r w:rsidR="00785EC1" w:rsidRPr="00785EC1">
              <w:rPr>
                <w:rFonts w:ascii="Times New Roman" w:hAnsi="Times New Roman" w:cs="Times New Roman"/>
                <w:b/>
                <w:sz w:val="26"/>
                <w:szCs w:val="26"/>
              </w:rPr>
              <w:t>наявності у TPSP-постачальника та/або його кінцевих бенефіціарних власників та/або керівників громадянства чи податкового резидентства держави-агресора та/або постійного проживання на території держави-агресора</w:t>
            </w:r>
            <w:r w:rsidR="00823B4E"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534C5311" w14:textId="77777777" w:rsidR="009E75BF" w:rsidRPr="001F5532" w:rsidRDefault="009E75BF" w:rsidP="00823B4E">
            <w:pPr>
              <w:ind w:firstLine="41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DE1AF6" w14:textId="0E3A0DB7" w:rsidR="00823B4E" w:rsidRPr="001F5532" w:rsidRDefault="006B65EB" w:rsidP="00823B4E">
            <w:pPr>
              <w:ind w:firstLine="41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2) </w:t>
            </w:r>
            <w:r w:rsidR="00823B4E"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застосування до TPSP-постачальника, його кінцевих бенефіціарних власників та керівників Україною, іноземними державами (крім держав, які здійснюють збройну агресію проти України), міждержавними об’єднаннями або міжнародними організаціями санкцій (застосовується протягом строку дії санкцій і протягом трьох років після їх скасування або закінчення строку, на який їх було введено);</w:t>
            </w:r>
          </w:p>
          <w:p w14:paraId="642CD67B" w14:textId="77777777" w:rsidR="009E75BF" w:rsidRPr="001F5532" w:rsidRDefault="009E75BF" w:rsidP="00823B4E">
            <w:pPr>
              <w:ind w:firstLine="41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BD3D5C" w14:textId="19340897" w:rsidR="00823B4E" w:rsidRPr="001F5532" w:rsidRDefault="006B65EB" w:rsidP="00823B4E">
            <w:pPr>
              <w:ind w:firstLine="41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3) </w:t>
            </w:r>
            <w:r w:rsidR="00823B4E"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включення TPSP-постачальника, його кінцевих бенефіціарних власників та керівників до переліку осіб, пов’язаних із провадженням терористичної діяльності або </w:t>
            </w:r>
            <w:r w:rsidR="00823B4E"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стосовно яких застосовано міжнародні санкції (застосовується протягом строку перебування особи в переліку та протягом 10 років після виключення з нього);</w:t>
            </w:r>
          </w:p>
          <w:p w14:paraId="7C3A37AF" w14:textId="77777777" w:rsidR="009E75BF" w:rsidRPr="001F5532" w:rsidRDefault="009E75BF" w:rsidP="00823B4E">
            <w:pPr>
              <w:ind w:firstLine="41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E7E523" w14:textId="4471FC58" w:rsidR="00414BA1" w:rsidRPr="001F5532" w:rsidRDefault="006B65EB" w:rsidP="00823B4E">
            <w:pPr>
              <w:ind w:firstLine="41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4) </w:t>
            </w:r>
            <w:r w:rsidR="009E75BF"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перевірки TPSP-постачальника, його кінцевих бенефіціарних власників та керівників на предмет належності до осіб, пов’язаних з державою-агресором, що перелічені в абзацах другому – п’ятому підпункту 1 пункту 1 постанови Кабінету Міністрів України від 03 березня 2022 року № 187 “Про забезпечення захисту національних інтересів за майбутніми позовами держави Україна у зв’язку з військовою агресією Російської Федерації” (зі змінами).</w:t>
            </w:r>
          </w:p>
        </w:tc>
      </w:tr>
      <w:tr w:rsidR="0012115D" w:rsidRPr="001F5532" w14:paraId="11BEDF58" w14:textId="77777777" w:rsidTr="00DC4D9C">
        <w:tblPrEx>
          <w:jc w:val="center"/>
        </w:tblPrEx>
        <w:trPr>
          <w:jc w:val="center"/>
        </w:trPr>
        <w:tc>
          <w:tcPr>
            <w:tcW w:w="846" w:type="dxa"/>
            <w:shd w:val="clear" w:color="auto" w:fill="BDD6EE" w:themeFill="accent1" w:themeFillTint="66"/>
          </w:tcPr>
          <w:p w14:paraId="45F2980D" w14:textId="77777777" w:rsidR="0012115D" w:rsidRPr="001F5532" w:rsidRDefault="00126A9F" w:rsidP="001211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12115D" w:rsidRPr="001F55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BDD6EE" w:themeFill="accent1" w:themeFillTint="66"/>
          </w:tcPr>
          <w:p w14:paraId="06BFFE1F" w14:textId="77777777" w:rsidR="0012115D" w:rsidRPr="001F5532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i/>
                <w:sz w:val="26"/>
                <w:szCs w:val="26"/>
              </w:rPr>
              <w:t>Відсутня глава</w:t>
            </w:r>
          </w:p>
        </w:tc>
        <w:tc>
          <w:tcPr>
            <w:tcW w:w="7775" w:type="dxa"/>
            <w:shd w:val="clear" w:color="auto" w:fill="BDD6EE" w:themeFill="accent1" w:themeFillTint="66"/>
          </w:tcPr>
          <w:p w14:paraId="0E84A51C" w14:textId="77777777" w:rsidR="0012115D" w:rsidRPr="001F5532" w:rsidRDefault="0012115D" w:rsidP="001211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1F5532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. Політика залучення TPSP-постачальників, політика, порядок та процедури управління ризиком третіх сторін</w:t>
            </w:r>
          </w:p>
        </w:tc>
      </w:tr>
      <w:tr w:rsidR="0012115D" w:rsidRPr="00357857" w14:paraId="1E1FED07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628AE0F9" w14:textId="77777777" w:rsidR="0012115D" w:rsidRPr="00357857" w:rsidRDefault="00126A9F" w:rsidP="001211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04E59E88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77FF745C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16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Банк розробляє та періодично (не рідше одного разу на рік) переглядає політику залучення TPSP-постачальників, політику, порядок та процедури управління ризиком третіх сторін.</w:t>
            </w:r>
          </w:p>
        </w:tc>
      </w:tr>
      <w:tr w:rsidR="0012115D" w:rsidRPr="00357857" w14:paraId="63464392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49D4E5E8" w14:textId="77777777" w:rsidR="0012115D" w:rsidRPr="00357857" w:rsidRDefault="00B736FF" w:rsidP="001211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0784D03F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0D35C7FF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17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Політика залучення TPSP-постачальників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може бути складовою стратегії / стратегій управління ризиками або окремим документом.</w:t>
            </w:r>
          </w:p>
        </w:tc>
      </w:tr>
      <w:tr w:rsidR="0012115D" w:rsidRPr="00357857" w14:paraId="5CA1C2C5" w14:textId="77777777" w:rsidTr="00DC4D9C">
        <w:tblPrEx>
          <w:jc w:val="center"/>
        </w:tblPrEx>
        <w:trPr>
          <w:jc w:val="center"/>
        </w:trPr>
        <w:tc>
          <w:tcPr>
            <w:tcW w:w="846" w:type="dxa"/>
            <w:shd w:val="clear" w:color="auto" w:fill="auto"/>
          </w:tcPr>
          <w:p w14:paraId="199B3240" w14:textId="77777777" w:rsidR="0012115D" w:rsidRPr="00357857" w:rsidRDefault="00B736FF" w:rsidP="001211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auto"/>
          </w:tcPr>
          <w:p w14:paraId="71E37E8A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3F7A644D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18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Політика залучення TPSP-постачальників повинна обов’язково містити:</w:t>
            </w:r>
          </w:p>
          <w:p w14:paraId="5566B4AA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2DBDAA" w14:textId="77777777" w:rsidR="0012115D" w:rsidRPr="00357857" w:rsidRDefault="0012115D" w:rsidP="0012115D">
            <w:pPr>
              <w:pStyle w:val="a8"/>
              <w:numPr>
                <w:ilvl w:val="0"/>
                <w:numId w:val="9"/>
              </w:numPr>
              <w:ind w:left="0" w:firstLine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цілі банку щодо отримання послуг від TPSP-постачальників;</w:t>
            </w:r>
          </w:p>
          <w:p w14:paraId="55D20FC7" w14:textId="77777777" w:rsidR="0012115D" w:rsidRPr="00357857" w:rsidRDefault="0012115D" w:rsidP="0012115D">
            <w:pPr>
              <w:ind w:left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B42A25" w14:textId="77777777" w:rsidR="0012115D" w:rsidRPr="00357857" w:rsidRDefault="0012115D" w:rsidP="0012115D">
            <w:pPr>
              <w:pStyle w:val="a8"/>
              <w:numPr>
                <w:ilvl w:val="0"/>
                <w:numId w:val="9"/>
              </w:numPr>
              <w:ind w:left="0"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критерії, за якими банк визначає доцільність / необхідність отримання послуг від TPSP-постачальників;</w:t>
            </w:r>
          </w:p>
          <w:p w14:paraId="78C1BA02" w14:textId="77777777" w:rsidR="0012115D" w:rsidRPr="00357857" w:rsidRDefault="0012115D" w:rsidP="0012115D">
            <w:pPr>
              <w:ind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09E692" w14:textId="77777777" w:rsidR="0012115D" w:rsidRPr="00357857" w:rsidRDefault="0012115D" w:rsidP="0012115D">
            <w:pPr>
              <w:pStyle w:val="a8"/>
              <w:numPr>
                <w:ilvl w:val="0"/>
                <w:numId w:val="9"/>
              </w:numPr>
              <w:ind w:left="0"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перелік послуг, які банк визначив потенційно прийнятними для отримання від TPSP-постачальників;</w:t>
            </w:r>
          </w:p>
          <w:p w14:paraId="05DF5505" w14:textId="77777777" w:rsidR="0012115D" w:rsidRPr="00357857" w:rsidRDefault="0012115D" w:rsidP="0012115D">
            <w:pPr>
              <w:ind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CD5C75" w14:textId="77777777" w:rsidR="0012115D" w:rsidRPr="00357857" w:rsidRDefault="0012115D" w:rsidP="0012115D">
            <w:pPr>
              <w:pStyle w:val="a8"/>
              <w:numPr>
                <w:ilvl w:val="0"/>
                <w:numId w:val="9"/>
              </w:numPr>
              <w:ind w:left="0"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види операцій/послуг</w:t>
            </w:r>
            <w:r w:rsidR="000C58D6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банку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щодо </w:t>
            </w:r>
            <w:r w:rsidR="004B37BC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здійснення/надання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яких банк визначив неприйнятним залучення TPSP-постачальників; </w:t>
            </w:r>
          </w:p>
          <w:p w14:paraId="5860E4D2" w14:textId="77777777" w:rsidR="0012115D" w:rsidRPr="00357857" w:rsidRDefault="0012115D" w:rsidP="0012115D">
            <w:pPr>
              <w:ind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3730D8" w14:textId="63992B9E" w:rsidR="0012115D" w:rsidRPr="00357857" w:rsidRDefault="0012115D" w:rsidP="0012115D">
            <w:pPr>
              <w:pStyle w:val="a8"/>
              <w:numPr>
                <w:ilvl w:val="0"/>
                <w:numId w:val="9"/>
              </w:numPr>
              <w:ind w:left="0"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критерії / вимоги до критичних TPSP-постачальників, уключаючи вимоги до організації системи корпоративного управління, ділової репутації, кваліфікації персоналу, наявності активів, достатніх для здійснення </w:t>
            </w:r>
            <w:r w:rsidR="000C58D6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таким TPSP-постачальником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операційної діяльності, надання послуг</w:t>
            </w:r>
            <w:r w:rsidR="002A73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банку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18599F2B" w14:textId="77777777" w:rsidR="0012115D" w:rsidRPr="00357857" w:rsidRDefault="0012115D" w:rsidP="0012115D">
            <w:pPr>
              <w:ind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3C0026" w14:textId="77777777" w:rsidR="0012115D" w:rsidRPr="00357857" w:rsidRDefault="0012115D" w:rsidP="0012115D">
            <w:pPr>
              <w:pStyle w:val="a8"/>
              <w:numPr>
                <w:ilvl w:val="0"/>
                <w:numId w:val="9"/>
              </w:numPr>
              <w:ind w:left="0"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принципи та підходи до визначення прийнятного співвідношення ризиків та переваг</w:t>
            </w:r>
            <w:r w:rsidR="00DF20F2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банку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, пов’язаних із залежністю від одного або декількох TPSP-постачальників;</w:t>
            </w:r>
          </w:p>
          <w:p w14:paraId="35DE8F3E" w14:textId="77777777" w:rsidR="0012115D" w:rsidRPr="00357857" w:rsidRDefault="0012115D" w:rsidP="0012115D">
            <w:pPr>
              <w:ind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A9FE6C" w14:textId="154F4823" w:rsidR="001C5559" w:rsidRDefault="0012115D" w:rsidP="001C5559">
            <w:pPr>
              <w:pStyle w:val="a8"/>
              <w:numPr>
                <w:ilvl w:val="0"/>
                <w:numId w:val="9"/>
              </w:numPr>
              <w:ind w:left="0"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підходи до аналізу ризиків та переваг </w:t>
            </w:r>
            <w:r w:rsidR="00DF20F2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банку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у зв’язку з використанням TPSP-постачальниками нових технологій;</w:t>
            </w:r>
          </w:p>
          <w:p w14:paraId="1D8F15D9" w14:textId="77777777" w:rsidR="001C5559" w:rsidRDefault="001C5559" w:rsidP="001C5559">
            <w:pPr>
              <w:pStyle w:val="a8"/>
              <w:ind w:left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8D43EC" w14:textId="5B8F276D" w:rsidR="001C5559" w:rsidRDefault="001C5559" w:rsidP="001C5559">
            <w:pPr>
              <w:pStyle w:val="a8"/>
              <w:numPr>
                <w:ilvl w:val="0"/>
                <w:numId w:val="9"/>
              </w:numPr>
              <w:ind w:left="0"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55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умови, наслідком яких є прийняття банком рішення про припинення договору / відмову від укладення договору з критичним TPSP-постачальником, уключаючи встановлення ознак невідповідності ділової репутації такого TPSP-постачальника, його кінцевих бенефіціарних власників та керівників, ознакам, визначеним у пункті 65 глави 6 розділу II, пункті 69 глави 7 розділу ІІ Положення про ліцензування банків, затвердженого постановою Правління Національного банку України від 22 грудня 2018 року № 149 (зі змінами) (далі – Положення № 149), та іншим ознакам, встановленим у </w:t>
            </w:r>
            <w:r w:rsidRPr="001C555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внутрішньобанківських документах щодо управління ризиком третіх сторін;</w:t>
            </w:r>
          </w:p>
          <w:p w14:paraId="1DE8581E" w14:textId="77777777" w:rsidR="001C5559" w:rsidRDefault="001C5559" w:rsidP="001C5559">
            <w:pPr>
              <w:pStyle w:val="a8"/>
              <w:ind w:left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42F445" w14:textId="2EAAEE86" w:rsidR="0012115D" w:rsidRPr="001C5559" w:rsidRDefault="0012115D" w:rsidP="001C5559">
            <w:pPr>
              <w:pStyle w:val="a8"/>
              <w:numPr>
                <w:ilvl w:val="0"/>
                <w:numId w:val="9"/>
              </w:numPr>
              <w:ind w:left="0" w:firstLine="3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5559">
              <w:rPr>
                <w:rFonts w:ascii="Times New Roman" w:hAnsi="Times New Roman" w:cs="Times New Roman"/>
                <w:b/>
                <w:sz w:val="26"/>
                <w:szCs w:val="26"/>
              </w:rPr>
              <w:t>вимоги до договорів з TPSP-постачальниками.</w:t>
            </w:r>
          </w:p>
        </w:tc>
      </w:tr>
      <w:tr w:rsidR="0012115D" w:rsidRPr="00357857" w14:paraId="6A10E0CE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44B9F940" w14:textId="77777777" w:rsidR="0012115D" w:rsidRPr="00357857" w:rsidRDefault="00B736FF" w:rsidP="001211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2D9BE57E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50BFD310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19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Політика, порядок та процедури управління ризиком третіх сторін мають відповідати стратегії / стратегіям управління ризиками та політиці залучення TPSP-постачальників.</w:t>
            </w:r>
          </w:p>
        </w:tc>
      </w:tr>
      <w:tr w:rsidR="0012115D" w:rsidRPr="00357857" w14:paraId="504C2F41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248D306E" w14:textId="77777777" w:rsidR="0012115D" w:rsidRPr="00357857" w:rsidRDefault="00DC4D9C" w:rsidP="00B73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736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5787AD86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0B18C50D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Політика, порядок та процедури управління ризиком третіх сторін можуть бути складовими політики, порядку та процедур управління операційним ризиком або окремими документами.</w:t>
            </w:r>
          </w:p>
        </w:tc>
      </w:tr>
      <w:tr w:rsidR="0012115D" w:rsidRPr="00D9505D" w14:paraId="02703821" w14:textId="77777777" w:rsidTr="00D9505D">
        <w:tblPrEx>
          <w:jc w:val="center"/>
        </w:tblPrEx>
        <w:trPr>
          <w:jc w:val="center"/>
        </w:trPr>
        <w:tc>
          <w:tcPr>
            <w:tcW w:w="846" w:type="dxa"/>
            <w:shd w:val="clear" w:color="auto" w:fill="auto"/>
          </w:tcPr>
          <w:p w14:paraId="15BDBEE9" w14:textId="77777777" w:rsidR="0012115D" w:rsidRPr="00D9505D" w:rsidRDefault="0012115D" w:rsidP="00B73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0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736FF" w:rsidRPr="00D950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95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auto"/>
          </w:tcPr>
          <w:p w14:paraId="2B51B282" w14:textId="77777777" w:rsidR="0012115D" w:rsidRPr="00D950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7839F21A" w14:textId="77777777" w:rsidR="0012115D" w:rsidRPr="00D950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D9505D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21</w:t>
            </w: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. Політика управління ризиком третіх сторін повинна обов’язково містити:</w:t>
            </w:r>
          </w:p>
          <w:p w14:paraId="6209B738" w14:textId="77777777" w:rsidR="0012115D" w:rsidRPr="00D950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C6CF37" w14:textId="77777777" w:rsidR="0012115D" w:rsidRPr="00D950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1) мету, завдання та принципи управління ризиком третіх сторін;</w:t>
            </w:r>
          </w:p>
          <w:p w14:paraId="4B082BB9" w14:textId="77777777" w:rsidR="0012115D" w:rsidRPr="00D950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8241A2" w14:textId="77777777" w:rsidR="0012115D" w:rsidRPr="00D950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2) організаційну структуру процесу управління ризиком третіх сторін з урахуванням розподілу функціональних обов’язків між учасниками процесу, їх повноваження, відповідальність та порядок взаємодії;</w:t>
            </w:r>
          </w:p>
          <w:p w14:paraId="071CAD23" w14:textId="77777777" w:rsidR="0012115D" w:rsidRPr="00D950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2ABD8D" w14:textId="77777777" w:rsidR="0012115D" w:rsidRPr="00D950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3) перелік лімітів для контролю за рівнем ризику третіх сторін та порядок їх установлення;</w:t>
            </w:r>
          </w:p>
          <w:p w14:paraId="6CB6C002" w14:textId="77777777" w:rsidR="0012115D" w:rsidRPr="00D950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F0FB3F" w14:textId="77777777" w:rsidR="00282378" w:rsidRPr="00D9505D" w:rsidRDefault="0012115D" w:rsidP="00A30419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4) підходи щодо виявлення, вимірювання, моніторингу, контролю, звітування та пом’якшення ризику третіх сторін, включаючи підходи до оцінки та моніторингу</w:t>
            </w:r>
            <w:r w:rsidR="00282378"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33B0CD0" w14:textId="4F34852D" w:rsidR="00D77CA9" w:rsidRDefault="00D77CA9" w:rsidP="00A30419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C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відсутності щодо критичного TPSP-постачальника, його кінцевих бенефіціарних власників та керівників ознак </w:t>
            </w:r>
            <w:r w:rsidRPr="00D77CA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небездоганної ділової репутації, визначених у пункті 65 глави 6 розділу II, пункті 69 глави 7 розділу ІІ Положення № 149, та інших ознак, встановлених у внутрішньобанківських документах щодо управління ризиком третіх сторін;</w:t>
            </w:r>
          </w:p>
          <w:p w14:paraId="6D4EAB6A" w14:textId="2C58517E" w:rsidR="00282378" w:rsidRPr="00744638" w:rsidRDefault="00282378" w:rsidP="00A30419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9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відповідності критичного TPSP-постачальника </w:t>
            </w:r>
            <w:r w:rsidR="00397F12" w:rsidRPr="00744638">
              <w:rPr>
                <w:rFonts w:ascii="Times New Roman" w:hAnsi="Times New Roman" w:cs="Times New Roman"/>
                <w:b/>
                <w:sz w:val="26"/>
                <w:szCs w:val="26"/>
              </w:rPr>
              <w:t>критеріям операційної та фінансової спроможності, визначеним у пунктах 290</w:t>
            </w:r>
            <w:r w:rsidR="00397F12" w:rsidRPr="00744638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41</w:t>
            </w:r>
            <w:r w:rsidR="00397F12" w:rsidRPr="00744638">
              <w:rPr>
                <w:rFonts w:ascii="Times New Roman" w:hAnsi="Times New Roman" w:cs="Times New Roman"/>
                <w:b/>
                <w:sz w:val="26"/>
                <w:szCs w:val="26"/>
              </w:rPr>
              <w:t>, 290</w:t>
            </w:r>
            <w:r w:rsidR="00397F12" w:rsidRPr="00744638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42 </w:t>
            </w:r>
            <w:r w:rsidR="00397F12" w:rsidRPr="00744638">
              <w:rPr>
                <w:rFonts w:ascii="Times New Roman" w:hAnsi="Times New Roman" w:cs="Times New Roman"/>
                <w:b/>
                <w:sz w:val="26"/>
                <w:szCs w:val="26"/>
              </w:rPr>
              <w:t>глави 45</w:t>
            </w:r>
            <w:r w:rsidR="00397F12" w:rsidRPr="00744638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5 </w:t>
            </w:r>
            <w:r w:rsidR="00397F12" w:rsidRPr="00744638">
              <w:rPr>
                <w:rFonts w:ascii="Times New Roman" w:hAnsi="Times New Roman" w:cs="Times New Roman"/>
                <w:b/>
                <w:sz w:val="26"/>
                <w:szCs w:val="26"/>
              </w:rPr>
              <w:t>розділу VI цього Положення</w:t>
            </w:r>
            <w:r w:rsidRPr="00744638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7E12E66F" w14:textId="77777777" w:rsidR="0012115D" w:rsidRPr="00D9505D" w:rsidRDefault="00397F12" w:rsidP="00A30419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4638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відповідності укладених договорів умовам, визначеним у пунктах 290</w:t>
            </w:r>
            <w:r w:rsidRPr="00744638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50</w:t>
            </w:r>
            <w:r w:rsidRPr="00744638">
              <w:rPr>
                <w:rFonts w:ascii="Times New Roman" w:hAnsi="Times New Roman" w:cs="Times New Roman"/>
                <w:b/>
                <w:sz w:val="26"/>
                <w:szCs w:val="26"/>
              </w:rPr>
              <w:t>, 290</w:t>
            </w:r>
            <w:r w:rsidRPr="00744638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51</w:t>
            </w:r>
            <w:r w:rsidRPr="007446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глави 45</w:t>
            </w:r>
            <w:r w:rsidRPr="00744638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Pr="007446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</w:t>
            </w: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Положення, та/або</w:t>
            </w:r>
            <w:r w:rsidR="00D95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9505D"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дотримання</w:t>
            </w: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54622"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TPSP-постачальником / критичним TPSP-постачальником </w:t>
            </w:r>
            <w:r w:rsidR="00A34625"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таких умов під час виконання договору</w:t>
            </w:r>
            <w:r w:rsidR="00D54622"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361F23F1" w14:textId="77777777" w:rsidR="00282378" w:rsidRPr="00D9505D" w:rsidRDefault="00282378" w:rsidP="00A30419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B29284" w14:textId="77777777" w:rsidR="0012115D" w:rsidRPr="00D9505D" w:rsidRDefault="0012115D" w:rsidP="00A30419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5) підходи до здійснення стрес-тестування ризику третіх сторін за базовим та несприятливим сценаріями;</w:t>
            </w:r>
          </w:p>
          <w:p w14:paraId="54ABB41C" w14:textId="77777777" w:rsidR="0012115D" w:rsidRPr="00D950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296E10" w14:textId="77777777" w:rsidR="0012115D" w:rsidRPr="00D9505D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6) перелік та формат (інформаційне наповнення) форм управлінської звітності щодо ризику третіх сторін, порядок та періодичність / терміни їх надання суб’єктам системи управління ризиками. </w:t>
            </w:r>
          </w:p>
        </w:tc>
      </w:tr>
      <w:tr w:rsidR="0012115D" w:rsidRPr="00357857" w14:paraId="3075FA35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2625F513" w14:textId="77777777" w:rsidR="0012115D" w:rsidRPr="00357857" w:rsidRDefault="0012115D" w:rsidP="00B73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B736F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19379E64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05C42D8F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 Банк з метою дотримання встановлених лімітів ризику третіх сторін, ризик-апетиту щодо операційного ризику, ризик-апетиту щодо ризику третіх сторін, </w:t>
            </w:r>
            <w:r w:rsidR="00B35F35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рівня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толерантності до збоїв вживає такі заходи:</w:t>
            </w:r>
          </w:p>
          <w:p w14:paraId="52148883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C5E0F4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1) визначає альтернативних TPSP-постачальників; та / або</w:t>
            </w:r>
          </w:p>
          <w:p w14:paraId="5A53E8E6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1AADEC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 поєднує використання власної інфраструктури з послугами TPSP-постачальника; та / або</w:t>
            </w:r>
          </w:p>
          <w:p w14:paraId="7A8F25ED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AEE437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3) забезпечує / зберігає можливість використання виключно власної інфраструктури для виконання робіт самостійно за послугами, що надаються TPSP-постачальником.</w:t>
            </w:r>
          </w:p>
        </w:tc>
      </w:tr>
      <w:tr w:rsidR="0012115D" w:rsidRPr="00965281" w14:paraId="76E05B11" w14:textId="77777777" w:rsidTr="00965281">
        <w:tblPrEx>
          <w:jc w:val="center"/>
        </w:tblPrEx>
        <w:trPr>
          <w:jc w:val="center"/>
        </w:trPr>
        <w:tc>
          <w:tcPr>
            <w:tcW w:w="846" w:type="dxa"/>
            <w:shd w:val="clear" w:color="auto" w:fill="auto"/>
          </w:tcPr>
          <w:p w14:paraId="390C9022" w14:textId="77777777" w:rsidR="0012115D" w:rsidRPr="00D9505D" w:rsidRDefault="0012115D" w:rsidP="00B73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0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B736FF" w:rsidRPr="00D9505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95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auto"/>
          </w:tcPr>
          <w:p w14:paraId="320229C4" w14:textId="77777777" w:rsidR="0012115D" w:rsidRPr="006A4266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18090DA3" w14:textId="77777777" w:rsidR="0012115D" w:rsidRPr="00965281" w:rsidRDefault="0012115D" w:rsidP="00A30419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23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. Порядок та процедури управління ризиком третіх сторін повинні обов’язково містити:</w:t>
            </w:r>
          </w:p>
          <w:p w14:paraId="2E5CD9FE" w14:textId="77777777" w:rsidR="0012115D" w:rsidRPr="00965281" w:rsidRDefault="0012115D" w:rsidP="00A30419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23AC75" w14:textId="77777777" w:rsidR="00D42B8C" w:rsidRPr="00965281" w:rsidRDefault="0012115D" w:rsidP="00A30419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1) процедури щодо виявлення, вимірювання, моніторингу, контролю, звітування та пом’якшення ризику третіх сторін, включаючи процедури оцінки та моніторингу</w:t>
            </w:r>
            <w:r w:rsidR="00D42B8C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49C530E0" w14:textId="77777777" w:rsidR="00D77CA9" w:rsidRDefault="00D77CA9" w:rsidP="00FF263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CA9">
              <w:rPr>
                <w:rFonts w:ascii="Times New Roman" w:hAnsi="Times New Roman" w:cs="Times New Roman"/>
                <w:b/>
                <w:sz w:val="26"/>
                <w:szCs w:val="26"/>
              </w:rPr>
              <w:t>відсутності щодо критичного TPSP-постачальника, його кінцевих бенефіціарних власників та керівників ознак небездоганної ділової репутації, визначених у пункті 65 глави 6 розділу II, пункті 69 глави 7 розділу ІІ Положення № 149, та інших ознак, встановлених у внутрішньобанківських документах щодо управління ризиком третіх сторін;</w:t>
            </w:r>
          </w:p>
          <w:p w14:paraId="0E2404DF" w14:textId="1EDAC506" w:rsidR="00FF2632" w:rsidRPr="00965281" w:rsidRDefault="00FF2632" w:rsidP="00FF263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відповідності критичного TPSP-постачальника критеріям операційної та фінансової спроможності, визначеним у пунктах 290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41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, 290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42 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глави 45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5 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розділу VI цього Положення;</w:t>
            </w:r>
          </w:p>
          <w:p w14:paraId="16DB9CAE" w14:textId="77777777" w:rsidR="00FF2632" w:rsidRPr="00D9505D" w:rsidRDefault="00FF2632" w:rsidP="00FF263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відповідності укладених договорів умовам, визначеним у пунктах 290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50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, 290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51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глави 45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 Положення, та/або </w:t>
            </w:r>
            <w:r w:rsidR="00D9505D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дотримання 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TPSP-постачальником / критичним TPSP-постачальником таких умов під час виконання договору;</w:t>
            </w:r>
          </w:p>
          <w:p w14:paraId="0216857F" w14:textId="77777777" w:rsidR="00FF2632" w:rsidRPr="006A4266" w:rsidRDefault="00FF2632" w:rsidP="00A30419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0C1B26" w14:textId="77777777" w:rsidR="0012115D" w:rsidRPr="00D9505D" w:rsidRDefault="0012115D" w:rsidP="00A30419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2) процедури ескалації інформації та звітування про встановлені факти невідповідності ділової репутації критичного TPSP-постачальника, його кінцевих бенефіціарних власників та керівників </w:t>
            </w:r>
            <w:r w:rsidR="004B3ABE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ознакам 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щодо ділової репутації,</w:t>
            </w:r>
            <w:r w:rsidR="004B3ABE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критеріям</w:t>
            </w:r>
            <w:r w:rsidR="007A5F74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операційної та фінансової спроможності</w:t>
            </w:r>
            <w:r w:rsidR="00D9505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4B3ABE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A5F74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умов</w:t>
            </w:r>
            <w:r w:rsidR="00D9505D">
              <w:rPr>
                <w:rFonts w:ascii="Times New Roman" w:hAnsi="Times New Roman" w:cs="Times New Roman"/>
                <w:b/>
                <w:sz w:val="26"/>
                <w:szCs w:val="26"/>
              </w:rPr>
              <w:t>ам</w:t>
            </w:r>
            <w:r w:rsidR="007A5F74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критичного договору, згідно з</w:t>
            </w:r>
            <w:r w:rsidR="00FB393B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="007A5F74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встановленими внутрішньобанківськими документам</w:t>
            </w:r>
            <w:r w:rsidR="007A5F74"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и, </w:t>
            </w: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уключаючи форму та порядок інформування про </w:t>
            </w: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такі порушення ради банку, комітету з управління ризиками, правління банку та його комітетів;</w:t>
            </w:r>
          </w:p>
          <w:p w14:paraId="2C7A5B9F" w14:textId="77777777" w:rsidR="0012115D" w:rsidRPr="006A4266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19B2EF" w14:textId="3F6E604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3) порядок обміну інформацією між учасниками процесу управління ризиком третіх сторін, уключаючи види, форми і </w:t>
            </w:r>
            <w:r w:rsidR="00E631B6"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строки </w:t>
            </w:r>
            <w:r w:rsidRPr="001F5532">
              <w:rPr>
                <w:rFonts w:ascii="Times New Roman" w:hAnsi="Times New Roman" w:cs="Times New Roman"/>
                <w:b/>
                <w:sz w:val="26"/>
                <w:szCs w:val="26"/>
              </w:rPr>
              <w:t>подання інформації;</w:t>
            </w:r>
          </w:p>
          <w:p w14:paraId="0DF2624E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B1F7F8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4) програму проведення стрес-тестування ризику третіх сторін за базовим та несприятливим сценаріями;</w:t>
            </w:r>
          </w:p>
          <w:p w14:paraId="1482B053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B321B6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5) процедури управління ризиком ланцюга постачання;</w:t>
            </w:r>
          </w:p>
          <w:p w14:paraId="172140DA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C196E0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6) підхід до вимірювання та контролю ризику третіх сторін на рівні окремого договору з TPSP-постачальником;</w:t>
            </w:r>
          </w:p>
          <w:p w14:paraId="2AC60B9C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B81972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7) критерії визначення критичних послуг, які надаються TPSP-постачальником;</w:t>
            </w:r>
          </w:p>
          <w:p w14:paraId="53B4DF9D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F36286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8) критерії визначення критичних функцій, які підтримуються послугами TPSP-постачальників;</w:t>
            </w:r>
          </w:p>
          <w:p w14:paraId="00179C61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D6E5B8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9) підхід до моніторингу інцидентів у діяльності TPSP-постачальників, звітування та реагування на них;</w:t>
            </w:r>
          </w:p>
          <w:p w14:paraId="63378B53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E8E191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10) порядок формування судження щодо співставності встановлених уповноваженим державним органом вимог </w:t>
            </w:r>
            <w:r w:rsidR="000E597B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 діяльності TPSP-постачальників 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з вимогами</w:t>
            </w:r>
            <w:r w:rsidR="000E597B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встановлени</w:t>
            </w:r>
            <w:r w:rsidR="000E597B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 цим 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Положенн</w:t>
            </w:r>
            <w:r w:rsidR="000E597B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ям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, з урахуванням специфіки діяльності TPSP-постачальників;</w:t>
            </w:r>
          </w:p>
          <w:p w14:paraId="55225F87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B78E71" w14:textId="77777777" w:rsidR="0012115D" w:rsidRPr="00965281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11) порядок формування судження про неспроможність TPSP-постачальника забезпечувати надання послуги банку, яка відповідає визначеному у договорі рівню якості, доступності та ефективності</w:t>
            </w:r>
            <w:r w:rsidR="000E597B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підхід до вимірювання та контролю ризику третіх сторін на рівні окремого договору з TPSP-постачальником.</w:t>
            </w:r>
          </w:p>
        </w:tc>
      </w:tr>
      <w:tr w:rsidR="0012115D" w:rsidRPr="00357857" w14:paraId="6ED95CEF" w14:textId="77777777" w:rsidTr="00126A9F">
        <w:tblPrEx>
          <w:jc w:val="center"/>
        </w:tblPrEx>
        <w:trPr>
          <w:trHeight w:val="1961"/>
          <w:jc w:val="center"/>
        </w:trPr>
        <w:tc>
          <w:tcPr>
            <w:tcW w:w="846" w:type="dxa"/>
          </w:tcPr>
          <w:p w14:paraId="18128919" w14:textId="77777777" w:rsidR="0012115D" w:rsidRPr="00357857" w:rsidRDefault="00DC4D9C" w:rsidP="00B73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B736F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2115D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1A22498B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306C1B96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24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Порядок та процедури управління ризиком третіх сторін повинні охоплювати усі етапи життєвого циклу відносин банку з TPSP-постачальником.</w:t>
            </w:r>
          </w:p>
          <w:p w14:paraId="3E6B04E9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Етапами життєвого циклу відносин банку з TPSP-постачальником є:</w:t>
            </w:r>
          </w:p>
          <w:p w14:paraId="2AA83A0F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C81C02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1) оцінка </w:t>
            </w:r>
            <w:r w:rsidR="00B828A1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ризику третіх сторін та вразливості банку до такого ризику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21E721F0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0DCA48" w14:textId="51EDE2F2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 здійснення комплексної перевірки критичного TPSP-постачальника перед встановленням договірних відносин;</w:t>
            </w:r>
          </w:p>
          <w:p w14:paraId="1B15FAAF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3ECCD6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3) укладення договору з TPSP-постачальником;</w:t>
            </w:r>
          </w:p>
          <w:p w14:paraId="45450F99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7442F7" w14:textId="250044B9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4) початок договірних відносин з TPSP-постачальн</w:t>
            </w:r>
            <w:r w:rsidR="00D25302">
              <w:rPr>
                <w:rFonts w:ascii="Times New Roman" w:hAnsi="Times New Roman" w:cs="Times New Roman"/>
                <w:b/>
                <w:sz w:val="26"/>
                <w:szCs w:val="26"/>
              </w:rPr>
              <w:t>иком та моніторинг виконання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умов договору;</w:t>
            </w:r>
          </w:p>
          <w:p w14:paraId="5839C429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274F35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5) припинення договірних відносин з TPSP-постачальником.</w:t>
            </w:r>
          </w:p>
          <w:p w14:paraId="6E1676D3" w14:textId="77777777" w:rsidR="0012115D" w:rsidRPr="00357857" w:rsidRDefault="0012115D" w:rsidP="0012115D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Кожний етап життєвого циклу відносин з TPSP-постачальником має відповідати стратегії банку,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політиці залучення TPSP-постачальників, політиці, порядкам та процедурам управління ризиком третіх сторін.</w:t>
            </w:r>
          </w:p>
        </w:tc>
      </w:tr>
      <w:tr w:rsidR="00357857" w:rsidRPr="00357857" w14:paraId="30B41463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23CF2666" w14:textId="77777777" w:rsidR="00357857" w:rsidRPr="00357857" w:rsidRDefault="00357857" w:rsidP="00B73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736F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5D00EE58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07C49744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Банк здійснює управління ризиком третіх сторін на всіх етапах життєвого циклу відносин з TPSP-постачальником з урахуванням:</w:t>
            </w:r>
          </w:p>
          <w:p w14:paraId="1BEBB165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01312E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1) критичності TPSP-постачальника, послуги, яка надається TPSP-постачальником,</w:t>
            </w:r>
            <w:r w:rsidRPr="00357857" w:rsidDel="00A22A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та договору</w:t>
            </w:r>
            <w:r w:rsidR="000E597B">
              <w:rPr>
                <w:rFonts w:ascii="Times New Roman" w:hAnsi="Times New Roman" w:cs="Times New Roman"/>
                <w:b/>
                <w:sz w:val="26"/>
                <w:szCs w:val="26"/>
              </w:rPr>
              <w:t>/договорів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, укладеного</w:t>
            </w:r>
            <w:r w:rsidR="000E597B">
              <w:rPr>
                <w:rFonts w:ascii="Times New Roman" w:hAnsi="Times New Roman" w:cs="Times New Roman"/>
                <w:b/>
                <w:sz w:val="26"/>
                <w:szCs w:val="26"/>
              </w:rPr>
              <w:t>/укладених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 таким TPSP-постачальником;</w:t>
            </w:r>
          </w:p>
          <w:p w14:paraId="14C8821D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344230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 оцінки ризику концентрації послуг за договорами з TPSP-постачальником, ураховуючи, що декілька некритичних договорів з TPSP-постачальником можуть становити для банку вищий ризик, ніж один критичний договір з таким TPSP-постачальником;</w:t>
            </w:r>
          </w:p>
          <w:p w14:paraId="4EDC195B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C5A3E1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3) адекватності механізмів у</w:t>
            </w:r>
            <w:r w:rsidR="00BC770B">
              <w:rPr>
                <w:rFonts w:ascii="Times New Roman" w:hAnsi="Times New Roman" w:cs="Times New Roman"/>
                <w:b/>
                <w:sz w:val="26"/>
                <w:szCs w:val="26"/>
              </w:rPr>
              <w:t>правління ризиком третіх сторін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розміру банку, його бізнес-моделі, масштабу діяльності, видам, складності операцій, профілю ризиків, діяльності банку, що здійснюється за кордоном, рівню ризиків та критичності договорів з TPSP-постачальниками;</w:t>
            </w:r>
          </w:p>
          <w:p w14:paraId="752CD72F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482E5E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4) оцінки ризику третіх сторін за договорами з внутрішньогруповим TPSP-постачальником.</w:t>
            </w:r>
          </w:p>
          <w:p w14:paraId="7027B592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Банк здійснює управління ризиком третіх сторін за договорами з внутрішньогруповим TPSP-постачальником, який включений до</w:t>
            </w:r>
            <w:r w:rsidRPr="00357857">
              <w:rPr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системи управління ризиками в банківській групі,</w:t>
            </w:r>
            <w:r w:rsidRPr="00357857">
              <w:rPr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в рамках системи управління ризиками в банківській групі, організованої відповідальною особою банківської групи згідно з вимогами цього Положення.</w:t>
            </w:r>
          </w:p>
          <w:p w14:paraId="3E6D91AF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Банк у разі, якщо відповідальною особою банківської групи згідно з пунктом 18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1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глави 2 розділу І цього Положення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система управління ризиками в банківській групі організована без урахування учасника банківської групи, який є TPSP-постачальником, здійснює управління ризиком третіх сторін за договорами з таким TPSP-постачальником згідно з вимогами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цього Положення, встановленими для TPSP-постачальника, який не є внутрішньогруповим TPSP-постачальником;</w:t>
            </w:r>
          </w:p>
          <w:p w14:paraId="0C7AB2EE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2F0B75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5) оцінки здатності TPSP-постачальника забезпечити належне виконання своїх зобов’язань за усіма договорами перед банком, включаючи оцінку залежності виконання таких зобов’язань від виконання умов договорів n-ми сторонами в ланцюгу постачання послуги для банку TPSP-постачальником та здатності такого TPSP-постачальника управляти ризиком  ланцюга постачання.</w:t>
            </w:r>
          </w:p>
          <w:p w14:paraId="59D76DC8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Процедури управління ризиком ланцюга постачання повинні бути адекватними рівню ризиків та критичності послуг, що надаються.</w:t>
            </w:r>
          </w:p>
          <w:p w14:paraId="389B692C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Банк здійснює аналіз ланцюга постачання за:</w:t>
            </w:r>
          </w:p>
          <w:p w14:paraId="3D1E9CD1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TPSP-постачальниками;</w:t>
            </w:r>
          </w:p>
          <w:p w14:paraId="5A72E3FA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n-ми сторонами, які є другою та третьою сторонами в ланцюгу постачання. Першою стороною в ланцюгу постачання є сам TPSP-постачальник, другою та третьою сторонами </w:t>
            </w:r>
            <w:r w:rsidR="00B02F4C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є</w:t>
            </w:r>
            <w:r w:rsidR="00B02F4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відповідно</w:t>
            </w:r>
            <w:r w:rsidR="00B02F4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наступні сторони</w:t>
            </w:r>
            <w:r w:rsidR="00B02F4C">
              <w:rPr>
                <w:rFonts w:ascii="Times New Roman" w:hAnsi="Times New Roman" w:cs="Times New Roman"/>
                <w:b/>
                <w:sz w:val="26"/>
                <w:szCs w:val="26"/>
              </w:rPr>
              <w:t>, які є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9505D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постачальник</w:t>
            </w:r>
            <w:r w:rsidR="00D9505D">
              <w:rPr>
                <w:rFonts w:ascii="Times New Roman" w:hAnsi="Times New Roman" w:cs="Times New Roman"/>
                <w:b/>
                <w:sz w:val="26"/>
                <w:szCs w:val="26"/>
              </w:rPr>
              <w:t>ами</w:t>
            </w:r>
            <w:r w:rsidR="00D9505D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послуг для TPSP-постачальника у ланцюгу постачання. </w:t>
            </w:r>
          </w:p>
          <w:p w14:paraId="04A0D6CC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Банк має право не здійснювати аналіз ланцюга постачання  за n-ми сторонами,</w:t>
            </w:r>
            <w:r w:rsidRPr="00357857"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які є наступними сторонами після третьої сторони в ланцюгу постачання послуг для TPSP-постачальника, якщо банк на підставі судження довів відсутність впливу такої n-ї сторони на здатність TPSP-постачальника забезпечувати належне виконання своїх зобов’язань перед банком за усіма договорами.</w:t>
            </w:r>
          </w:p>
          <w:p w14:paraId="295D15F2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Банк визначає ключові n-і сторони в ланцюгу постачання критичних TPSP-постачальників.</w:t>
            </w:r>
          </w:p>
          <w:p w14:paraId="731FA37A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Банк включає інформацію про ключов</w:t>
            </w:r>
            <w:r w:rsidR="00B02F4C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n-их стор</w:t>
            </w:r>
            <w:r w:rsidR="00B02F4C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B02F4C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 карти взаємозв’язків і взаємозалежностей між TPSP-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постачальниками та враховує її під час оцінки ризику третіх сторін, включаючи оцінку ризику концентрації послуг;</w:t>
            </w:r>
          </w:p>
          <w:p w14:paraId="1FCF72DD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763F5B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6) впливу розвитку нових технологій на підвищення залежності банку від TPSP-постачальника.</w:t>
            </w:r>
          </w:p>
          <w:p w14:paraId="7769734D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Банк забезпечує наявність кваліфікованих і досвідчених працівників, здатних забезпечити належне управління ризиком третіх сторін, пов’язаним з розвитком нових технологій, створенням нових / зміною діючих продуктів / сервісів із використанням таких технологій;</w:t>
            </w:r>
          </w:p>
          <w:p w14:paraId="23794AE2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3A87F4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7) іншої інформації (за наявності), яка забезпечує додаткову  впевненість банку щодо рівня організації системи внутрішнього контролю в діяльності критичного TPSP-постачальника / </w:t>
            </w:r>
            <w:r w:rsidR="005003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його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ключової n-ої сторони на належному рівні, включаючи:</w:t>
            </w:r>
          </w:p>
          <w:p w14:paraId="037EA344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результати перевірки зовнішнім аудитором або іншим незалежним суб’єктом, який проводить незалежну професійну діяльність, критичного TPSP-постачальника / </w:t>
            </w:r>
            <w:r w:rsidR="00DA46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його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ключової </w:t>
            </w:r>
            <w:r w:rsidR="00D9505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n-ої сторони;</w:t>
            </w:r>
          </w:p>
          <w:p w14:paraId="2C4A127D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відповідність діяльності критичного TPSP-постачальника / </w:t>
            </w:r>
            <w:r w:rsidR="00DA46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його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ключової n-ої сторони вимогам національних стандартів України (ДСТУ) та міжнародних стандартів (ISO).</w:t>
            </w:r>
          </w:p>
        </w:tc>
      </w:tr>
      <w:tr w:rsidR="00357857" w:rsidRPr="00357857" w14:paraId="22DA9572" w14:textId="77777777" w:rsidTr="00807CFF">
        <w:tblPrEx>
          <w:jc w:val="center"/>
        </w:tblPrEx>
        <w:trPr>
          <w:jc w:val="center"/>
        </w:trPr>
        <w:tc>
          <w:tcPr>
            <w:tcW w:w="846" w:type="dxa"/>
          </w:tcPr>
          <w:p w14:paraId="077EDEAE" w14:textId="77777777" w:rsidR="00357857" w:rsidRPr="00357857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  <w:r w:rsidR="00357857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29315BFB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65A26A72" w14:textId="77777777" w:rsidR="00357857" w:rsidRPr="00807CFF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7CFF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807CF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26</w:t>
            </w:r>
            <w:r w:rsidRPr="00807CFF">
              <w:rPr>
                <w:rFonts w:ascii="Times New Roman" w:hAnsi="Times New Roman" w:cs="Times New Roman"/>
                <w:b/>
                <w:sz w:val="26"/>
                <w:szCs w:val="26"/>
              </w:rPr>
              <w:t>. Банк оновлює (за потреби) порядок та процедури управління ризиком третіх сторін на кожному з етапів  життєвого циклу відносин з TPSP-постачальником з урахуванням інформації, отриманої на інших етапах життєвого циклу відносин з таким TPSP-постачальником.</w:t>
            </w:r>
          </w:p>
        </w:tc>
      </w:tr>
      <w:tr w:rsidR="00357857" w:rsidRPr="00357857" w14:paraId="5A5242FD" w14:textId="77777777" w:rsidTr="00DC4D9C">
        <w:tblPrEx>
          <w:jc w:val="center"/>
        </w:tblPrEx>
        <w:trPr>
          <w:jc w:val="center"/>
        </w:trPr>
        <w:tc>
          <w:tcPr>
            <w:tcW w:w="846" w:type="dxa"/>
            <w:shd w:val="clear" w:color="auto" w:fill="BDD6EE" w:themeFill="accent1" w:themeFillTint="66"/>
          </w:tcPr>
          <w:p w14:paraId="36A3FDD2" w14:textId="77777777" w:rsidR="00357857" w:rsidRPr="00357857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357857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BDD6EE" w:themeFill="accent1" w:themeFillTint="66"/>
          </w:tcPr>
          <w:p w14:paraId="4C4D3F19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i/>
                <w:sz w:val="26"/>
                <w:szCs w:val="26"/>
              </w:rPr>
              <w:t>Відсутня глава</w:t>
            </w:r>
          </w:p>
        </w:tc>
        <w:tc>
          <w:tcPr>
            <w:tcW w:w="7775" w:type="dxa"/>
            <w:shd w:val="clear" w:color="auto" w:fill="BDD6EE" w:themeFill="accent1" w:themeFillTint="66"/>
          </w:tcPr>
          <w:p w14:paraId="4A7A8BCE" w14:textId="77777777" w:rsidR="00357857" w:rsidRPr="00357857" w:rsidRDefault="00357857" w:rsidP="0035785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Оцінка ризику третіх сторін та вразливості банку до такого ризику</w:t>
            </w:r>
          </w:p>
        </w:tc>
      </w:tr>
      <w:tr w:rsidR="00357857" w:rsidRPr="00357857" w14:paraId="5ED966A7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20E0C5FE" w14:textId="77777777" w:rsidR="00357857" w:rsidRPr="00357857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</w:t>
            </w:r>
            <w:r w:rsidR="00357857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6A187232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46E1C899" w14:textId="77777777" w:rsidR="00357857" w:rsidRPr="00357857" w:rsidRDefault="00357857" w:rsidP="00357857">
            <w:pPr>
              <w:ind w:firstLine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27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Банк здійснює оцінку</w:t>
            </w:r>
            <w:r w:rsidRPr="00357857"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ризику третіх сторін та вразливості банку до такого ризику на всіх етапах життєвого циклу відносин з TPSP-постачальником.</w:t>
            </w:r>
          </w:p>
        </w:tc>
      </w:tr>
      <w:tr w:rsidR="00357857" w:rsidRPr="00357857" w14:paraId="31A2FAA2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55440309" w14:textId="77777777" w:rsidR="00357857" w:rsidRPr="00357857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357857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2D355F77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739C20FC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28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Банк під час оцінки ризику третіх сторін здійснює оцінку:</w:t>
            </w:r>
          </w:p>
          <w:p w14:paraId="47AA4BB2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26D815" w14:textId="77777777" w:rsidR="00357857" w:rsidRPr="00807CFF" w:rsidRDefault="00357857" w:rsidP="00807CFF">
            <w:pPr>
              <w:pStyle w:val="a8"/>
              <w:numPr>
                <w:ilvl w:val="0"/>
                <w:numId w:val="17"/>
              </w:numPr>
              <w:tabs>
                <w:tab w:val="left" w:pos="792"/>
              </w:tabs>
              <w:ind w:left="0" w:firstLine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7CFF">
              <w:rPr>
                <w:rFonts w:ascii="Times New Roman" w:hAnsi="Times New Roman" w:cs="Times New Roman"/>
                <w:b/>
                <w:sz w:val="26"/>
                <w:szCs w:val="26"/>
              </w:rPr>
              <w:t>внутрішні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  <w:r w:rsidRPr="00807C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зовнішні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  <w:r w:rsidRPr="00807C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фактор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ів</w:t>
            </w:r>
            <w:r w:rsidRPr="00807C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ризику третіх сторін;</w:t>
            </w:r>
          </w:p>
          <w:p w14:paraId="4C3C9776" w14:textId="77777777" w:rsidR="00357857" w:rsidRPr="00357857" w:rsidRDefault="00357857" w:rsidP="00807CFF">
            <w:pPr>
              <w:pStyle w:val="a8"/>
              <w:tabs>
                <w:tab w:val="left" w:pos="792"/>
              </w:tabs>
              <w:ind w:left="0" w:firstLine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8B7131" w14:textId="77777777" w:rsidR="00357857" w:rsidRPr="00807CFF" w:rsidRDefault="00357857" w:rsidP="00807CFF">
            <w:pPr>
              <w:pStyle w:val="a8"/>
              <w:numPr>
                <w:ilvl w:val="0"/>
                <w:numId w:val="17"/>
              </w:numPr>
              <w:tabs>
                <w:tab w:val="left" w:pos="792"/>
              </w:tabs>
              <w:ind w:left="0" w:firstLine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7CFF">
              <w:rPr>
                <w:rFonts w:ascii="Times New Roman" w:hAnsi="Times New Roman" w:cs="Times New Roman"/>
                <w:b/>
                <w:sz w:val="26"/>
                <w:szCs w:val="26"/>
              </w:rPr>
              <w:t>ризик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ів</w:t>
            </w:r>
            <w:r w:rsidRPr="00807C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на які наражатиметься / наражається </w:t>
            </w:r>
            <w:r w:rsidR="005104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банк </w:t>
            </w:r>
            <w:r w:rsidRPr="00807CFF">
              <w:rPr>
                <w:rFonts w:ascii="Times New Roman" w:hAnsi="Times New Roman" w:cs="Times New Roman"/>
                <w:b/>
                <w:sz w:val="26"/>
                <w:szCs w:val="26"/>
              </w:rPr>
              <w:t>внаслідок укладення договору з TPSP-постачальником;</w:t>
            </w:r>
          </w:p>
          <w:p w14:paraId="3F825126" w14:textId="77777777" w:rsidR="00357857" w:rsidRPr="00357857" w:rsidRDefault="00357857" w:rsidP="00357857">
            <w:pPr>
              <w:tabs>
                <w:tab w:val="left" w:pos="792"/>
              </w:tabs>
              <w:ind w:firstLine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6FEB4F" w14:textId="77777777" w:rsidR="00357857" w:rsidRPr="00357857" w:rsidRDefault="00510466" w:rsidP="00510466">
            <w:pPr>
              <w:tabs>
                <w:tab w:val="left" w:pos="792"/>
              </w:tabs>
              <w:ind w:firstLine="474"/>
              <w:jc w:val="both"/>
              <w:rPr>
                <w:rFonts w:ascii="Times New Roman" w:hAnsi="Times New Roman" w:cs="Times New Roman"/>
                <w:i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57857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критичності послуги, яка надаватиметься / надається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банку</w:t>
            </w:r>
            <w:r w:rsidR="00357857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TPSP-постачальником.</w:t>
            </w:r>
          </w:p>
        </w:tc>
      </w:tr>
      <w:tr w:rsidR="00357857" w:rsidRPr="00357857" w14:paraId="2B9B2487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5475F6E3" w14:textId="77777777" w:rsidR="00357857" w:rsidRPr="00357857" w:rsidRDefault="00357857" w:rsidP="00B73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736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C8D3ABB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6112F0B9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29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 Банк під час оцінки ризиків, на які наражатиметься / наражається </w:t>
            </w:r>
            <w:r w:rsidR="00FA1B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банк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внаслідок укладення договору з TPSP-постачальником, ураховує:</w:t>
            </w:r>
          </w:p>
          <w:p w14:paraId="2EA9CC6A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13C4DE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1) ризик концентрації послуг;</w:t>
            </w:r>
          </w:p>
          <w:p w14:paraId="687441A0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06942E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 ризик, пов’язаний з довгими ланцюгами постачання;</w:t>
            </w:r>
          </w:p>
          <w:p w14:paraId="4A6F889E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D9026C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3) ризик, пов’язаний з розвитком нових технологій;</w:t>
            </w:r>
          </w:p>
          <w:p w14:paraId="273EA7BA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B550C8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4) вплив ризику третіх сторін на інші ризики, притаманні діяльності банку, та безперервність його діяльності.</w:t>
            </w:r>
          </w:p>
          <w:p w14:paraId="2BE8C3B4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Довгим ланцюгом постачання для цілей управління ризиком третіх сторін є ланцюг постачання, який містить три та більше сторін.</w:t>
            </w:r>
          </w:p>
          <w:p w14:paraId="1BA888F7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Ланцюг постачання обмежується послугами, що надаються банку / учаснику банківської групи в рамках договору з TPSP-постачальником.</w:t>
            </w:r>
          </w:p>
        </w:tc>
      </w:tr>
      <w:tr w:rsidR="00357857" w:rsidRPr="00357857" w14:paraId="3B756E3B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79D51CBE" w14:textId="77777777" w:rsidR="00357857" w:rsidRPr="00357857" w:rsidRDefault="00357857" w:rsidP="00B73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B736F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7FBC8CB8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7F6F7E07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Банк під час оцінки критичності послуги, яка надаватиметься / надається </w:t>
            </w:r>
            <w:r w:rsidR="00FA1B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банку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TPSP-постачальником, враховує:</w:t>
            </w:r>
          </w:p>
          <w:p w14:paraId="7342D73D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48335F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1) потенційний вплив (позитивний та негативний) від укладення нового </w:t>
            </w:r>
            <w:r w:rsidR="00FA1B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внесення змін до діючого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договору з TPSP-постачальником на операції банку, системи, дані, безперервність його діяльності;</w:t>
            </w:r>
          </w:p>
          <w:p w14:paraId="7AE7B939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B9A743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 рівень толерантності банку до збоїв;</w:t>
            </w:r>
          </w:p>
          <w:p w14:paraId="3B526A04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B9E987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3) характер даних та інформації, якими обмінюватиметься / обмінюється банк з TPSP-постачальником;</w:t>
            </w:r>
          </w:p>
          <w:p w14:paraId="6E40C438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5B492ED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4) можливість та складність заміни TPSP-постачальника.</w:t>
            </w:r>
          </w:p>
        </w:tc>
      </w:tr>
      <w:tr w:rsidR="00357857" w:rsidRPr="00357857" w14:paraId="7387A323" w14:textId="77777777" w:rsidTr="00094C27">
        <w:tblPrEx>
          <w:jc w:val="center"/>
        </w:tblPrEx>
        <w:trPr>
          <w:jc w:val="center"/>
        </w:trPr>
        <w:tc>
          <w:tcPr>
            <w:tcW w:w="846" w:type="dxa"/>
          </w:tcPr>
          <w:p w14:paraId="2312A900" w14:textId="77777777" w:rsidR="00357857" w:rsidRPr="00357857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357857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1DEA1721" w14:textId="77777777" w:rsidR="00357857" w:rsidRPr="00357857" w:rsidRDefault="00357857" w:rsidP="004029F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38861452" w14:textId="77777777" w:rsidR="00152881" w:rsidRPr="00357857" w:rsidRDefault="00152881" w:rsidP="0015288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Банк з урахуванням результатів оцінки ризику третіх сторін:</w:t>
            </w:r>
          </w:p>
          <w:p w14:paraId="0AC664A2" w14:textId="77777777" w:rsidR="00152881" w:rsidRPr="00357857" w:rsidRDefault="00152881" w:rsidP="0015288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0F6254" w14:textId="77777777" w:rsidR="004029F7" w:rsidRPr="00094C27" w:rsidRDefault="00152881" w:rsidP="00094C27">
            <w:pPr>
              <w:pStyle w:val="a8"/>
              <w:numPr>
                <w:ilvl w:val="0"/>
                <w:numId w:val="21"/>
              </w:numPr>
              <w:tabs>
                <w:tab w:val="left" w:pos="756"/>
              </w:tabs>
              <w:ind w:left="0" w:firstLine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C27">
              <w:rPr>
                <w:rFonts w:ascii="Times New Roman" w:hAnsi="Times New Roman" w:cs="Times New Roman"/>
                <w:b/>
                <w:sz w:val="26"/>
                <w:szCs w:val="26"/>
              </w:rPr>
              <w:t>оцін</w:t>
            </w:r>
            <w:r w:rsidR="004029F7">
              <w:rPr>
                <w:rFonts w:ascii="Times New Roman" w:hAnsi="Times New Roman" w:cs="Times New Roman"/>
                <w:b/>
                <w:sz w:val="26"/>
                <w:szCs w:val="26"/>
              </w:rPr>
              <w:t>ює</w:t>
            </w:r>
            <w:r w:rsidRPr="00094C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029F7" w:rsidRPr="00094C27">
              <w:rPr>
                <w:rFonts w:ascii="Times New Roman" w:hAnsi="Times New Roman" w:cs="Times New Roman"/>
                <w:b/>
                <w:sz w:val="26"/>
                <w:szCs w:val="26"/>
              </w:rPr>
              <w:t>адекватн</w:t>
            </w:r>
            <w:r w:rsidR="004029F7">
              <w:rPr>
                <w:rFonts w:ascii="Times New Roman" w:hAnsi="Times New Roman" w:cs="Times New Roman"/>
                <w:b/>
                <w:sz w:val="26"/>
                <w:szCs w:val="26"/>
              </w:rPr>
              <w:t>ість</w:t>
            </w:r>
            <w:r w:rsidRPr="00094C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процедур внутрішнього контролю щодо </w:t>
            </w:r>
            <w:r w:rsidR="005F2E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своєчасності та якості отримання банком послуг за укладеними </w:t>
            </w:r>
            <w:r w:rsidR="004029F7" w:rsidRPr="00094C27">
              <w:rPr>
                <w:rFonts w:ascii="Times New Roman" w:hAnsi="Times New Roman" w:cs="Times New Roman"/>
                <w:b/>
                <w:sz w:val="26"/>
                <w:szCs w:val="26"/>
              </w:rPr>
              <w:t>договор</w:t>
            </w:r>
            <w:r w:rsidR="005F2E5C">
              <w:rPr>
                <w:rFonts w:ascii="Times New Roman" w:hAnsi="Times New Roman" w:cs="Times New Roman"/>
                <w:b/>
                <w:sz w:val="26"/>
                <w:szCs w:val="26"/>
              </w:rPr>
              <w:t>ами</w:t>
            </w:r>
            <w:r w:rsidR="004029F7" w:rsidRPr="00094C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94C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</w:t>
            </w:r>
            <w:r w:rsidRPr="00094C2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</w:t>
            </w:r>
            <w:r w:rsidR="004029F7" w:rsidRPr="00094C27">
              <w:rPr>
                <w:rFonts w:ascii="Times New Roman" w:hAnsi="Times New Roman" w:cs="Times New Roman"/>
                <w:b/>
                <w:sz w:val="26"/>
                <w:szCs w:val="26"/>
              </w:rPr>
              <w:t>ами;</w:t>
            </w:r>
          </w:p>
          <w:p w14:paraId="013C3BA9" w14:textId="77777777" w:rsidR="00152881" w:rsidRPr="00357857" w:rsidRDefault="00152881" w:rsidP="0015288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C981B5" w14:textId="77777777" w:rsidR="00152881" w:rsidRPr="00357857" w:rsidRDefault="00152881" w:rsidP="0015288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 визначає механізми моніторингу, звітування та ескалації інформації про ризик третіх сторін;</w:t>
            </w:r>
          </w:p>
          <w:p w14:paraId="1381E941" w14:textId="77777777" w:rsidR="00152881" w:rsidRPr="00357857" w:rsidRDefault="00152881" w:rsidP="0015288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DE2239" w14:textId="77777777" w:rsidR="00152881" w:rsidRPr="00357857" w:rsidRDefault="00152881" w:rsidP="0015288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3) визначає заходи щодо пом’якшення ризику третіх сторін;</w:t>
            </w:r>
          </w:p>
          <w:p w14:paraId="59D3ED13" w14:textId="77777777" w:rsidR="00152881" w:rsidRPr="00357857" w:rsidRDefault="00152881" w:rsidP="0015288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3AE239" w14:textId="77777777" w:rsidR="00152881" w:rsidRPr="00357857" w:rsidRDefault="00152881" w:rsidP="0015288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4) </w:t>
            </w:r>
            <w:r w:rsidR="005F2E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запроваджує процедури </w:t>
            </w:r>
            <w:r w:rsidR="004029F7">
              <w:rPr>
                <w:rFonts w:ascii="Times New Roman" w:hAnsi="Times New Roman" w:cs="Times New Roman"/>
                <w:b/>
                <w:sz w:val="26"/>
                <w:szCs w:val="26"/>
              </w:rPr>
              <w:t>інформув</w:t>
            </w:r>
            <w:r w:rsidR="005F2E5C">
              <w:rPr>
                <w:rFonts w:ascii="Times New Roman" w:hAnsi="Times New Roman" w:cs="Times New Roman"/>
                <w:b/>
                <w:sz w:val="26"/>
                <w:szCs w:val="26"/>
              </w:rPr>
              <w:t>ання ради, правління, відповідних підрозділів, уключаючи підрозділ</w:t>
            </w:r>
            <w:r w:rsidR="004029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 управління ризиками</w:t>
            </w:r>
            <w:r w:rsidR="005F2E5C">
              <w:rPr>
                <w:rFonts w:ascii="Times New Roman" w:hAnsi="Times New Roman" w:cs="Times New Roman"/>
                <w:b/>
                <w:sz w:val="26"/>
                <w:szCs w:val="26"/>
              </w:rPr>
              <w:t>, з урахуванням розподілу обов’язків та повноважень, щодо очікуваного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вплив</w:t>
            </w:r>
            <w:r w:rsidR="005F2E5C">
              <w:rPr>
                <w:rFonts w:ascii="Times New Roman" w:hAnsi="Times New Roman" w:cs="Times New Roman"/>
                <w:b/>
                <w:sz w:val="26"/>
                <w:szCs w:val="26"/>
              </w:rPr>
              <w:t>у від укладення нових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договор</w:t>
            </w:r>
            <w:r w:rsidR="005F2E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ів, </w:t>
            </w:r>
            <w:r w:rsidR="005F2E5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унесення змін до діючих договорів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 TPSP-постачальник</w:t>
            </w:r>
            <w:r w:rsidR="005F2E5C">
              <w:rPr>
                <w:rFonts w:ascii="Times New Roman" w:hAnsi="Times New Roman" w:cs="Times New Roman"/>
                <w:b/>
                <w:sz w:val="26"/>
                <w:szCs w:val="26"/>
              </w:rPr>
              <w:t>ами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процеси та діяльність банку;</w:t>
            </w:r>
          </w:p>
          <w:p w14:paraId="180562E6" w14:textId="77777777" w:rsidR="00152881" w:rsidRPr="00357857" w:rsidRDefault="00152881" w:rsidP="0015288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AFE241" w14:textId="032422C5" w:rsidR="00357857" w:rsidRPr="00357857" w:rsidRDefault="00152881" w:rsidP="003442D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A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5) розробляє </w:t>
            </w:r>
            <w:r w:rsidR="007D52C0" w:rsidRPr="00E07A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процедури </w:t>
            </w:r>
            <w:r w:rsidR="003442DB" w:rsidRPr="00E07A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визначення </w:t>
            </w:r>
            <w:r w:rsidRPr="00E07AF4">
              <w:rPr>
                <w:rFonts w:ascii="Times New Roman" w:hAnsi="Times New Roman" w:cs="Times New Roman"/>
                <w:b/>
                <w:sz w:val="26"/>
                <w:szCs w:val="26"/>
              </w:rPr>
              <w:t>умов договор</w:t>
            </w:r>
            <w:r w:rsidR="007D52C0" w:rsidRPr="00E07AF4">
              <w:rPr>
                <w:rFonts w:ascii="Times New Roman" w:hAnsi="Times New Roman" w:cs="Times New Roman"/>
                <w:b/>
                <w:sz w:val="26"/>
                <w:szCs w:val="26"/>
              </w:rPr>
              <w:t>ів</w:t>
            </w:r>
            <w:r w:rsidRPr="00E07A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 TPSP-постачальник</w:t>
            </w:r>
            <w:r w:rsidR="007D52C0" w:rsidRPr="00E07AF4">
              <w:rPr>
                <w:rFonts w:ascii="Times New Roman" w:hAnsi="Times New Roman" w:cs="Times New Roman"/>
                <w:b/>
                <w:sz w:val="26"/>
                <w:szCs w:val="26"/>
              </w:rPr>
              <w:t>ами</w:t>
            </w:r>
            <w:r w:rsidRPr="00E07A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D52C0" w:rsidRPr="00E07AF4">
              <w:rPr>
                <w:rFonts w:ascii="Times New Roman" w:hAnsi="Times New Roman" w:cs="Times New Roman"/>
                <w:b/>
                <w:sz w:val="26"/>
                <w:szCs w:val="26"/>
              </w:rPr>
              <w:t>з урахуванням специфіки послуг, що надаються TPSP-постачальниками, та їх впливу на процеси та діяльність банку.</w:t>
            </w:r>
          </w:p>
        </w:tc>
      </w:tr>
      <w:tr w:rsidR="00357857" w:rsidRPr="00357857" w14:paraId="4F4794D0" w14:textId="77777777" w:rsidTr="00152881">
        <w:tblPrEx>
          <w:jc w:val="center"/>
        </w:tblPrEx>
        <w:trPr>
          <w:jc w:val="center"/>
        </w:trPr>
        <w:tc>
          <w:tcPr>
            <w:tcW w:w="846" w:type="dxa"/>
            <w:shd w:val="clear" w:color="auto" w:fill="auto"/>
          </w:tcPr>
          <w:p w14:paraId="358A7984" w14:textId="77777777" w:rsidR="00357857" w:rsidRPr="00357857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  <w:r w:rsidR="00357857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auto"/>
          </w:tcPr>
          <w:p w14:paraId="1C6483EA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57255C02" w14:textId="77777777" w:rsidR="00152881" w:rsidRPr="00152881" w:rsidRDefault="00152881" w:rsidP="00FA1B01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881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1528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32</w:t>
            </w:r>
            <w:r w:rsidRPr="00152881">
              <w:rPr>
                <w:rFonts w:ascii="Times New Roman" w:hAnsi="Times New Roman" w:cs="Times New Roman"/>
                <w:b/>
                <w:sz w:val="26"/>
                <w:szCs w:val="26"/>
              </w:rPr>
              <w:t>. Банк забезпечує належний рівень документування процесу і результатів оцінки ризиків за договор</w:t>
            </w:r>
            <w:r w:rsidR="00FA1B01">
              <w:rPr>
                <w:rFonts w:ascii="Times New Roman" w:hAnsi="Times New Roman" w:cs="Times New Roman"/>
                <w:b/>
                <w:sz w:val="26"/>
                <w:szCs w:val="26"/>
              </w:rPr>
              <w:t>ами</w:t>
            </w:r>
            <w:r w:rsidRPr="001528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 TPSP-постачальник</w:t>
            </w:r>
            <w:r w:rsidR="00FA1B01">
              <w:rPr>
                <w:rFonts w:ascii="Times New Roman" w:hAnsi="Times New Roman" w:cs="Times New Roman"/>
                <w:b/>
                <w:sz w:val="26"/>
                <w:szCs w:val="26"/>
              </w:rPr>
              <w:t>ами</w:t>
            </w:r>
            <w:r w:rsidRPr="0015288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357857" w:rsidRPr="00357857" w14:paraId="1F348B26" w14:textId="77777777" w:rsidTr="00DC4D9C">
        <w:tblPrEx>
          <w:jc w:val="center"/>
        </w:tblPrEx>
        <w:trPr>
          <w:jc w:val="center"/>
        </w:trPr>
        <w:tc>
          <w:tcPr>
            <w:tcW w:w="846" w:type="dxa"/>
            <w:shd w:val="clear" w:color="auto" w:fill="BDD6EE" w:themeFill="accent1" w:themeFillTint="66"/>
          </w:tcPr>
          <w:p w14:paraId="0824D279" w14:textId="77777777" w:rsidR="00357857" w:rsidRPr="00357857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357857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BDD6EE" w:themeFill="accent1" w:themeFillTint="66"/>
          </w:tcPr>
          <w:p w14:paraId="07AB1672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i/>
                <w:sz w:val="26"/>
                <w:szCs w:val="26"/>
              </w:rPr>
              <w:t>Відсутня глава</w:t>
            </w:r>
          </w:p>
        </w:tc>
        <w:tc>
          <w:tcPr>
            <w:tcW w:w="7775" w:type="dxa"/>
            <w:shd w:val="clear" w:color="auto" w:fill="BDD6EE" w:themeFill="accent1" w:themeFillTint="66"/>
          </w:tcPr>
          <w:p w14:paraId="4988C684" w14:textId="77777777" w:rsidR="00357857" w:rsidRPr="00357857" w:rsidRDefault="00357857" w:rsidP="003578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Здійснення комплексної перевірки критичного TPSP-постачальника перед встановленням договірних відносин</w:t>
            </w:r>
          </w:p>
        </w:tc>
      </w:tr>
      <w:tr w:rsidR="00357857" w:rsidRPr="00357857" w14:paraId="18D3F3BE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3DCAF870" w14:textId="77777777" w:rsidR="00357857" w:rsidRPr="00357857" w:rsidRDefault="00357857" w:rsidP="00B73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736F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2EA9AD0A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3E6035FE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33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Банк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перед укладенням критичного договору з TPSP-постачальником здійснює комплексну перевірку критичного TPSP-постачальника.</w:t>
            </w:r>
          </w:p>
          <w:p w14:paraId="0C04378E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57857" w:rsidRPr="00357857" w14:paraId="74D57E4F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163A797F" w14:textId="77777777" w:rsidR="00357857" w:rsidRPr="00357857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357857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5C53BCD3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137FD3A1" w14:textId="77777777" w:rsidR="00357857" w:rsidRPr="002B4AB8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4AB8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2B4AB8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34</w:t>
            </w:r>
            <w:r w:rsidRPr="002B4AB8">
              <w:rPr>
                <w:rFonts w:ascii="Times New Roman" w:hAnsi="Times New Roman" w:cs="Times New Roman"/>
                <w:b/>
                <w:sz w:val="26"/>
                <w:szCs w:val="26"/>
              </w:rPr>
              <w:t>. Банк</w:t>
            </w:r>
            <w:r w:rsidR="00962490" w:rsidRPr="002B4A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 метою комплексної перевірки </w:t>
            </w:r>
            <w:r w:rsidRPr="002B4AB8">
              <w:rPr>
                <w:rFonts w:ascii="Times New Roman" w:hAnsi="Times New Roman" w:cs="Times New Roman"/>
                <w:b/>
                <w:sz w:val="26"/>
                <w:szCs w:val="26"/>
              </w:rPr>
              <w:t>критичного TPSP-постачальника здійснює:</w:t>
            </w:r>
          </w:p>
          <w:p w14:paraId="29E68D53" w14:textId="77777777" w:rsidR="00357857" w:rsidRPr="006A4266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C867B9" w14:textId="77777777" w:rsidR="00357857" w:rsidRPr="00965281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1) збір та аналіз інформації, необхідної для визначення відповідності критичного TPSP-постачальника політиці залучення TPSP-постачальників;</w:t>
            </w:r>
          </w:p>
          <w:p w14:paraId="7F3FCB04" w14:textId="77777777" w:rsidR="00357857" w:rsidRPr="00965281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5C5C1A" w14:textId="77777777" w:rsidR="00357857" w:rsidRPr="00965281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2) оцінку відповідності критичного TPSP-постачальника вимогам, визначеним у пункті 290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15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глави 45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 Положення;</w:t>
            </w:r>
          </w:p>
          <w:p w14:paraId="6B4630D4" w14:textId="77777777" w:rsidR="00357857" w:rsidRPr="00965281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B30A19" w14:textId="16294B37" w:rsidR="00094C27" w:rsidRDefault="00954BF9" w:rsidP="00094C2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B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3) оцінку ділової репутації критичного TPSP-постачальника, його кінцевих бенефіціарних власників та керівників з урахуванням ознак небездоганної ділової репутації, визначених в пункті 65 глави 6 розділу II, пункті 69 глави 7 </w:t>
            </w:r>
            <w:r w:rsidRPr="00954BF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розділу ІІ Положення № 149, та інших ознак, встановлених у внутрішньобанківських документах щодо управління ризиком третіх сторін;</w:t>
            </w:r>
          </w:p>
          <w:p w14:paraId="49374D9A" w14:textId="77777777" w:rsidR="00954BF9" w:rsidRPr="002B4AB8" w:rsidRDefault="00954BF9" w:rsidP="00094C2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974B1B" w14:textId="77777777" w:rsidR="00094C27" w:rsidRPr="002B4AB8" w:rsidRDefault="00094C27" w:rsidP="00094C2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4AB8">
              <w:rPr>
                <w:rFonts w:ascii="Times New Roman" w:hAnsi="Times New Roman" w:cs="Times New Roman"/>
                <w:b/>
                <w:sz w:val="26"/>
                <w:szCs w:val="26"/>
              </w:rPr>
              <w:t>4) оцінку відповідності критичного TPSP-постачальника критеріям операційної та фінансової спроможності, визначеним у пунктах 290</w:t>
            </w:r>
            <w:r w:rsidRPr="002B4AB8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41</w:t>
            </w:r>
            <w:r w:rsidRPr="002B4AB8">
              <w:rPr>
                <w:rFonts w:ascii="Times New Roman" w:hAnsi="Times New Roman" w:cs="Times New Roman"/>
                <w:b/>
                <w:sz w:val="26"/>
                <w:szCs w:val="26"/>
              </w:rPr>
              <w:t>, 290</w:t>
            </w:r>
            <w:r w:rsidRPr="002B4AB8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42 </w:t>
            </w:r>
            <w:r w:rsidRPr="002B4AB8">
              <w:rPr>
                <w:rFonts w:ascii="Times New Roman" w:hAnsi="Times New Roman" w:cs="Times New Roman"/>
                <w:b/>
                <w:sz w:val="26"/>
                <w:szCs w:val="26"/>
              </w:rPr>
              <w:t>глави 45</w:t>
            </w:r>
            <w:r w:rsidRPr="002B4AB8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5 </w:t>
            </w:r>
            <w:r w:rsidRPr="002B4AB8">
              <w:rPr>
                <w:rFonts w:ascii="Times New Roman" w:hAnsi="Times New Roman" w:cs="Times New Roman"/>
                <w:b/>
                <w:sz w:val="26"/>
                <w:szCs w:val="26"/>
              </w:rPr>
              <w:t>розділу VI цього Положення;</w:t>
            </w:r>
          </w:p>
          <w:p w14:paraId="4029258C" w14:textId="77777777" w:rsidR="00357857" w:rsidRPr="002B4AB8" w:rsidRDefault="00357857" w:rsidP="00CA7F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92446E" w14:textId="77777777" w:rsidR="00357857" w:rsidRPr="002B4AB8" w:rsidRDefault="00807CFF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4AB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357857" w:rsidRPr="002B4AB8">
              <w:rPr>
                <w:rFonts w:ascii="Times New Roman" w:hAnsi="Times New Roman" w:cs="Times New Roman"/>
                <w:b/>
                <w:sz w:val="26"/>
                <w:szCs w:val="26"/>
              </w:rPr>
              <w:t>) аналіз ризиків, на які може наражатись банк у разі укладення договору з критичним TPSP-постачальником;</w:t>
            </w:r>
          </w:p>
          <w:p w14:paraId="5757D7E6" w14:textId="77777777" w:rsidR="00357857" w:rsidRPr="006A4266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026546" w14:textId="77777777" w:rsidR="00357857" w:rsidRPr="00965281" w:rsidRDefault="00807CFF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357857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) оцінку спроможності банку належно управляти ризиком третіх сторін, пов’язаним з укладенням договору з критичним TPSP-постачальником;</w:t>
            </w:r>
          </w:p>
          <w:p w14:paraId="56F41CA6" w14:textId="77777777" w:rsidR="00357857" w:rsidRPr="00965281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FBED8F" w14:textId="77777777" w:rsidR="00357857" w:rsidRPr="00965281" w:rsidRDefault="00807CFF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357857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) обґрунтування фінансової та операційної доцільності укладення договору з критичним TPSP-постачальником.</w:t>
            </w:r>
          </w:p>
        </w:tc>
      </w:tr>
      <w:tr w:rsidR="00357857" w:rsidRPr="00357857" w14:paraId="7F8E889B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3D5B842D" w14:textId="77777777" w:rsidR="00357857" w:rsidRPr="00357857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</w:t>
            </w:r>
            <w:r w:rsidR="00357857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7AEA8657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1230A933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Банк з метою визначення відповідності критичного TPSP-постачальника політиці залучення TPSP-постачальників здійснює аналіз отриманої від критичного TPSP-постачальника інформації про:</w:t>
            </w:r>
          </w:p>
          <w:p w14:paraId="6FD7CB16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9708B9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1) проведену критичним TPSP-постачальником </w:t>
            </w:r>
            <w:r w:rsidR="00620E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власну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оцінку ефективності системи внутрішнього контролю та управління ризиками, включаючи управління ризиком ICT, кіберризиком та іншими операційними ризиками за критеріями, визначеними для регульованих TPSP-постачальників / регульованої послуги TPSP-постачальника – уповноваженим державним органом, для інших критичних TPSP-постачальників – банком з урахуванням вимог цього Положення;</w:t>
            </w:r>
          </w:p>
          <w:p w14:paraId="71367340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F05A7B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 наявність у критичного TPSP-постачальника достатньої кількості кваліфікованих і досвідчених працівників для забезпечення безперервного надання послуг банку, уключаючи доступність таких послуг під час збоїв у роботі критичного TPSP-постачальника;</w:t>
            </w:r>
          </w:p>
          <w:p w14:paraId="2FCC00D1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482D7D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3) здатність критичного TPSP-постачальника управляти ризиком ланцюга постачання, включаючи спроможність виявляти ключові n-і сторони;</w:t>
            </w:r>
          </w:p>
          <w:p w14:paraId="2C05ECE7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5E213F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4) операційну та технічну спроможність критичного TPSP-постачальника забезпечувати власну безперебійну діяльність;</w:t>
            </w:r>
          </w:p>
          <w:p w14:paraId="082E6B18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CF3F46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5) здатність критичного TPSP-постачальника надавати банку послуги, що забезпечують:</w:t>
            </w:r>
          </w:p>
          <w:p w14:paraId="64BB4C2D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дотримання банком політики залучення TPSP-постачальників;</w:t>
            </w:r>
          </w:p>
          <w:p w14:paraId="00663BFC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досягнення банком стратегічних цілей щодо розширення діяльності із застосуванням сучасних технологій;</w:t>
            </w:r>
          </w:p>
          <w:p w14:paraId="6D17D9A8" w14:textId="7AF701B2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дотримання </w:t>
            </w:r>
            <w:r w:rsidR="00BC20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банком законодавчих, юридичних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вимог та встановлених обмежень (за наявності);</w:t>
            </w:r>
          </w:p>
          <w:p w14:paraId="4705FB31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здійснення банком безперервної діяльності, з урахуванням визначеного рівня толерантності до збоїв, включаючи реалізацію заходів з відновлення систем та сервісів ICT після збоїв;</w:t>
            </w:r>
          </w:p>
          <w:p w14:paraId="4B826416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467F4D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6) готовність надавати банку оперативно на його запит необхідну інформацію.</w:t>
            </w:r>
          </w:p>
        </w:tc>
      </w:tr>
      <w:tr w:rsidR="00357857" w:rsidRPr="00965281" w14:paraId="598F1325" w14:textId="77777777" w:rsidTr="00B736FF">
        <w:tblPrEx>
          <w:jc w:val="center"/>
        </w:tblPrEx>
        <w:trPr>
          <w:jc w:val="center"/>
        </w:trPr>
        <w:tc>
          <w:tcPr>
            <w:tcW w:w="846" w:type="dxa"/>
          </w:tcPr>
          <w:p w14:paraId="1A1BA822" w14:textId="77777777" w:rsidR="00357857" w:rsidRPr="002B4AB8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AB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357857" w:rsidRPr="002B4A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320DE3B7" w14:textId="77777777" w:rsidR="00357857" w:rsidRPr="006A4266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59E5A245" w14:textId="1E2422F8" w:rsidR="00357857" w:rsidRPr="002B4AB8" w:rsidRDefault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="00E323DE"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. </w:t>
            </w:r>
            <w:r w:rsidRPr="00965281" w:rsidDel="001921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719C5" w:rsidRPr="000719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Банк здійснює оцінку ділової репутації критичного TPSP-постачальника, його кінцевих бенефеціарних власників </w:t>
            </w:r>
            <w:r w:rsidR="000719C5" w:rsidRPr="000719C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та керівників з урахуванням ознак небездоганної ділової репутації, визначених в пункті 65 глави 6 розділу II, пункті 69 глави 7 розділу ІІ Положення № 149, та інших ознак, встановлених у внутрішньобанківських документах щодо управління ризиком третіх сторін.</w:t>
            </w:r>
          </w:p>
        </w:tc>
      </w:tr>
      <w:tr w:rsidR="00357857" w:rsidRPr="00357857" w14:paraId="111A29E5" w14:textId="77777777" w:rsidTr="00B736FF">
        <w:tblPrEx>
          <w:jc w:val="center"/>
        </w:tblPrEx>
        <w:trPr>
          <w:jc w:val="center"/>
        </w:trPr>
        <w:tc>
          <w:tcPr>
            <w:tcW w:w="846" w:type="dxa"/>
          </w:tcPr>
          <w:p w14:paraId="60DE69BA" w14:textId="77777777" w:rsidR="00357857" w:rsidRPr="00357857" w:rsidRDefault="00357857" w:rsidP="00B73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B736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F8AE501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1E802870" w14:textId="3DDCB741" w:rsid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="00E323DE" w:rsidRPr="00B736F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7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. Банк включає до ознак небездоганної ділової репутації критичного TPSP-постачальника, його кінцевих бенефіціарних власників та керівників щонайменше такі ознаки:</w:t>
            </w:r>
          </w:p>
          <w:p w14:paraId="576F0198" w14:textId="77777777" w:rsidR="005F1872" w:rsidRPr="00B736FF" w:rsidRDefault="005F1872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B6764B" w14:textId="4B00D1DC" w:rsidR="005F1872" w:rsidRPr="005F1872" w:rsidRDefault="005F1872" w:rsidP="005F187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1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1) </w:t>
            </w:r>
            <w:r w:rsidR="00EA53E5" w:rsidRPr="00EA53E5">
              <w:rPr>
                <w:rFonts w:ascii="Times New Roman" w:hAnsi="Times New Roman" w:cs="Times New Roman"/>
                <w:b/>
                <w:sz w:val="26"/>
                <w:szCs w:val="26"/>
              </w:rPr>
              <w:t>щодо фізичної особи – ознаки, встановлені у пункті 65 глави 6 розділу II Положення № 149;</w:t>
            </w:r>
          </w:p>
          <w:p w14:paraId="7AE4E9B1" w14:textId="77777777" w:rsidR="005F1872" w:rsidRPr="005F1872" w:rsidRDefault="005F1872" w:rsidP="005F187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6C2D7F" w14:textId="11311274" w:rsidR="00357857" w:rsidRPr="00B736FF" w:rsidRDefault="005F1872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1872">
              <w:rPr>
                <w:rFonts w:ascii="Times New Roman" w:hAnsi="Times New Roman" w:cs="Times New Roman"/>
                <w:b/>
                <w:sz w:val="26"/>
                <w:szCs w:val="26"/>
              </w:rPr>
              <w:t>2) щодо юридичної особи – ознаки, встановлені у пункті 69 глави 7 розділу ІІ  Положення № 149.</w:t>
            </w:r>
          </w:p>
        </w:tc>
      </w:tr>
      <w:tr w:rsidR="00357857" w:rsidRPr="00357857" w14:paraId="09793AAC" w14:textId="77777777" w:rsidTr="00B736FF">
        <w:tblPrEx>
          <w:jc w:val="center"/>
        </w:tblPrEx>
        <w:trPr>
          <w:jc w:val="center"/>
        </w:trPr>
        <w:tc>
          <w:tcPr>
            <w:tcW w:w="846" w:type="dxa"/>
          </w:tcPr>
          <w:p w14:paraId="33C5F7FB" w14:textId="77777777" w:rsidR="00357857" w:rsidRPr="00357857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357857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CC71E17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0DDA4441" w14:textId="1FB396C7" w:rsidR="00357857" w:rsidRPr="00B736FF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="00E323DE" w:rsidRPr="00B736F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38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B15730" w:rsidRPr="00B15730">
              <w:rPr>
                <w:rFonts w:ascii="Times New Roman" w:hAnsi="Times New Roman" w:cs="Times New Roman"/>
                <w:b/>
                <w:sz w:val="26"/>
                <w:szCs w:val="26"/>
              </w:rPr>
              <w:t>Банк додатково до ознак, встановлених в пункті 65 глави 6 розділу II, пункті 69 глави 7 розділу ІІ Положення № 149 встановлює ознаки небездоганної ділової репутації критичного TPSP-постачальника, його кінцевих бенефіціарних власників та керівників, з метою комплексної, своєчасної та адекватної оцінки ризиків, на які може наражатися банк внаслідок встановлення / підтримання відносин з критичним TPSP-постачальником.</w:t>
            </w:r>
          </w:p>
        </w:tc>
      </w:tr>
      <w:tr w:rsidR="0035681B" w:rsidRPr="0035681B" w14:paraId="1BCE21D4" w14:textId="77777777" w:rsidTr="00152881">
        <w:tblPrEx>
          <w:jc w:val="center"/>
        </w:tblPrEx>
        <w:trPr>
          <w:jc w:val="center"/>
        </w:trPr>
        <w:tc>
          <w:tcPr>
            <w:tcW w:w="846" w:type="dxa"/>
          </w:tcPr>
          <w:p w14:paraId="0ACC8FC9" w14:textId="77777777" w:rsidR="00357857" w:rsidRPr="0035681B" w:rsidRDefault="00B736FF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681B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6507" w:type="dxa"/>
          </w:tcPr>
          <w:p w14:paraId="64B4C771" w14:textId="77777777" w:rsidR="00357857" w:rsidRPr="0035681B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06542773" w14:textId="4BE69AB8" w:rsidR="00357857" w:rsidRPr="0035681B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730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="00E323DE" w:rsidRPr="00B15730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39</w:t>
            </w:r>
            <w:r w:rsidRPr="00B1573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B1573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15730" w:rsidRPr="00B15730">
              <w:rPr>
                <w:rFonts w:ascii="Times New Roman" w:hAnsi="Times New Roman" w:cs="Times New Roman"/>
                <w:b/>
                <w:sz w:val="26"/>
                <w:szCs w:val="26"/>
              </w:rPr>
              <w:t>Банк з метою здійснення оцінки відповідності ділової репутації критичного TPSP-постачальника, його кінцевих бенефіціарних власників та керівників направляє критичному TPSP-постачальнику запит про отримання документів та / або інформації, необхідних для підтвердження відповідності їх ділової репутації.</w:t>
            </w:r>
          </w:p>
          <w:p w14:paraId="657A21BE" w14:textId="77777777" w:rsidR="00357857" w:rsidRPr="0035681B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681B">
              <w:rPr>
                <w:rFonts w:ascii="Times New Roman" w:hAnsi="Times New Roman" w:cs="Times New Roman"/>
                <w:b/>
                <w:sz w:val="26"/>
                <w:szCs w:val="26"/>
              </w:rPr>
              <w:t>Банк здійснює оцінку відповідності ділової репутації критичного TPSP-постачальника, його кінцевих бенефіціарних власників та керівників шляхом:</w:t>
            </w:r>
          </w:p>
          <w:p w14:paraId="196D745B" w14:textId="77777777" w:rsidR="00357857" w:rsidRPr="0035681B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1583FA" w14:textId="77777777" w:rsidR="00357857" w:rsidRPr="0035681B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681B">
              <w:rPr>
                <w:rFonts w:ascii="Times New Roman" w:hAnsi="Times New Roman" w:cs="Times New Roman"/>
                <w:b/>
                <w:sz w:val="26"/>
                <w:szCs w:val="26"/>
              </w:rPr>
              <w:t>1) перевірки достовірності поданих критичним TPSP-постачальником документів та / або інформації;</w:t>
            </w:r>
          </w:p>
          <w:p w14:paraId="2F74DB26" w14:textId="77777777" w:rsidR="00357857" w:rsidRPr="0035681B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0805AA" w14:textId="1075F5B5" w:rsidR="00357857" w:rsidRPr="0035681B" w:rsidRDefault="00B15730" w:rsidP="002B4AB8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730">
              <w:rPr>
                <w:rFonts w:ascii="Times New Roman" w:hAnsi="Times New Roman" w:cs="Times New Roman"/>
                <w:b/>
                <w:sz w:val="26"/>
                <w:szCs w:val="26"/>
              </w:rPr>
              <w:t>2) перевірки відсутності у критичного TPSP-постачальника, його кінцевих бенефіціарних власників та керівників ознак небездоганної ділової репутації, визначених в пункті 65 глави 6 розділу II, пункті 69 глави 7 розділу ІІ Положення № 149, та інших ознак, встановлених у внутрішньобанківських документах щодо управління ризиком третіх сторін.</w:t>
            </w:r>
          </w:p>
        </w:tc>
      </w:tr>
      <w:tr w:rsidR="00357857" w:rsidRPr="00357857" w14:paraId="06BA9DF5" w14:textId="77777777" w:rsidTr="00152881">
        <w:tblPrEx>
          <w:jc w:val="center"/>
        </w:tblPrEx>
        <w:trPr>
          <w:jc w:val="center"/>
        </w:trPr>
        <w:tc>
          <w:tcPr>
            <w:tcW w:w="846" w:type="dxa"/>
          </w:tcPr>
          <w:p w14:paraId="4DF4780A" w14:textId="77777777" w:rsidR="00357857" w:rsidRPr="00357857" w:rsidRDefault="0035681B" w:rsidP="003578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</w:t>
            </w:r>
          </w:p>
        </w:tc>
        <w:tc>
          <w:tcPr>
            <w:tcW w:w="6507" w:type="dxa"/>
          </w:tcPr>
          <w:p w14:paraId="36ADF00D" w14:textId="77777777" w:rsidR="00357857" w:rsidRPr="00357857" w:rsidRDefault="00357857" w:rsidP="00357857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49DEE316" w14:textId="5FE5858C" w:rsidR="00357857" w:rsidRPr="00B736FF" w:rsidRDefault="00357857" w:rsidP="0041363C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40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. Банк визначає наявність ознак небездоганної ділової репутації критичного TPSP-постачальника, його кінцевих бенефіціарних власників та керівників на підставі судження, сформованого з урахуванням інформації, отриманої від критичного TPSP-постачальника, а також інформації, що наявна в державних реєстрах, інформаційних системах органів державної влади, засобах масової інформації, інших відкритих джерелах.</w:t>
            </w:r>
          </w:p>
        </w:tc>
      </w:tr>
      <w:tr w:rsidR="00FB017E" w:rsidRPr="00357857" w14:paraId="08794EBD" w14:textId="77777777" w:rsidTr="00152881">
        <w:tblPrEx>
          <w:jc w:val="center"/>
        </w:tblPrEx>
        <w:trPr>
          <w:jc w:val="center"/>
        </w:trPr>
        <w:tc>
          <w:tcPr>
            <w:tcW w:w="846" w:type="dxa"/>
          </w:tcPr>
          <w:p w14:paraId="404A871C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062E257A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336066CE" w14:textId="23C6FDB3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="003D7808" w:rsidRPr="008F34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 Банк здійснює аналіз </w:t>
            </w:r>
            <w:r w:rsidRPr="007F01FE">
              <w:rPr>
                <w:rFonts w:ascii="Times New Roman" w:hAnsi="Times New Roman" w:cs="Times New Roman"/>
                <w:b/>
                <w:sz w:val="26"/>
                <w:szCs w:val="26"/>
              </w:rPr>
              <w:t>операційної спроможності критичного TPSP-постачальника надавати послуги відповідно до умов договору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відповідність щонайменше таким критеріям:</w:t>
            </w:r>
          </w:p>
          <w:p w14:paraId="1454AA21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0F7DCC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1) наявність щодо критичного TPSP-постачальника документального підтвердження:</w:t>
            </w:r>
          </w:p>
          <w:p w14:paraId="6059AB5D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належного (релевантного) досвіду протягом не менше 12 місяців поспіль, що передують такому аналізу, виконання ним укладених договорів / угод про рівень сервісу / обслуговування (SLA);</w:t>
            </w:r>
          </w:p>
          <w:p w14:paraId="6B0FE7B9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спроможності забезпечувати виконання зобов'язань, включаючи наявність кваліфікованих і досвідчених 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працівників, необхідних для виконання таким TPSP-постачальником умов договору / договорів з банком;</w:t>
            </w:r>
          </w:p>
          <w:p w14:paraId="5C399559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235BF6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2) наявність у критичного TPSP-постачальника у власності або довгостроковій оренді / лізингу активів, достатніх для здійснення операційної діяльності, надання послуг, належного та своєчасного виконання умов договору / договорів з банком;</w:t>
            </w:r>
          </w:p>
          <w:p w14:paraId="6F8BC408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EC54AD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3) відсутність судових спорів щодо невиконання / неналежного виконання критичним TPSP-постачальником умов договору / договорів / угод про рівень сервісу / обслуговування (SLA).</w:t>
            </w:r>
          </w:p>
        </w:tc>
      </w:tr>
      <w:tr w:rsidR="00FB017E" w:rsidRPr="00357857" w14:paraId="15BF58BB" w14:textId="77777777" w:rsidTr="00152881">
        <w:tblPrEx>
          <w:jc w:val="center"/>
        </w:tblPrEx>
        <w:trPr>
          <w:jc w:val="center"/>
        </w:trPr>
        <w:tc>
          <w:tcPr>
            <w:tcW w:w="846" w:type="dxa"/>
          </w:tcPr>
          <w:p w14:paraId="30CE4CA1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755E7727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440E1BFD" w14:textId="40A7B899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="003D7808" w:rsidRPr="008F34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. Банк здійснює аналіз фінансової спроможності критичного TPSP-постачальника надавати послуги відповідно до умов договору на відповідність щонайменше таким критеріям:</w:t>
            </w:r>
          </w:p>
          <w:p w14:paraId="6C548675" w14:textId="77777777" w:rsidR="00FB017E" w:rsidRPr="008F34C1" w:rsidRDefault="00FB017E" w:rsidP="00FB017E">
            <w:pPr>
              <w:ind w:firstLine="46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B736A3" w14:textId="497DE81C" w:rsidR="00FB017E" w:rsidRPr="00411BCB" w:rsidRDefault="00FB017E" w:rsidP="00FB017E">
            <w:pPr>
              <w:ind w:firstLine="46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>1) відповідність значень показників фінансового стану критичного TPSP-постачальника, визначени</w:t>
            </w:r>
            <w:r w:rsidR="005C1FDF"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  <w:r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банком у внутрішньобанківськ</w:t>
            </w:r>
            <w:r w:rsidR="0099732E"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>их</w:t>
            </w:r>
            <w:r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документ</w:t>
            </w:r>
            <w:r w:rsidR="0099732E"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>ах</w:t>
            </w:r>
            <w:r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щодо управління ризиком третіх сторін;</w:t>
            </w:r>
          </w:p>
          <w:p w14:paraId="6CB7AFB4" w14:textId="77777777" w:rsidR="00FB017E" w:rsidRPr="00411BCB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DC77D7" w14:textId="20E53A99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>2) відсутність негативного розміру власного капіталу</w:t>
            </w:r>
            <w:r w:rsidR="005C1FDF"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критичного TPSP-постачальника</w:t>
            </w:r>
            <w:r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що підтверджується </w:t>
            </w:r>
            <w:r w:rsidR="00624D77"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його </w:t>
            </w:r>
            <w:r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>фінансовою звітністю за останній звітний період;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DEE4FCA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77ECAB" w14:textId="380AB0C8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3) відсутність невиконаних критичним TPSP-постачальником понад 180 календарних днів фінансових зобов’язань перед кредиторами / контрагентами та/або органами державної влади на суму, що перевищує </w:t>
            </w:r>
            <w:r w:rsidR="005F1872">
              <w:rPr>
                <w:rFonts w:ascii="Times New Roman" w:hAnsi="Times New Roman" w:cs="Times New Roman"/>
                <w:b/>
                <w:sz w:val="26"/>
                <w:szCs w:val="26"/>
              </w:rPr>
              <w:t>п’ять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тисяч 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гривень або 1% від сукупної суми зобов’язань за договором, укладеним з таким TPSP-постачальником.</w:t>
            </w:r>
          </w:p>
        </w:tc>
      </w:tr>
      <w:tr w:rsidR="00FB017E" w:rsidRPr="00357857" w14:paraId="3CB94578" w14:textId="77777777" w:rsidTr="00152881">
        <w:tblPrEx>
          <w:jc w:val="center"/>
        </w:tblPrEx>
        <w:trPr>
          <w:trHeight w:val="671"/>
          <w:jc w:val="center"/>
        </w:trPr>
        <w:tc>
          <w:tcPr>
            <w:tcW w:w="846" w:type="dxa"/>
          </w:tcPr>
          <w:p w14:paraId="68BBB408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03F6764B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2124D77E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="003D7808" w:rsidRPr="008F34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43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. Аналіз ризиків, на які може наражатись банк у разі укладення договору з критичним TPSP-постачальником, має включати щонайменше оцінку:</w:t>
            </w:r>
          </w:p>
          <w:p w14:paraId="1D6BB1C0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8ED656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1) розподілу відповідальності між банком та критичним TPSP-постачальником згідно з умовами договору щодо забезпечення безпеки, уключаючи інформаційну безпеку та кіберзахист, а також стабільності під час надання послуг;</w:t>
            </w:r>
          </w:p>
          <w:p w14:paraId="4DC174F0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AFF0E9" w14:textId="219D8B95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2) </w:t>
            </w:r>
            <w:r w:rsidR="00D750A8" w:rsidRPr="00D750A8">
              <w:rPr>
                <w:rFonts w:ascii="Times New Roman" w:hAnsi="Times New Roman" w:cs="Times New Roman"/>
                <w:b/>
                <w:sz w:val="26"/>
                <w:szCs w:val="26"/>
              </w:rPr>
              <w:t>прозорості структури власності критичного TPSP-</w:t>
            </w:r>
            <w:r w:rsidR="00D750A8" w:rsidRPr="00923CF6">
              <w:rPr>
                <w:rFonts w:ascii="Times New Roman" w:hAnsi="Times New Roman" w:cs="Times New Roman"/>
                <w:b/>
                <w:sz w:val="26"/>
                <w:szCs w:val="26"/>
              </w:rPr>
              <w:t>постачальника. Структура власності TPSP-постачальника є непрозорою</w:t>
            </w:r>
            <w:r w:rsidR="00982DE4" w:rsidRPr="004A18BE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D750A8" w:rsidRPr="004A18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якщо неможливо визначити всіх кінцевих бенефіціарних власників TPSP-постачальника через, але не виключно, наявність ознак</w:t>
            </w:r>
            <w:r w:rsidR="00D750A8" w:rsidRPr="00923C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номінального володіння, використання трастів або інших подібних правових утворень, офшорних зон, неповне розкриття або відмову в розкритті, або надання TPSP-постачальником</w:t>
            </w:r>
            <w:r w:rsidR="00D750A8" w:rsidRPr="00D750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недостовірної / неповної інформації, або інші обставини, що унеможливлюють встановлення кінцевих бенефіціарних власників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25B9C654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FA5A62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3) ризику концентрації послуг;</w:t>
            </w:r>
          </w:p>
          <w:p w14:paraId="396A4196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62E51E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4) ризиків, пов’язаних з географічним регіоном фактичного розташування критичного TPSP-</w:t>
            </w:r>
            <w:r w:rsidRPr="004A18BE">
              <w:rPr>
                <w:rFonts w:ascii="Times New Roman" w:hAnsi="Times New Roman" w:cs="Times New Roman"/>
                <w:b/>
                <w:sz w:val="26"/>
                <w:szCs w:val="26"/>
              </w:rPr>
              <w:t>постачальника, які, серед іншого, пов’язані зі стихійними лихами, економічною, соціальною, політичною сферами, правовим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регуляторним середовищем країни, з території якої надаватиметься відповідна послуга;</w:t>
            </w:r>
          </w:p>
          <w:p w14:paraId="38FC90A2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455D6F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5) наявності потенційного конфлікту інтересів між банком та критичним TPSP-постачальником, уключаючи ключові n-і сторони;</w:t>
            </w:r>
          </w:p>
          <w:p w14:paraId="1C1E4936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2B7C4A" w14:textId="77777777" w:rsidR="00411BCB" w:rsidRPr="00411BCB" w:rsidRDefault="00411BCB" w:rsidP="00411BCB">
            <w:pPr>
              <w:ind w:firstLine="47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BCB">
              <w:rPr>
                <w:rFonts w:ascii="Times New Roman" w:hAnsi="Times New Roman" w:cs="Times New Roman"/>
                <w:b/>
                <w:sz w:val="26"/>
                <w:szCs w:val="26"/>
              </w:rPr>
              <w:t>6) усієї доступної інформації щодо діяльності критичного TPSP-постачальника, його кінцевих бенефіціарних власників та керівників, включаючи наявність або відсутність поточних, нещодавно завершених чи незавершених процесів чи обставин, що можуть свідчити про підвищений  операційний, включаючи юридичний, / репутаційний ризик або комплаєнс-ризик критичного TPSP-постачальника, включаючи, але не обмежуючись результатами нещодавно завершених регуляторних перевірок, застосованих заходів впливу [штрафів, приписів, зупинення повністю або частково (тимчасове призупинення) або припинення (анулювання) ліцензій, обмеження діяльності], результатами внутрішніх розслідувань, адміністративних, цивільних або кримінальних проваджень;</w:t>
            </w:r>
          </w:p>
          <w:p w14:paraId="71D932F2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84505F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7) доступності альтернативних критичних TPSP-постачальників;</w:t>
            </w:r>
            <w:r w:rsidRPr="008F34C1" w:rsidDel="006C23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30C1A10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50B194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8)  інших фактів, подій, обставин, які можуть свідчити про наявність ризиків, на які може наражатись банк у разі укладення договору з критичним TPSP-постачальником.</w:t>
            </w:r>
          </w:p>
        </w:tc>
      </w:tr>
      <w:tr w:rsidR="00FB017E" w:rsidRPr="00357857" w14:paraId="4DE7F316" w14:textId="77777777" w:rsidTr="00152881">
        <w:tblPrEx>
          <w:jc w:val="center"/>
        </w:tblPrEx>
        <w:trPr>
          <w:jc w:val="center"/>
        </w:trPr>
        <w:tc>
          <w:tcPr>
            <w:tcW w:w="846" w:type="dxa"/>
          </w:tcPr>
          <w:p w14:paraId="2AAAEA1B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79E3DBA8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356EB1AB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="003D7808" w:rsidRPr="008F34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. Банк оцінює ризик концентрації послуг під час здійснення комплексного аналізу критичного TPSP-постачальника та протягом усього життєвого циклу відносин з ним.</w:t>
            </w:r>
          </w:p>
          <w:p w14:paraId="72A2CDDA" w14:textId="0C2ADFCD" w:rsidR="00FB017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Ризик концентрації послуг наявний щонайменше у разі наявності одного або декількох з таких випадків:</w:t>
            </w:r>
          </w:p>
          <w:p w14:paraId="63D87577" w14:textId="77777777" w:rsidR="009016C7" w:rsidRPr="008F34C1" w:rsidRDefault="009016C7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530C0C" w14:textId="77777777" w:rsidR="009016C7" w:rsidRPr="009016C7" w:rsidRDefault="009016C7" w:rsidP="009016C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6C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1) надання одним TPSP-постачальником декількох критичних послуг або декількох некритичних послуг, які в сукупності є критичними для безперервності діяльності банку;</w:t>
            </w:r>
          </w:p>
          <w:p w14:paraId="4E01E86C" w14:textId="77777777" w:rsidR="009016C7" w:rsidRPr="009016C7" w:rsidRDefault="009016C7" w:rsidP="009016C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3E5CB0" w14:textId="77777777" w:rsidR="009016C7" w:rsidRPr="009016C7" w:rsidRDefault="009016C7" w:rsidP="009016C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6C7">
              <w:rPr>
                <w:rFonts w:ascii="Times New Roman" w:hAnsi="Times New Roman" w:cs="Times New Roman"/>
                <w:b/>
                <w:sz w:val="26"/>
                <w:szCs w:val="26"/>
              </w:rPr>
              <w:t>2) надання послуг критичним TPSP-постачальником, який є єдиним на ринку, за відсутності альтернативних критичних TPSP-постачальників;</w:t>
            </w:r>
          </w:p>
          <w:p w14:paraId="0576A388" w14:textId="77777777" w:rsidR="009016C7" w:rsidRPr="009016C7" w:rsidRDefault="009016C7" w:rsidP="009016C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6C58D8" w14:textId="77777777" w:rsidR="009016C7" w:rsidRPr="009016C7" w:rsidRDefault="009016C7" w:rsidP="009016C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6C7">
              <w:rPr>
                <w:rFonts w:ascii="Times New Roman" w:hAnsi="Times New Roman" w:cs="Times New Roman"/>
                <w:b/>
                <w:sz w:val="26"/>
                <w:szCs w:val="26"/>
              </w:rPr>
              <w:t>3) наявність концентрації критичних послуг або декількох некритичних послуг, що надаються одним або декількома TPSP-постачальниками та/або в одному географічному регіоні, які в сукупності є критичними для безперервності діяльності банку;</w:t>
            </w:r>
          </w:p>
          <w:p w14:paraId="5E993866" w14:textId="77777777" w:rsidR="009016C7" w:rsidRPr="009016C7" w:rsidRDefault="009016C7" w:rsidP="009016C7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B77A9F" w14:textId="61BB7203" w:rsidR="00FB017E" w:rsidRPr="008F34C1" w:rsidRDefault="009016C7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6C7">
              <w:rPr>
                <w:rFonts w:ascii="Times New Roman" w:hAnsi="Times New Roman" w:cs="Times New Roman"/>
                <w:b/>
                <w:sz w:val="26"/>
                <w:szCs w:val="26"/>
              </w:rPr>
              <w:t>4) наявність залежності від однієї ключової n-ої сторони декількох критичних TPSP-постачальників, що надають критичні послуги, або декілька некритичних послуг, які в сукупності є критичними для безперервності діяльності банку.</w:t>
            </w:r>
          </w:p>
        </w:tc>
      </w:tr>
      <w:tr w:rsidR="00FB017E" w:rsidRPr="00357857" w14:paraId="73EA0C96" w14:textId="77777777" w:rsidTr="00152881">
        <w:tblPrEx>
          <w:jc w:val="center"/>
        </w:tblPrEx>
        <w:trPr>
          <w:jc w:val="center"/>
        </w:trPr>
        <w:tc>
          <w:tcPr>
            <w:tcW w:w="846" w:type="dxa"/>
          </w:tcPr>
          <w:p w14:paraId="56657E37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0EA7DB0D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588B37BF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="003D7808" w:rsidRPr="008F34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. Банк з метою обґрунтування фінансової та операційної доцільності укладення договору з критичним TPSP-постачальником здійснює щонайменше  оцінку:</w:t>
            </w:r>
          </w:p>
          <w:p w14:paraId="6FE672CD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CF0932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1) переваг та недоліків для банку від укладення договору;</w:t>
            </w:r>
          </w:p>
          <w:p w14:paraId="7FA0C490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A1BCD3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2) витрат, які банку необхідно  здійснити відповідно до умов договору;</w:t>
            </w:r>
          </w:p>
          <w:p w14:paraId="38D5D5E0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7AC970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3) потенційних ризиків, на які може наражатися банк внаслідок укладення / неукладення договору, уключаючи ризик несвоєчасної заміни застарілих систем та сервісів, необхідності 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найму та утримання кваліфікованих та досвідчених працівників;</w:t>
            </w:r>
          </w:p>
          <w:p w14:paraId="478ED070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590F07" w14:textId="01F4965C" w:rsidR="000A5365" w:rsidRPr="000A5365" w:rsidRDefault="000A5365" w:rsidP="000A5365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A53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4) спроможності банку достроково розірвати критичний договір з критичним TPSP-постачальником (уключаючи одностороннє припинення договірних відносин за ініціативою банку), ураховуючи фінансові, юридичні та репутаційні наслідки такого розірвання, а також ураховуючи вартість, строки та можливість укладення договору з аналогічним предметом регулювання з іншим альтернативним критичним TPSP-постачальником або можливість здійснення такої діяльності без залучення TPSP-постачальника, або із застосуванням іншого визначеного банком  варіанту;</w:t>
            </w:r>
          </w:p>
          <w:p w14:paraId="296E790B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2671D7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5) здатності банку запроваджувати нові технології, а також потенційних ризиків банку, пов’язаних із використанням / застосуванням таких технологій.</w:t>
            </w:r>
          </w:p>
        </w:tc>
      </w:tr>
      <w:tr w:rsidR="00FB017E" w:rsidRPr="00357857" w14:paraId="12861CB4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74F1BB45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78AA2BB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335D0498" w14:textId="7F0D9760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="003D7808" w:rsidRPr="008F34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Банк у разі виявлення невідповідності критичного TPSP-постачальника </w:t>
            </w:r>
            <w:r w:rsidRPr="002C6D89">
              <w:rPr>
                <w:rFonts w:ascii="Times New Roman" w:hAnsi="Times New Roman" w:cs="Times New Roman"/>
                <w:b/>
                <w:sz w:val="26"/>
                <w:szCs w:val="26"/>
              </w:rPr>
              <w:t>вимогам пункту 290</w:t>
            </w:r>
            <w:r w:rsidRPr="002C6D8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15</w:t>
            </w:r>
            <w:r w:rsidRPr="002C6D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глави 45</w:t>
            </w:r>
            <w:r w:rsidRPr="002C6D8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2C6D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 Положення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приймає рішення про відмову від встановлення договірних відносин з таким TPSP-постачальником.</w:t>
            </w:r>
          </w:p>
        </w:tc>
      </w:tr>
      <w:tr w:rsidR="00FB017E" w:rsidRPr="00357857" w14:paraId="6471C93F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3E07E4EE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FE65980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13EB9A0A" w14:textId="77777777" w:rsidR="0057522D" w:rsidRPr="0057522D" w:rsidRDefault="00FB017E" w:rsidP="0057522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57522D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57522D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="003D7808" w:rsidRPr="0057522D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7</w:t>
            </w:r>
            <w:r w:rsidRPr="005752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57522D" w:rsidRPr="005752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Банк у разі виявлення щодо критичного TPSP-постачальника ознак небездоганної ділової репутації, встановлених у пункті 65 глави 6 розділу II, пункті 69 глави 7 розділу ІІ Положення № 149, та / або невідповідності критеріям операційної та фінансової спроможності, визначеним у пунктах 290</w:t>
            </w:r>
            <w:r w:rsidR="0057522D" w:rsidRPr="0057522D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uk-UA"/>
              </w:rPr>
              <w:t>41</w:t>
            </w:r>
            <w:r w:rsidR="0057522D" w:rsidRPr="005752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, 290</w:t>
            </w:r>
            <w:r w:rsidR="0057522D" w:rsidRPr="0057522D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uk-UA"/>
              </w:rPr>
              <w:t>42</w:t>
            </w:r>
            <w:r w:rsidR="0057522D" w:rsidRPr="005752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глави 45</w:t>
            </w:r>
            <w:r w:rsidR="0057522D" w:rsidRPr="0057522D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uk-UA"/>
              </w:rPr>
              <w:t xml:space="preserve">5 </w:t>
            </w:r>
            <w:r w:rsidR="0057522D" w:rsidRPr="005752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розділу VI цього Положення, приймає рішення про доцільність встановлення або відмову від </w:t>
            </w:r>
            <w:r w:rsidR="0057522D" w:rsidRPr="005752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встановлення договірних відносин з таким TPSP-постачальником.</w:t>
            </w:r>
            <w:r w:rsidR="0057522D" w:rsidRPr="0057522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</w:p>
          <w:p w14:paraId="67BA5894" w14:textId="77777777" w:rsidR="00FB017E" w:rsidRPr="008F34C1" w:rsidRDefault="00FB017E" w:rsidP="00FB017E">
            <w:pPr>
              <w:ind w:firstLine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Банк у разі прийняття рішення про встановлення договірних відносин з критичним TPSP-постачальником, починаючи з дня укладення договору та до дня забезпечення критичним TPSP-постачальником </w:t>
            </w:r>
            <w:r w:rsidR="006A4266">
              <w:rPr>
                <w:rFonts w:ascii="Times New Roman" w:hAnsi="Times New Roman" w:cs="Times New Roman"/>
                <w:b/>
                <w:sz w:val="26"/>
                <w:szCs w:val="26"/>
              </w:rPr>
              <w:t>усунення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ознак</w:t>
            </w:r>
            <w:r w:rsidR="006A42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небездоганної ділової репутації, забезпечення відповідності </w:t>
            </w: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критеріям</w:t>
            </w:r>
            <w:r w:rsidR="006A42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операційної та фінансової спроможності:</w:t>
            </w:r>
          </w:p>
          <w:p w14:paraId="72E52058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16D677" w14:textId="3121FF5A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1) визначає рівень ризику третіх сторін за договором з таким TPSP-постачальником як високий;</w:t>
            </w:r>
          </w:p>
          <w:p w14:paraId="162E6EDF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601A1C" w14:textId="617EA3FB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>2) ураховує такий ризик під час здійснення стрес-тестування ризику третіх сторін за базовим сценарієм;</w:t>
            </w:r>
          </w:p>
          <w:p w14:paraId="17D66763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48F1D2" w14:textId="77777777" w:rsidR="00FB017E" w:rsidRPr="008F34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3) здійснює оцінку потенційного впливу повного припинення надання таким TPSP-постачальником послуг банку на безперервність діяльності та профіль ризику банку. </w:t>
            </w:r>
          </w:p>
        </w:tc>
      </w:tr>
      <w:tr w:rsidR="00FB017E" w:rsidRPr="00357857" w14:paraId="6F3EF7C3" w14:textId="77777777" w:rsidTr="00DC4D9C">
        <w:tblPrEx>
          <w:jc w:val="center"/>
        </w:tblPrEx>
        <w:trPr>
          <w:jc w:val="center"/>
        </w:trPr>
        <w:tc>
          <w:tcPr>
            <w:tcW w:w="846" w:type="dxa"/>
            <w:shd w:val="clear" w:color="auto" w:fill="BDD6EE" w:themeFill="accent1" w:themeFillTint="66"/>
          </w:tcPr>
          <w:p w14:paraId="7C426C6B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BDD6EE" w:themeFill="accent1" w:themeFillTint="66"/>
          </w:tcPr>
          <w:p w14:paraId="1B4652B7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i/>
                <w:sz w:val="26"/>
                <w:szCs w:val="26"/>
              </w:rPr>
              <w:t>Відсутня глава</w:t>
            </w:r>
          </w:p>
        </w:tc>
        <w:tc>
          <w:tcPr>
            <w:tcW w:w="7775" w:type="dxa"/>
            <w:shd w:val="clear" w:color="auto" w:fill="BDD6EE" w:themeFill="accent1" w:themeFillTint="66"/>
          </w:tcPr>
          <w:p w14:paraId="73DFE41C" w14:textId="77777777" w:rsidR="00FB017E" w:rsidRPr="00357857" w:rsidRDefault="00FB017E" w:rsidP="00FB01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Укладання договору з TPSP-постачальником</w:t>
            </w:r>
          </w:p>
        </w:tc>
      </w:tr>
      <w:tr w:rsidR="00FB017E" w:rsidRPr="00357857" w14:paraId="2C1B8003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5DB3DBC4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5802C5A5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7D6523C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48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Банк укладає договір з TPSP-постачальником у письмовій (електронній) формі з накладанням електронного підпису або підпису, прирівняного до власноручного підпису відповідно до Закону України “Про електронну ідентифікацію та електронні довірчі послуги”, та з урахуванням вимог, визначених цим Положенням.</w:t>
            </w:r>
          </w:p>
        </w:tc>
      </w:tr>
      <w:tr w:rsidR="00FB017E" w:rsidRPr="00357857" w14:paraId="21D65514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360AB567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53DE00BD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06CF4814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49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Умови договору з TPSP-постачальником мають:</w:t>
            </w:r>
          </w:p>
          <w:p w14:paraId="590CCC94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113523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1) узгоджуватися з політикою залучення TPSP-постачальників,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політикою, порядками та процедурами банку щодо управління ризиком третіх сторін;</w:t>
            </w:r>
          </w:p>
          <w:p w14:paraId="3E3064B8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94BAFD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2) враховувати критичність послуги, а також законодавчі вимоги країн, в яких банк та TPSP-постачальник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здійснюють свою діяльність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FB017E" w:rsidRPr="00965281" w14:paraId="68660F07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368A9996" w14:textId="77777777" w:rsidR="00FB017E" w:rsidRPr="006A4266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2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67.</w:t>
            </w:r>
          </w:p>
        </w:tc>
        <w:tc>
          <w:tcPr>
            <w:tcW w:w="6507" w:type="dxa"/>
          </w:tcPr>
          <w:p w14:paraId="7E32E79B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01EC1688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50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. Банк у договорі з TPSP-постачальником визначає щонайменше такі умови:</w:t>
            </w:r>
          </w:p>
          <w:p w14:paraId="5928FE33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ACDD79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1) ключові умови щодо рівня сервісу / обслуговування (SLA), якщо не укладено окрему угоду про рівень сервісу / обслуговування (SLA);</w:t>
            </w:r>
          </w:p>
          <w:p w14:paraId="46B92780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2D2A59" w14:textId="77777777" w:rsidR="00FB017E" w:rsidRPr="00965281" w:rsidRDefault="00FB017E" w:rsidP="00FB017E">
            <w:pPr>
              <w:ind w:firstLine="41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2) обов’язок TPSP-постачальника надавати банку точну, повну та своєчасну інформацію про наявність </w:t>
            </w:r>
            <w:r w:rsidR="006A4266" w:rsidRPr="006A4266">
              <w:rPr>
                <w:rFonts w:ascii="Times New Roman" w:hAnsi="Times New Roman" w:cs="Times New Roman"/>
                <w:b/>
                <w:sz w:val="26"/>
                <w:szCs w:val="26"/>
              </w:rPr>
              <w:t>вимог, обмежень та заборон, зазн</w:t>
            </w:r>
            <w:r w:rsidR="006A4266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ачених у </w:t>
            </w:r>
            <w:r w:rsidR="00F73620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пункт</w:t>
            </w:r>
            <w:r w:rsidR="006A4266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="00F73620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290</w:t>
            </w:r>
            <w:r w:rsidR="00F73620"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15 </w:t>
            </w:r>
            <w:r w:rsidR="00F73620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глави 45</w:t>
            </w:r>
            <w:r w:rsidR="00F73620"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="00F73620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 Положення</w:t>
            </w:r>
            <w:r w:rsidR="001116AE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07BE71CD" w14:textId="77777777" w:rsidR="00F73620" w:rsidRPr="006A4266" w:rsidRDefault="00F73620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20744E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3) обов’язок TPSP-постачальника надавати банку точну, повну та своєчасну інформацію, яка впливає на виконання та / або пов’язана з виконанням умов договору, включаючи інформацію про управління TPSP-постачальником ризиком третіх сторін, інциденти TPSP-постачальника;</w:t>
            </w:r>
          </w:p>
          <w:p w14:paraId="681A9BF7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DE4572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4) обов’язок TPSP-постачальника надавати банку інформацію про n-і сторони, уключаючи повідомлення про інциденти у n-ої сторони, що впливають/можуть мати вплив на надання TPSP-постачальником послуг банку;</w:t>
            </w:r>
          </w:p>
          <w:p w14:paraId="6D1B03C6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6CA935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5) права TPSP-постачальника щодо отримання від банку необхідної інформації/даних згідно з угодою про рівень сервісу / обслуговування (SLA), дотримання банком встановлених технічних вимог та забезпечення банком доступу TPSP-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постачальнику до об’єктів, пов’язаних з наданням послуг, у встановленому банком порядку (за потреби);</w:t>
            </w:r>
          </w:p>
          <w:p w14:paraId="23A42DD9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7F9E45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6) зобов’язання TPSP-постачальника щодо забезпечення безперервності діяльності щодо надання послуг банку та відповідальність за невиконання таких зобов’язань;</w:t>
            </w:r>
          </w:p>
          <w:p w14:paraId="76E79EFF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CB8610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7) вартість послуг, уключаючи можливість/умови диференціації їх вартості залежно від обсягу використання послуги банком;</w:t>
            </w:r>
          </w:p>
          <w:p w14:paraId="50E2DD2B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4B8DCB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8) права власності, доступу та використання логічних активів, уключаючи дані, додатки, інтерфейси прикладного програмування (API), моделі, права інтелектуальної власності, та фізичних активів, уключаючи обладнання, документацію, приміщення, а також особливості передачі таких активів (необхідний час та формат), уключаючи у випадках припинення діяльності;</w:t>
            </w:r>
          </w:p>
          <w:p w14:paraId="2F8B700D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566B42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9) зобов’язання та відповідальність, пов’язані з безпекою, включаючи інформаційну безпеку та кіберзахист, стабільність/надійність надання послуг;</w:t>
            </w:r>
          </w:p>
          <w:p w14:paraId="755D6FDB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991D32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10) місце (регіон, країна) з якого надаватимуться послуги TPSP-постачальником та місцезнаходження (регіон, країна) центрів обробки та збереження даних TPSP-постачальником;</w:t>
            </w:r>
          </w:p>
          <w:p w14:paraId="3901CBB9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F159C4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11) уникнення ризику змішування TPSP-постачальником інформації банку з інформацією інших його клієнтів;</w:t>
            </w:r>
          </w:p>
          <w:p w14:paraId="0A0D7AB7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2296F09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12) право банку на отримання відшкодування від TPSP-постачальника, обставини, умови та порядок отримання банком такого відшкодування;</w:t>
            </w:r>
          </w:p>
          <w:p w14:paraId="4A957AB8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91C580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13) порядок розгляду скарг клієнтів банку, пов’язаних з отриманням послуг від TPSP-постачальника, та вирішення спорів;</w:t>
            </w:r>
          </w:p>
          <w:p w14:paraId="6A52A57A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A31B53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14) дії сторін у разі дострокового розірвання договору з TPSP-постачальником через невиконання/неналежне виконання сторонами зобов’язань за договором, уключаючи  вимоги щодо попереднього повідомлення про наміри дострокового розірвання договору та мінімальні строки для такого повідомлення;</w:t>
            </w:r>
          </w:p>
          <w:p w14:paraId="2F5C2F79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95F338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15) положення про вибір права та підсудності у разі виникнення спорів між банком та TPSP-постачальником за винятком виключної підсудності (з наданням переваги застосуванню права України та підсудності справам судам України);</w:t>
            </w:r>
          </w:p>
          <w:p w14:paraId="59A0A95F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8E8F6F" w14:textId="752D7A74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16) порядок внесення змін до договору з TPSP-постачальником, уключаючи зміни, пов’язані зі змінами в законодавчих вимогах;</w:t>
            </w:r>
          </w:p>
          <w:p w14:paraId="0F215AB6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A1B33D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17) умови щодо підтримки TPSP-постачальником виходу банку з відносин у разі дострокового розірвання договору з таким TPSP-постачальником;</w:t>
            </w:r>
          </w:p>
          <w:p w14:paraId="0F65EAB4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E9B010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18) наявності у договорі зобов’язань TPSP-постачальника про нерозголошення інформації (NDA – Non-disclosure 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Agreement), публічне розкриття якої матиме суттєвий негативний вплив на конкурентну ринкову позицію банку та / або його клієнтів / контрагентів на ринку; </w:t>
            </w:r>
          </w:p>
          <w:p w14:paraId="47144A40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715D6D" w14:textId="474B3B1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19) згоду TPSP-постачальника на надання банком Національному банку на його запит інформації, отриманої  банком під час укладення та виконання договору;</w:t>
            </w:r>
          </w:p>
          <w:p w14:paraId="481A192E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44D9D8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20) підстави, порядок перегляду умов договору та припинення його дії, включаючи розірвання.</w:t>
            </w:r>
          </w:p>
        </w:tc>
      </w:tr>
      <w:tr w:rsidR="00FB017E" w:rsidRPr="00357857" w14:paraId="22E6D86D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2E5B7E66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070CD664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12896ACF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51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Банк у договорі з критичним TPSP-постачальником визначає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щонайменше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умови, визначені в пункті 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глави 45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 Положення, а також:</w:t>
            </w:r>
          </w:p>
          <w:p w14:paraId="3CD34EA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7E4DF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1) обов’язок критичного TPSP-постачальника надавати банку точну, повну та своєчасну інформацію про:</w:t>
            </w:r>
          </w:p>
          <w:p w14:paraId="3582C884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ключових n-их сторін, уключаючи повідомлення про використання / зміну ключової n-ої сторони;</w:t>
            </w:r>
          </w:p>
          <w:p w14:paraId="75532F1D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суттєві зміни в послугах, що надаються критичним TPSP-постачальником;</w:t>
            </w:r>
          </w:p>
          <w:p w14:paraId="13437076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AB7C1E" w14:textId="617EC026" w:rsidR="00FB017E" w:rsidRDefault="00284171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171">
              <w:rPr>
                <w:rFonts w:ascii="Times New Roman" w:hAnsi="Times New Roman" w:cs="Times New Roman"/>
                <w:b/>
                <w:sz w:val="26"/>
                <w:szCs w:val="26"/>
              </w:rPr>
              <w:t>2) обов’язок критичного TPSP-постачальника передбачати в договорах, які укладаються з ключовими n-ми сторонами, згоду ключових n-их сторін на надання банку на його запит інформації щодо ключової n-ої сторони, яка впливає на виконання та/або пов’язана з виконанням такою стороною умов договору;</w:t>
            </w:r>
          </w:p>
          <w:p w14:paraId="569E6F15" w14:textId="77777777" w:rsidR="00284171" w:rsidRDefault="00284171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C58ED9" w14:textId="795A59AB" w:rsidR="00FB017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3) обов’язок критичного TPSP-постачальника надавати банку інформацію про діяльність ключової n-ої сторони, </w:t>
            </w:r>
            <w:r w:rsidR="00E25289"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визначен</w:t>
            </w:r>
            <w:r w:rsidR="00E252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в підпункті 7 пункту 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глави 45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 Положення;</w:t>
            </w:r>
          </w:p>
          <w:p w14:paraId="3105EFBA" w14:textId="77777777" w:rsidR="00FB017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CA84B1" w14:textId="044E5CDE" w:rsidR="00FB017E" w:rsidRPr="00E71F36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5003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 зобов’язання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критичного </w:t>
            </w:r>
            <w:r w:rsidRPr="00500342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TPSP-постачальника щодо забезпечення безперервності діяльності щодо надання послуг банку</w:t>
            </w:r>
            <w:r w:rsidRPr="000635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E71F36">
              <w:rPr>
                <w:rFonts w:ascii="Times New Roman" w:hAnsi="Times New Roman" w:cs="Times New Roman"/>
                <w:b/>
                <w:sz w:val="26"/>
                <w:szCs w:val="26"/>
              </w:rPr>
              <w:t>а також його участі у тестуванні плану забезпечення безперервної діяльності банку, та відповідальність за невиконання таких зобов’язань;</w:t>
            </w:r>
          </w:p>
          <w:p w14:paraId="33515723" w14:textId="77777777" w:rsidR="00FB017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88B593" w14:textId="77777777" w:rsidR="00FB017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 встановлення додаткових показників ефективності виконання критичним TPSP-постачальником умов договору, уключаючи інформацію про результати проведених критичним TPSP-постачальником тестування власного плану забезпечення безперервно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ї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діяльності, оцінку ефективності внутрішніх контролів, наявність скарг від його клієнтів;</w:t>
            </w:r>
          </w:p>
          <w:p w14:paraId="61AABCC4" w14:textId="77777777" w:rsidR="00FB017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188869" w14:textId="375E7232" w:rsidR="00FB017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171">
              <w:rPr>
                <w:rFonts w:ascii="Times New Roman" w:hAnsi="Times New Roman" w:cs="Times New Roman"/>
                <w:b/>
                <w:sz w:val="26"/>
                <w:szCs w:val="26"/>
              </w:rPr>
              <w:t>6) право банку на доступ до приміщень критичного TPSP-постачальника, проведення перевірок діяльності критичного TPSP-постачальника, уключаючи незалежними сторонами, та отримання інформації про діяльність критичного TPSP-постачальника, визначен</w:t>
            </w:r>
            <w:r w:rsidR="002910CF" w:rsidRPr="00284171">
              <w:rPr>
                <w:rFonts w:ascii="Times New Roman" w:hAnsi="Times New Roman" w:cs="Times New Roman"/>
                <w:b/>
                <w:sz w:val="26"/>
                <w:szCs w:val="26"/>
              </w:rPr>
              <w:t>ої</w:t>
            </w:r>
            <w:r w:rsidRPr="002841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підпункті 7 пункту 290</w:t>
            </w:r>
            <w:r w:rsidRPr="0028417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25</w:t>
            </w:r>
            <w:r w:rsidRPr="002841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глави 45</w:t>
            </w:r>
            <w:r w:rsidRPr="0028417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Pr="002841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 Положення;</w:t>
            </w:r>
          </w:p>
          <w:p w14:paraId="3E3622D9" w14:textId="77777777" w:rsidR="00FB017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E3BEAA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зобов’язання критичного TPSP-постачальника щодо визначення ним у плані забезпечення безперервної діяльності:</w:t>
            </w:r>
          </w:p>
          <w:p w14:paraId="651665CF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мінімального часу безперервної роботи та  максимального часу простою у наданні послуг;</w:t>
            </w:r>
          </w:p>
          <w:p w14:paraId="274C9F2D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максимального часового інтервалу, протягом якого втрата даних банку,  у разі значного інциденту/  збою / відмови систем та сервісів  до моменту їх відновлення вважаються допустимими для критичних бізнес-процесів та функцій банку, не </w:t>
            </w: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перевищуючи критичного рівня втрат (recovery point objective) (далі – RPO);</w:t>
            </w:r>
          </w:p>
          <w:p w14:paraId="4183472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цільового часового інтервалу на відновлення процесів та систем, що обслуговують цей бізнес-процес, після інциденту/збою / переривання діяльності (recovery time objective) (далі – RTO);</w:t>
            </w:r>
          </w:p>
          <w:p w14:paraId="644E94A3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F3DD66" w14:textId="65C4BC7A" w:rsidR="00FB017E" w:rsidRDefault="00284171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171">
              <w:rPr>
                <w:rFonts w:ascii="Times New Roman" w:hAnsi="Times New Roman" w:cs="Times New Roman"/>
                <w:b/>
                <w:sz w:val="26"/>
                <w:szCs w:val="26"/>
              </w:rPr>
              <w:t>8) зобов’язання критичного TPSP-постачальника щодо своєчасного надання банку інформації / повідомлення про інциденти в його діяльності та / або діяльності ключової n-ої сторони, які впливають на здатність виконувати зобов’язання, визначені в договорі, включаючи вимоги до мінімального змісту інформації, яку необхідно повідомляти, та строку її надання;</w:t>
            </w:r>
          </w:p>
          <w:p w14:paraId="477F7F8B" w14:textId="77777777" w:rsidR="00284171" w:rsidRPr="00357857" w:rsidRDefault="00284171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81715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) запровадження критичним TPSP-постачальником процесів виявлення, розслідування та усунення інцидентів, пов’язаних з послугами, що надаються банку.</w:t>
            </w:r>
          </w:p>
        </w:tc>
      </w:tr>
      <w:tr w:rsidR="00FB017E" w:rsidRPr="00357857" w14:paraId="4238182E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0D0986B2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1811DE0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1163F198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Банк у разі укладення нового договору / унесення змін до діючого договору з TPSP-постачальником оновлює карту взаємозв’язків і взаємозалежностей між TPSP-постачальниками.</w:t>
            </w:r>
          </w:p>
        </w:tc>
      </w:tr>
      <w:tr w:rsidR="00FB017E" w:rsidRPr="00357857" w14:paraId="6CA72A11" w14:textId="77777777" w:rsidTr="00DC4D9C">
        <w:tblPrEx>
          <w:jc w:val="center"/>
        </w:tblPrEx>
        <w:trPr>
          <w:jc w:val="center"/>
        </w:trPr>
        <w:tc>
          <w:tcPr>
            <w:tcW w:w="846" w:type="dxa"/>
            <w:shd w:val="clear" w:color="auto" w:fill="BDD6EE" w:themeFill="accent1" w:themeFillTint="66"/>
          </w:tcPr>
          <w:p w14:paraId="7D046CE1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BDD6EE" w:themeFill="accent1" w:themeFillTint="66"/>
          </w:tcPr>
          <w:p w14:paraId="2DD20194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i/>
                <w:sz w:val="26"/>
                <w:szCs w:val="26"/>
              </w:rPr>
              <w:t>Відсутня глава</w:t>
            </w:r>
          </w:p>
        </w:tc>
        <w:tc>
          <w:tcPr>
            <w:tcW w:w="7775" w:type="dxa"/>
            <w:shd w:val="clear" w:color="auto" w:fill="BDD6EE" w:themeFill="accent1" w:themeFillTint="66"/>
          </w:tcPr>
          <w:p w14:paraId="6C935EC2" w14:textId="77777777" w:rsidR="00FB017E" w:rsidRPr="00357857" w:rsidRDefault="00FB017E" w:rsidP="00FB01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7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Початок договірних відносин з TPSP-постачальником та моніторинг виконання умов договору</w:t>
            </w:r>
          </w:p>
        </w:tc>
      </w:tr>
      <w:tr w:rsidR="00FB017E" w:rsidRPr="00357857" w14:paraId="53768F9D" w14:textId="77777777" w:rsidTr="00B736FF">
        <w:tblPrEx>
          <w:jc w:val="center"/>
        </w:tblPrEx>
        <w:trPr>
          <w:jc w:val="center"/>
        </w:trPr>
        <w:tc>
          <w:tcPr>
            <w:tcW w:w="846" w:type="dxa"/>
          </w:tcPr>
          <w:p w14:paraId="6405B619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A27DAE3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76050F54" w14:textId="3DC5066C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53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. Банк для виконання умов договору TPSP-постачальником забезпечує належну комунікацію з TPSP-постачальником та надає йому необхідну інформацію з дотриманням законодавчих вимог та внутрішньобанківських документів з метою розуміння TPSP-постачальником особливостей діяльності та бізнес-процесів банку, пов’язаних з послугами, що надаватимуться таким постачальником.</w:t>
            </w:r>
          </w:p>
          <w:p w14:paraId="3B29F3B1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Така інформація може включати політики банку, вимоги внутрішньобанківських документів до ділової репутації критичного TPSP-постачальника, його кінцевих бенефіціарних власників та керівників, інформацію про процеси, технології та обладнання банку.</w:t>
            </w:r>
          </w:p>
        </w:tc>
      </w:tr>
      <w:tr w:rsidR="00FB017E" w:rsidRPr="00357857" w14:paraId="3CD11BC4" w14:textId="77777777" w:rsidTr="00B736FF">
        <w:tblPrEx>
          <w:jc w:val="center"/>
        </w:tblPrEx>
        <w:trPr>
          <w:jc w:val="center"/>
        </w:trPr>
        <w:tc>
          <w:tcPr>
            <w:tcW w:w="846" w:type="dxa"/>
          </w:tcPr>
          <w:p w14:paraId="06704A5D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1CE17A79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11243FA3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54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. Банк після укладення договору з TPSP-постачальником з метою прийняття своєчасних та адекватних управлінських рішень щодо пом’якшення ризику третіх сторін</w:t>
            </w:r>
            <w:r w:rsidRPr="00B736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та зменшення пов’язаних із таким ризиком втрат (збитків) здійснює на постійній основі моніторинг:</w:t>
            </w:r>
          </w:p>
          <w:p w14:paraId="36AA153A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FD10B6" w14:textId="77777777" w:rsidR="00FB017E" w:rsidRPr="00D2584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5841">
              <w:rPr>
                <w:rFonts w:ascii="Times New Roman" w:hAnsi="Times New Roman" w:cs="Times New Roman"/>
                <w:b/>
                <w:sz w:val="26"/>
                <w:szCs w:val="26"/>
              </w:rPr>
              <w:t>1) дотримання вимог пункту 290</w:t>
            </w:r>
            <w:r w:rsidRPr="00D2584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15</w:t>
            </w:r>
            <w:r w:rsidRPr="00D258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глави 45</w:t>
            </w:r>
            <w:r w:rsidRPr="00D2584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D258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 Положення;</w:t>
            </w:r>
          </w:p>
          <w:p w14:paraId="4876EA43" w14:textId="77777777" w:rsidR="00FB017E" w:rsidRPr="00D2584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358EB3" w14:textId="77777777" w:rsidR="00D25841" w:rsidRPr="00D25841" w:rsidRDefault="00D25841" w:rsidP="00D2584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D258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2) відсутності ознак небездоганної ділової репутації критичного TPSP-постачальника, його кінцевих бенефіціарних власників та керівників, визначених в пункті 65 глави 6 розділу </w:t>
            </w:r>
            <w:r w:rsidRPr="00D258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uk-UA"/>
              </w:rPr>
              <w:t>II</w:t>
            </w:r>
            <w:r w:rsidRPr="00D258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, пункті 69 глави 7 розділу ІІ Положення № 149, та інших ознак, встановлених у внутрішньобанківських документах щодо управління ризиком третіх сторін;</w:t>
            </w:r>
          </w:p>
          <w:p w14:paraId="7AB03C7F" w14:textId="77777777" w:rsidR="00D25841" w:rsidRPr="00D25841" w:rsidRDefault="00D25841" w:rsidP="00D258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43E83F9" w14:textId="77777777" w:rsidR="00FB017E" w:rsidRPr="0096528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3)  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відповідності критичного TPSP-постачальника критеріям операційної та фінансової спроможності, визначеним у пунктах 290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41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, 290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42 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глави 45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5 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розділу VI цього Положення;</w:t>
            </w:r>
          </w:p>
          <w:p w14:paraId="1D59D8AD" w14:textId="77777777" w:rsidR="00E737AC" w:rsidRPr="00965281" w:rsidRDefault="00E737AC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DA2A02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4)  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відповідності укладеного договору умовам, визначеним у пунктах 290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50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>, 290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51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глави 45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 Положення, та/або </w:t>
            </w:r>
            <w:r w:rsidR="00965281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дотримання </w:t>
            </w:r>
            <w:r w:rsidR="00E737AC"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TPSP-постачальником / критичним TPSP-постачальником таких умов під час виконання договору;</w:t>
            </w:r>
          </w:p>
          <w:p w14:paraId="3E8A5B4E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DD8B3D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5)  можливості отримання послуг від іншого альтернативного TPSP-постачальника;</w:t>
            </w:r>
          </w:p>
          <w:p w14:paraId="3A337D13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521A8A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6)</w:t>
            </w:r>
            <w:r w:rsidRPr="00B736F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оцінки критичності послуг, що надаються TPSP-постачальником.</w:t>
            </w:r>
          </w:p>
        </w:tc>
      </w:tr>
      <w:tr w:rsidR="00FB017E" w:rsidRPr="00357857" w14:paraId="511F4BB0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3D22FCCE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73.</w:t>
            </w:r>
          </w:p>
        </w:tc>
        <w:tc>
          <w:tcPr>
            <w:tcW w:w="6507" w:type="dxa"/>
          </w:tcPr>
          <w:p w14:paraId="02493312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4D38F0E9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55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>. Банк під час здійснення моніторингу виконання критичним TPSP-постачальником умов договору та його діяльності:</w:t>
            </w:r>
          </w:p>
          <w:p w14:paraId="1C7EFD68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CC3255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1) перевіряє наявність у </w:t>
            </w:r>
            <w:r w:rsidRPr="00304F2A">
              <w:rPr>
                <w:rFonts w:ascii="Times New Roman" w:hAnsi="Times New Roman" w:cs="Times New Roman"/>
                <w:b/>
                <w:sz w:val="26"/>
                <w:szCs w:val="26"/>
              </w:rPr>
              <w:t>критичного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TPSP-постачальника процедур внутрішнього контролю та оцінює його спроможність виконувати договірні зобов’язання;</w:t>
            </w:r>
          </w:p>
          <w:p w14:paraId="0AB3BF86" w14:textId="77777777" w:rsidR="00FB017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C72696" w14:textId="77777777" w:rsidR="00FB017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2) 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здійснює моніторинг системи внутрішнього контролю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критичного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у разі, якщо укладений з таким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TPSP-постачальником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договір  передбачає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розподіл відповідальності за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надання банку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послуг з іншими TPSP-постачальниками,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ключовими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n-ми сторонами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6F201717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22BBF3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>) розробляє заходи реагування на проблеми, пов’язані неналежним виконанням TPSP-постачальником умов договору;</w:t>
            </w:r>
          </w:p>
          <w:p w14:paraId="78913702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F850D8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здійснює аналіз відповідності діяльності </w:t>
            </w:r>
            <w:r w:rsidRPr="00304F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критичного 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TPSP-постачальника політиці управління безперервною діяльністю банку;</w:t>
            </w:r>
          </w:p>
          <w:p w14:paraId="524257E4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32B58C" w14:textId="77777777" w:rsidR="00FB017E" w:rsidRPr="00304F2A" w:rsidRDefault="00FB017E" w:rsidP="00304F2A">
            <w:pPr>
              <w:pStyle w:val="a8"/>
              <w:ind w:left="0" w:firstLine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5) 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>здійснює моніторинг інцидентів в діяльності TPSP-постачальника</w:t>
            </w:r>
            <w:r w:rsidRPr="00304F2A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726B8F07" w14:textId="77777777" w:rsidR="00FB017E" w:rsidRDefault="00FB017E" w:rsidP="00304F2A">
            <w:pPr>
              <w:pStyle w:val="a8"/>
              <w:ind w:left="0" w:firstLine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5AF136" w14:textId="77777777" w:rsidR="00FB017E" w:rsidRPr="00875DBA" w:rsidRDefault="00FB017E" w:rsidP="00304F2A">
            <w:pPr>
              <w:ind w:firstLine="4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6) </w:t>
            </w:r>
            <w:r w:rsidRPr="00304F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здійснює 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аналіз розроблених </w:t>
            </w:r>
            <w:r w:rsidRPr="00304F2A">
              <w:rPr>
                <w:rFonts w:ascii="Times New Roman" w:hAnsi="Times New Roman" w:cs="Times New Roman"/>
                <w:b/>
                <w:sz w:val="26"/>
                <w:szCs w:val="26"/>
              </w:rPr>
              <w:t>критичним TPSP-постачальником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заходів реагування на такі інциденти,  та результати усунення їх наслідків;</w:t>
            </w:r>
          </w:p>
          <w:p w14:paraId="72E46D38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A014E2" w14:textId="4AAA4AA3" w:rsidR="00FB017E" w:rsidRDefault="00E4031D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31D">
              <w:rPr>
                <w:rFonts w:ascii="Times New Roman" w:hAnsi="Times New Roman" w:cs="Times New Roman"/>
                <w:b/>
                <w:sz w:val="26"/>
                <w:szCs w:val="26"/>
              </w:rPr>
              <w:t>7) здійснює моніторинг переліку ключових n-их сторін критичного TPSP-постачальника, які мають опосередкований вплив на підтримання / надання критичної послуги TPSP-постачальником банку;</w:t>
            </w:r>
          </w:p>
          <w:p w14:paraId="01FE368C" w14:textId="77777777" w:rsidR="00E4031D" w:rsidRPr="00875DBA" w:rsidRDefault="00E4031D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4E0D3F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здійснює оцінку діяльності </w:t>
            </w:r>
            <w:r w:rsidRPr="00CF5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критичного 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TPSP-постачальника, включаючи аналіз планових та фактичних показників діяльності, які є релевантними для врахування під час оцінки ризику третіх сторін;</w:t>
            </w:r>
          </w:p>
          <w:p w14:paraId="685F2059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68D6D7" w14:textId="22A7E84A" w:rsidR="00FB017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 перевіряє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відповідність умов договору </w:t>
            </w:r>
            <w:r w:rsidRPr="00875D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вимогам законодавства України та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країни, з території якої надаватиметься відповідна послуга </w:t>
            </w:r>
            <w:r w:rsidRPr="00EF64F1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ом.</w:t>
            </w:r>
          </w:p>
          <w:p w14:paraId="6506CE25" w14:textId="77777777" w:rsidR="00FB017E" w:rsidRPr="00875DBA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B017E" w:rsidRPr="00357857" w14:paraId="00BACAA1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38A78E82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74.</w:t>
            </w:r>
          </w:p>
        </w:tc>
        <w:tc>
          <w:tcPr>
            <w:tcW w:w="6507" w:type="dxa"/>
          </w:tcPr>
          <w:p w14:paraId="0F12D677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60BA4069" w14:textId="77777777" w:rsidR="00FB017E" w:rsidRPr="00CA47D5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7D5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CA47D5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56</w:t>
            </w:r>
            <w:r w:rsidRPr="00CA47D5">
              <w:rPr>
                <w:rFonts w:ascii="Times New Roman" w:hAnsi="Times New Roman" w:cs="Times New Roman"/>
                <w:b/>
                <w:sz w:val="26"/>
                <w:szCs w:val="26"/>
              </w:rPr>
              <w:t>. Моніторинг виконання TPSP-постачальником умов договору має узгоджуватися зі:</w:t>
            </w:r>
          </w:p>
          <w:p w14:paraId="6445EA4A" w14:textId="77777777" w:rsidR="00FB017E" w:rsidRPr="00CA47D5" w:rsidRDefault="00FB017E" w:rsidP="00FB017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39F32B" w14:textId="77777777" w:rsidR="00FB017E" w:rsidRPr="00CA47D5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7D5">
              <w:rPr>
                <w:rFonts w:ascii="Times New Roman" w:hAnsi="Times New Roman" w:cs="Times New Roman"/>
                <w:b/>
                <w:sz w:val="26"/>
                <w:szCs w:val="26"/>
              </w:rPr>
              <w:t>1) системою управління ризиками банку;</w:t>
            </w:r>
          </w:p>
          <w:p w14:paraId="6F32B41A" w14:textId="77777777" w:rsidR="00FB017E" w:rsidRPr="00CA47D5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34307A" w14:textId="77777777" w:rsidR="00FB017E" w:rsidRPr="00CA47D5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7D5">
              <w:rPr>
                <w:rFonts w:ascii="Times New Roman" w:hAnsi="Times New Roman" w:cs="Times New Roman"/>
                <w:b/>
                <w:sz w:val="26"/>
                <w:szCs w:val="26"/>
              </w:rPr>
              <w:t>2) ризиками, які були оцінені та враховані банком під час укладення договору з TPSP-постачальником;</w:t>
            </w:r>
          </w:p>
          <w:p w14:paraId="78346280" w14:textId="77777777" w:rsidR="00FB017E" w:rsidRPr="00CA47D5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B3D2D2" w14:textId="77777777" w:rsidR="00FB017E" w:rsidRPr="00CA47D5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7D5">
              <w:rPr>
                <w:rFonts w:ascii="Times New Roman" w:hAnsi="Times New Roman" w:cs="Times New Roman"/>
                <w:b/>
                <w:sz w:val="26"/>
                <w:szCs w:val="26"/>
              </w:rPr>
              <w:t>3) новими ризиками, які виникли  після укладення договору з TPSP-постачальником;</w:t>
            </w:r>
          </w:p>
          <w:p w14:paraId="69AB81C0" w14:textId="77777777" w:rsidR="00FB017E" w:rsidRPr="00CA47D5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9D9D2E" w14:textId="77777777" w:rsidR="00FB017E" w:rsidRPr="00CA47D5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7D5">
              <w:rPr>
                <w:rFonts w:ascii="Times New Roman" w:hAnsi="Times New Roman" w:cs="Times New Roman"/>
                <w:b/>
                <w:sz w:val="26"/>
                <w:szCs w:val="26"/>
              </w:rPr>
              <w:t>4)  зобов’язаннями TPSP-постачальника згідно з укладеним з банком договором;</w:t>
            </w:r>
          </w:p>
          <w:p w14:paraId="00A3E646" w14:textId="77777777" w:rsidR="00FB017E" w:rsidRPr="00CA47D5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C5C8F3" w14:textId="77777777" w:rsidR="00FB017E" w:rsidRPr="00CA47D5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7D5">
              <w:rPr>
                <w:rFonts w:ascii="Times New Roman" w:hAnsi="Times New Roman" w:cs="Times New Roman"/>
                <w:b/>
                <w:sz w:val="26"/>
                <w:szCs w:val="26"/>
              </w:rPr>
              <w:t>5) рівнем залежності критичн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ого</w:t>
            </w:r>
            <w:r w:rsidRPr="00CA47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TPSP-постачальник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CA47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від ключових n-их сторін</w:t>
            </w:r>
            <w:r w:rsidRPr="001108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під час </w:t>
            </w:r>
            <w:r w:rsidRPr="001108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надання </w:t>
            </w:r>
            <w:r w:rsidRPr="009572BE">
              <w:rPr>
                <w:rFonts w:ascii="Times New Roman" w:hAnsi="Times New Roman" w:cs="Times New Roman"/>
                <w:b/>
                <w:sz w:val="26"/>
                <w:szCs w:val="26"/>
              </w:rPr>
              <w:t>послуг банку</w:t>
            </w:r>
            <w:r w:rsidRPr="00CA47D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FB017E" w:rsidRPr="00357857" w14:paraId="34960097" w14:textId="77777777" w:rsidTr="00152881">
        <w:tblPrEx>
          <w:jc w:val="center"/>
        </w:tblPrEx>
        <w:trPr>
          <w:jc w:val="center"/>
        </w:trPr>
        <w:tc>
          <w:tcPr>
            <w:tcW w:w="846" w:type="dxa"/>
          </w:tcPr>
          <w:p w14:paraId="18FC31E2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75.</w:t>
            </w:r>
          </w:p>
        </w:tc>
        <w:tc>
          <w:tcPr>
            <w:tcW w:w="6507" w:type="dxa"/>
          </w:tcPr>
          <w:p w14:paraId="1E126D74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43FDC745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57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. Банк здійснює</w:t>
            </w:r>
            <w:r w:rsidRPr="00B736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моніторинг виконання TPSP-постачальником умов договору, оцінку стану виконання умов договору, перегляд умов договору (за необхідності) на регулярній основі, але не рідше одного разу на рік, та у разі значних змін:</w:t>
            </w:r>
          </w:p>
          <w:p w14:paraId="79D26A85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4D62F6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1) у внутрішньому операційному середовищі банку, включаючи організаційні зміни, наявність конфлікту інтересів;</w:t>
            </w:r>
          </w:p>
          <w:p w14:paraId="6BDA278B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2BF7D5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2) у внутрішньому операційному середовищі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критичного 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TPSP-постачальника, включаючи організаційні зміни, зміни місця (регіону, країни) з якого надаються послуги, впровадження нових технологій;</w:t>
            </w:r>
          </w:p>
          <w:p w14:paraId="50CF756D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D8C8A4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3) у зовнішньому середовищі, включаючи політичну, економічну, соціальну, правову та фінансову сфери, перешкоди щодо здійснення діяльності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банком та критичним 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TPSP-постачальником.</w:t>
            </w:r>
          </w:p>
        </w:tc>
      </w:tr>
      <w:tr w:rsidR="00FB017E" w:rsidRPr="00357857" w14:paraId="29B2D758" w14:textId="77777777" w:rsidTr="00EE179E">
        <w:tblPrEx>
          <w:jc w:val="center"/>
        </w:tblPrEx>
        <w:trPr>
          <w:trHeight w:val="1653"/>
          <w:jc w:val="center"/>
        </w:trPr>
        <w:tc>
          <w:tcPr>
            <w:tcW w:w="846" w:type="dxa"/>
            <w:shd w:val="clear" w:color="auto" w:fill="auto"/>
          </w:tcPr>
          <w:p w14:paraId="79A15F7E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auto"/>
          </w:tcPr>
          <w:p w14:paraId="3ED95F48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34292666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58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Банк у разі встановлення за результатами </w:t>
            </w: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>моніторингу невідповідності TPSP-постачальника вимогам пункту 290</w:t>
            </w:r>
            <w:r w:rsidRPr="00CB709D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15 </w:t>
            </w: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>глави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45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 Положення приймає рішення про припинення (завершення) у найкоротший строк договірних відносини з таким TPSP-постачальником.</w:t>
            </w:r>
          </w:p>
        </w:tc>
      </w:tr>
      <w:tr w:rsidR="00FB017E" w:rsidRPr="00357857" w14:paraId="30553AC1" w14:textId="77777777" w:rsidTr="00152881">
        <w:tblPrEx>
          <w:jc w:val="center"/>
        </w:tblPrEx>
        <w:trPr>
          <w:jc w:val="center"/>
        </w:trPr>
        <w:tc>
          <w:tcPr>
            <w:tcW w:w="846" w:type="dxa"/>
          </w:tcPr>
          <w:p w14:paraId="4CFC1EF7" w14:textId="77777777" w:rsidR="00FB017E" w:rsidRPr="00CB709D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709D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6507" w:type="dxa"/>
          </w:tcPr>
          <w:p w14:paraId="7F3CB4F4" w14:textId="77777777" w:rsidR="00FB017E" w:rsidRPr="00CB709D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03CFEC63" w14:textId="77777777" w:rsidR="00E4031D" w:rsidRPr="00E4031D" w:rsidRDefault="00E4031D" w:rsidP="00E4031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290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uk-UA"/>
              </w:rPr>
              <w:t>59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. Банк у разі встановлення за результатами моніторингу щодо критичного TPSP-постачальника ознак небездоганної ділової репутації, встановлених у 65 глави 6 розділу II, пункті 69 глави 7 розділу ІІ Положення №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uk-UA"/>
              </w:rPr>
              <w:t> 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149, та / або 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невідповідності критеріям операційної та фінансової спроможності, визначеним у пунктах 290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uk-UA"/>
              </w:rPr>
              <w:t>41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, 290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uk-UA"/>
              </w:rPr>
              <w:t>42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глави 45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uk-UA"/>
              </w:rPr>
              <w:t>5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розділу VI цього Положення, та / або невідповідності укладених договорів умовам, визначеним у пунктах 290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uk-UA"/>
              </w:rPr>
              <w:t>50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, 290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uk-UA"/>
              </w:rPr>
              <w:t>51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глави 45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uk-UA"/>
              </w:rPr>
              <w:t>6</w:t>
            </w:r>
            <w:r w:rsidRPr="00E403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розділу VI цього Положення, та/або порушення критичним TPSP-постачальником таких умов під час виконання договору,  приймає одне з таких рішень:</w:t>
            </w:r>
          </w:p>
          <w:p w14:paraId="5D383BE7" w14:textId="77777777" w:rsidR="00FB017E" w:rsidRPr="00CB709D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5EE5C8" w14:textId="2BD76397" w:rsidR="00FB017E" w:rsidRPr="00CB709D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>1) про продовження договірних відносин з таким</w:t>
            </w:r>
            <w:r w:rsidR="00CE3C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TPSP-постачальником;</w:t>
            </w:r>
          </w:p>
          <w:p w14:paraId="40A213D4" w14:textId="77777777" w:rsidR="00FB017E" w:rsidRPr="00CB709D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DF949E" w14:textId="59489BEB" w:rsidR="00FB017E" w:rsidRPr="00B736FF" w:rsidRDefault="00FB017E" w:rsidP="00CE3C7B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>2) про розробку плану заходів щодо поетапного скорочення обсягу отримуваних послуг від такого TPSP-постачальника та припинення договірних відносин з ним.</w:t>
            </w:r>
          </w:p>
        </w:tc>
      </w:tr>
      <w:tr w:rsidR="00FB017E" w:rsidRPr="00357857" w14:paraId="0C2B8AA8" w14:textId="77777777" w:rsidTr="00152881">
        <w:tblPrEx>
          <w:jc w:val="center"/>
        </w:tblPrEx>
        <w:trPr>
          <w:jc w:val="center"/>
        </w:trPr>
        <w:tc>
          <w:tcPr>
            <w:tcW w:w="846" w:type="dxa"/>
          </w:tcPr>
          <w:p w14:paraId="50BBD148" w14:textId="77777777" w:rsidR="00FB017E" w:rsidRPr="00357857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5058A8D2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74516F2E" w14:textId="77777777" w:rsidR="00FB017E" w:rsidRPr="00CB709D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CB709D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60</w:t>
            </w: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>. Банк з дня встановлення за результатами моніторингу фактів, визначених у абзаці першому пункту 290</w:t>
            </w:r>
            <w:r w:rsidRPr="00CB709D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59</w:t>
            </w: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глави 45</w:t>
            </w:r>
            <w:r w:rsidRPr="00CB709D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розділу VI цього Положення, до дня їх виправлення (усунення)/ припинення договірних відносин з критичним TPSP-постачальником:</w:t>
            </w:r>
          </w:p>
          <w:p w14:paraId="73233151" w14:textId="77777777" w:rsidR="00FB017E" w:rsidRPr="00CB709D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27E923" w14:textId="77777777" w:rsidR="00FB017E" w:rsidRPr="00CB709D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>1) визначає рівень ризику третіх сторін за договором з таким TPSP-постачальником як високий;</w:t>
            </w:r>
          </w:p>
          <w:p w14:paraId="1E27AF2C" w14:textId="77777777" w:rsidR="00FB017E" w:rsidRPr="00CB709D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77DB16" w14:textId="77777777" w:rsidR="00FB017E" w:rsidRPr="00CB709D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>2) ураховує такий ризик під час здійснення стрес-тестування ризику третіх сторін за базовим сценарієм;</w:t>
            </w:r>
          </w:p>
          <w:p w14:paraId="581CCC5C" w14:textId="77777777" w:rsidR="00FB017E" w:rsidRPr="00CB709D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D8B884" w14:textId="77777777" w:rsidR="00FB017E" w:rsidRPr="00CB709D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09D">
              <w:rPr>
                <w:rFonts w:ascii="Times New Roman" w:hAnsi="Times New Roman" w:cs="Times New Roman"/>
                <w:b/>
                <w:sz w:val="26"/>
                <w:szCs w:val="26"/>
              </w:rPr>
              <w:t>3) здійснює оцінку потенційного впливу повного припинення надання таким TPSP-постачальником послуг банку на безперервність діяльності та профіль ризику банку.</w:t>
            </w:r>
          </w:p>
        </w:tc>
      </w:tr>
      <w:tr w:rsidR="00FB017E" w:rsidRPr="00357857" w14:paraId="08167433" w14:textId="77777777" w:rsidTr="00EE179E">
        <w:tblPrEx>
          <w:jc w:val="center"/>
        </w:tblPrEx>
        <w:trPr>
          <w:jc w:val="center"/>
        </w:trPr>
        <w:tc>
          <w:tcPr>
            <w:tcW w:w="846" w:type="dxa"/>
            <w:shd w:val="clear" w:color="auto" w:fill="auto"/>
          </w:tcPr>
          <w:p w14:paraId="7D72F551" w14:textId="77777777" w:rsidR="00FB017E" w:rsidRPr="00EE179E" w:rsidRDefault="00FB017E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179E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6507" w:type="dxa"/>
            <w:shd w:val="clear" w:color="auto" w:fill="auto"/>
          </w:tcPr>
          <w:p w14:paraId="3E3A1DA9" w14:textId="77777777" w:rsidR="00FB017E" w:rsidRPr="00EE179E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shd w:val="clear" w:color="auto" w:fill="auto"/>
          </w:tcPr>
          <w:p w14:paraId="5690B256" w14:textId="77777777" w:rsidR="00FB017E" w:rsidRPr="00B736FF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61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 Банк у разі встановлення факторів, що можуть свідчити про підвищення ризику концентрації послуг </w:t>
            </w:r>
            <w:r w:rsidRPr="00B736F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критичних TPSP-постачальників та ключових n-их сторін, збільшує частоту (періодичність) здійснення моніторингу виконання TPSP-постачальниками умов договорів.</w:t>
            </w:r>
          </w:p>
        </w:tc>
      </w:tr>
      <w:tr w:rsidR="00FB017E" w:rsidRPr="00357857" w14:paraId="30FD6BF2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60746BAB" w14:textId="77777777" w:rsidR="00FB017E" w:rsidRPr="00357857" w:rsidRDefault="00FB017E" w:rsidP="00CB7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B70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6D53603A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329F7A7F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="00304F2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Банк для отримання впевненості у відповідності послуг, що надаються TPSP-постачальником, умовам договору має право враховувати результати зовнішніх перевірок діяльності TPSP-постачальника.</w:t>
            </w:r>
          </w:p>
          <w:p w14:paraId="2B2B237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Банк для отримання впевненості у відповідності послуг, що надаються критичним TPSP-постачальником, умовам договору  ураховує результати перевірок (за наявності), зовнішнього аудиту, а також підтверджену сертифікатами відповідність вимогам національних стандартів України (ДСТУ), міжнародних стандартів (ISO).</w:t>
            </w:r>
          </w:p>
        </w:tc>
      </w:tr>
      <w:tr w:rsidR="00FB017E" w:rsidRPr="00357857" w14:paraId="24912C09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0522EE39" w14:textId="77777777" w:rsidR="00FB017E" w:rsidRPr="00357857" w:rsidRDefault="00CB709D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 w:rsidR="00FB017E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2819A2E0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7A8A3E9E" w14:textId="77777777" w:rsidR="00FB017E" w:rsidRPr="00357857" w:rsidRDefault="00FB017E" w:rsidP="00304F2A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="00304F2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Банк 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ід час прийняття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рішення про продовження/ поновлення / припинення дії договору з TPSP-постачальником з урах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овує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інформаці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 виконання TPSP-постачальником умов попереднього договору.</w:t>
            </w:r>
          </w:p>
        </w:tc>
      </w:tr>
      <w:tr w:rsidR="00FB017E" w:rsidRPr="00357857" w14:paraId="000BCD4F" w14:textId="77777777" w:rsidTr="00DC4D9C">
        <w:tblPrEx>
          <w:jc w:val="center"/>
        </w:tblPrEx>
        <w:trPr>
          <w:jc w:val="center"/>
        </w:trPr>
        <w:tc>
          <w:tcPr>
            <w:tcW w:w="846" w:type="dxa"/>
            <w:shd w:val="clear" w:color="auto" w:fill="BDD6EE" w:themeFill="accent1" w:themeFillTint="66"/>
          </w:tcPr>
          <w:p w14:paraId="705319D4" w14:textId="77777777" w:rsidR="00FB017E" w:rsidRPr="00357857" w:rsidRDefault="00CB709D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="00FB017E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BDD6EE" w:themeFill="accent1" w:themeFillTint="66"/>
          </w:tcPr>
          <w:p w14:paraId="3F12BB93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i/>
                <w:sz w:val="26"/>
                <w:szCs w:val="26"/>
              </w:rPr>
              <w:t>Відсутня глава</w:t>
            </w:r>
          </w:p>
        </w:tc>
        <w:tc>
          <w:tcPr>
            <w:tcW w:w="7775" w:type="dxa"/>
            <w:shd w:val="clear" w:color="auto" w:fill="BDD6EE" w:themeFill="accent1" w:themeFillTint="66"/>
          </w:tcPr>
          <w:p w14:paraId="4CB2BD0F" w14:textId="77777777" w:rsidR="00FB017E" w:rsidRPr="00357857" w:rsidRDefault="00FB017E" w:rsidP="00FB017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8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 Припинення договірних відносин з TPSP-постачальником</w:t>
            </w:r>
          </w:p>
        </w:tc>
      </w:tr>
      <w:tr w:rsidR="00FB017E" w:rsidRPr="00357857" w14:paraId="586814C5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5FCFEF8B" w14:textId="77777777" w:rsidR="00FB017E" w:rsidRPr="00357857" w:rsidRDefault="00CB709D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FB01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72588E7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0601F27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="00304F2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Банк здійснює управління процесом припинення договірних відносин з TPSP-постачальником з урахуванням:</w:t>
            </w:r>
          </w:p>
          <w:p w14:paraId="13C086D2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00DEDC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1) закінчення строку дії договору з TPSP-постачальником;</w:t>
            </w:r>
          </w:p>
          <w:p w14:paraId="28727D15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355C54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наявних фактів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порушення умов договору TPSP-постачальником;</w:t>
            </w:r>
          </w:p>
          <w:p w14:paraId="5923EA37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DD28C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3)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наявних фактів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невиконання/порушення TPSP-постачальником вимог законодавства України;</w:t>
            </w:r>
          </w:p>
          <w:p w14:paraId="2C734519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2E96E3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4) наміру банку замінити TPSP-постачальника на альтернативного TPSP-постачальника;</w:t>
            </w:r>
          </w:p>
          <w:p w14:paraId="5F5F7541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2222F1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5) наміру банку виконувати роботи самостійно за послугами, що надаються TPSP-постачальником, використовуючи власну інфраструктуру;</w:t>
            </w:r>
          </w:p>
          <w:p w14:paraId="74A359B4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B54CCC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6) припинення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банком здійснення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діяльності, для яко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ї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залучався TPSP-постачальник;</w:t>
            </w:r>
          </w:p>
          <w:p w14:paraId="7B4FF211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5066CB6" w14:textId="063A40E6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7) встановлення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ознак небездоганної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ділової репутації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критичного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TPSP-постачальника, його кінцевих бенефіціарних власників та керівників;</w:t>
            </w:r>
          </w:p>
          <w:p w14:paraId="228569BF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367FE1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8) встановлення невідповідності операційної та фінансової спроможності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критичного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TPSP-постачальника.</w:t>
            </w:r>
          </w:p>
          <w:p w14:paraId="0CD4BD1F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Банк у рамках припинення договірних відносин з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критичним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TPSP-постачальником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живає заходів для забезпечення безперервності своєї діяльності.</w:t>
            </w:r>
          </w:p>
        </w:tc>
      </w:tr>
      <w:tr w:rsidR="00FB017E" w:rsidRPr="00357857" w14:paraId="000E03AE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2BF1A07C" w14:textId="77777777" w:rsidR="00FB017E" w:rsidRPr="00357857" w:rsidRDefault="00CB709D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</w:t>
            </w:r>
            <w:r w:rsidR="00FB017E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6FA6837F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620F7FCB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="00304F2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5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 Банк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щодо кожного критичного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розробляє та періодично (не рідше одного разу на рік) оновлює:</w:t>
            </w:r>
          </w:p>
          <w:p w14:paraId="07A674E1" w14:textId="77777777" w:rsidR="00FB017E" w:rsidRPr="00357857" w:rsidRDefault="00FB017E" w:rsidP="00FB017E">
            <w:pPr>
              <w:tabs>
                <w:tab w:val="left" w:pos="2959"/>
              </w:tabs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14:paraId="17DE7EF5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1) план очікуваного (запланованого) припинення отримання критичної послуги від критичного TPSP-постачальника;</w:t>
            </w:r>
          </w:p>
          <w:p w14:paraId="4DB93EB7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A7D7C8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 оперативний план неочікуваного (незапланованого) припинення отримання критичної послуги від критичного TPSP-постачальника.</w:t>
            </w:r>
          </w:p>
        </w:tc>
      </w:tr>
      <w:tr w:rsidR="00FB017E" w:rsidRPr="00357857" w14:paraId="4D776E4C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34AFCC87" w14:textId="77777777" w:rsidR="00FB017E" w:rsidRPr="00357857" w:rsidRDefault="00CB709D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="00FB017E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5746383A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3BE7E0BD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="00304F2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План очікуваного (запланованого) припинення отримання критичної послуги від критичного TPSP-постачальника має враховувати:</w:t>
            </w:r>
          </w:p>
          <w:p w14:paraId="49A57A11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48BBFC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1) можливість заміни критичного TPSP-постачальника, який надає банку критичну послугу;</w:t>
            </w:r>
          </w:p>
          <w:p w14:paraId="3D609C45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57E84C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 наявні можливості/ресурси у банку для припинення отримання критичної послуги від критичного TPSP-постачальника, включаючи наявність та доступність фінансових ресурсів (бюджету) та технічної інфраструктури.</w:t>
            </w:r>
          </w:p>
        </w:tc>
      </w:tr>
      <w:tr w:rsidR="00FB017E" w:rsidRPr="00357857" w14:paraId="74275A18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79CF2668" w14:textId="77777777" w:rsidR="00FB017E" w:rsidRPr="00357857" w:rsidRDefault="00CB709D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</w:t>
            </w:r>
            <w:r w:rsidR="00FB017E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1B016AF4" w14:textId="77777777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2070E032" w14:textId="77777777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BC1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Pr="00887B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="00304F2A" w:rsidRPr="00887BC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7</w:t>
            </w:r>
            <w:r w:rsidRPr="00887BC1">
              <w:rPr>
                <w:rFonts w:ascii="Times New Roman" w:hAnsi="Times New Roman" w:cs="Times New Roman"/>
                <w:b/>
                <w:sz w:val="26"/>
                <w:szCs w:val="26"/>
              </w:rPr>
              <w:t>. План очікуваного (запланованого) припинення отримання критичної послуги від критичного TPSP-постачальника має визначати:</w:t>
            </w:r>
          </w:p>
          <w:p w14:paraId="25559191" w14:textId="77777777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BE3261" w14:textId="77777777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BC1">
              <w:rPr>
                <w:rFonts w:ascii="Times New Roman" w:hAnsi="Times New Roman" w:cs="Times New Roman"/>
                <w:b/>
                <w:sz w:val="26"/>
                <w:szCs w:val="26"/>
              </w:rPr>
              <w:t>1)  часовий проміжок для повного припинення отримання послуг та поетапний графік такого припинення;</w:t>
            </w:r>
          </w:p>
          <w:p w14:paraId="419F90C0" w14:textId="77777777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80E39A" w14:textId="77777777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BC1">
              <w:rPr>
                <w:rFonts w:ascii="Times New Roman" w:hAnsi="Times New Roman" w:cs="Times New Roman"/>
                <w:b/>
                <w:sz w:val="26"/>
                <w:szCs w:val="26"/>
              </w:rPr>
              <w:t>2) заходи, спрямовані на забезпечення дотримання прав, визначених в договорі з критичним TPSP-постачальником, уключаючи збереження та доступність результатів перевірок, обробки конфіденційних даних,</w:t>
            </w:r>
            <w:r w:rsidRPr="00887B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7BC1">
              <w:rPr>
                <w:rFonts w:ascii="Times New Roman" w:hAnsi="Times New Roman" w:cs="Times New Roman"/>
                <w:b/>
                <w:sz w:val="26"/>
                <w:szCs w:val="26"/>
              </w:rPr>
              <w:t>архівування, збереження або знищення даних, відкликання доступу до систем;</w:t>
            </w:r>
          </w:p>
          <w:p w14:paraId="68A85A38" w14:textId="77777777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D99F6EE" w14:textId="77777777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BC1">
              <w:rPr>
                <w:rFonts w:ascii="Times New Roman" w:hAnsi="Times New Roman" w:cs="Times New Roman"/>
                <w:b/>
                <w:sz w:val="26"/>
                <w:szCs w:val="26"/>
              </w:rPr>
              <w:t>3) розподіл обов’язків та повноважень щодо управління виходом з відносин з критичним TPSP-постачальником;</w:t>
            </w:r>
          </w:p>
          <w:p w14:paraId="36A2C11C" w14:textId="77777777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D70EF0" w14:textId="77777777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BC1">
              <w:rPr>
                <w:rFonts w:ascii="Times New Roman" w:hAnsi="Times New Roman" w:cs="Times New Roman"/>
                <w:b/>
                <w:sz w:val="26"/>
                <w:szCs w:val="26"/>
              </w:rPr>
              <w:t>4) процеси для своєчасної передачі до банку/ нового TPSP-постачальника логічних активів у відповідному форматі, фізичних активів та персоналу (консультантів, працівників за контрактом);</w:t>
            </w:r>
          </w:p>
          <w:p w14:paraId="0164D6C5" w14:textId="77777777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900548" w14:textId="38141FB1" w:rsidR="00FB017E" w:rsidRPr="00887BC1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B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5) </w:t>
            </w:r>
            <w:r w:rsidR="00887BC1" w:rsidRPr="00887B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заходи, необхідні для забезпечення узгодженості у взаємодії між підрозділами банку [уключаючи підрозділ з управління персоналом, юридичний підрозділ, підрозділ </w:t>
            </w:r>
            <w:r w:rsidR="00887BC1" w:rsidRPr="00887B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контролю за дотриманням норм (комплаєнс), підрозділ інформаційних технологій] та зовнішніми зацікавленими сторонами, уключаючи нового критичного TPSP-постачальника (за наявності).</w:t>
            </w:r>
          </w:p>
        </w:tc>
      </w:tr>
      <w:tr w:rsidR="00FB017E" w:rsidRPr="00357857" w14:paraId="5B1C511C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24B8463D" w14:textId="77777777" w:rsidR="00FB017E" w:rsidRPr="00357857" w:rsidRDefault="00CB709D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</w:t>
            </w:r>
            <w:r w:rsidR="00FB017E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C6B699A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4FBF11CF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</w:t>
            </w:r>
            <w:r w:rsidR="00304F2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8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Оперативний план неочікуваного (незапланованого) припинення отримання критичної послуги від критичного TPSP-постачальника має враховувати залучення такого TPSP-постачальника до надання критичних послуг та замінність таких послуг.</w:t>
            </w:r>
          </w:p>
          <w:p w14:paraId="701B1C5F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Оперативний план неочікуваного (незапланованого) припинення отримання критичної послуги від критичного TPSP-постачальника має ґрунтуватися на реалістичних сценаріях та обґрунтованих припущеннях.</w:t>
            </w:r>
          </w:p>
        </w:tc>
      </w:tr>
      <w:tr w:rsidR="00FB017E" w:rsidRPr="00357857" w14:paraId="0047F1CD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68608EE3" w14:textId="77777777" w:rsidR="00FB017E" w:rsidRPr="00357857" w:rsidRDefault="00CB709D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="00FB017E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5B5693FF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p w14:paraId="23788F4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  <w:r w:rsidR="00304F2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69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Оперативний план неочікуваного (незапланованого) припинення отримання критичної послуги від критичного TPSP-постачальника має містити:</w:t>
            </w:r>
          </w:p>
          <w:p w14:paraId="631E6BDD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1CF6E5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1) часовий проміжок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повного припинення отримання послуг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 поетапний графік такого припинення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6F388176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5CB76A3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2) процеси для своєчасної передачі до банку/ нового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критичного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TPSP-постачальника логічних активів у відповідному форматі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фізичних активів та персоналу (консультантів, працівників за контрактом);</w:t>
            </w:r>
          </w:p>
          <w:p w14:paraId="49934546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D56426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3) затверджену та актуалізовану інформацію про працівників банку, які мають відповідні повноваження, достатню кваліфікацію та навички у здійсненні  діяльності з управління кризовими ситуаціями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та є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відповідальни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моніторинг та ескалацію інформації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щодо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критичн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ого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TPSP-постачальник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626FD7D9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B89C0F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4) процес оперативного затвердження бюджету/використання резервного фонду для покриття неочікуваних додаткових витрат, пов’язаних з виходом з відносин з критичним TPSP-постачальником, уключаючи залучення зовнішніх працівників та консультантів, необхідних для переходу на інші послуги, залучення альтернативного  критичного TPSP-постачальника.</w:t>
            </w:r>
          </w:p>
        </w:tc>
      </w:tr>
      <w:tr w:rsidR="00FB017E" w:rsidRPr="00357857" w14:paraId="0E70A8E8" w14:textId="77777777" w:rsidTr="00FD6035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6313ECCF" w14:textId="77777777" w:rsidR="00FB017E" w:rsidRPr="00357857" w:rsidRDefault="00FB017E" w:rsidP="00FB0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47. Аутсорсинг</w:t>
            </w:r>
          </w:p>
        </w:tc>
      </w:tr>
      <w:tr w:rsidR="00FB017E" w:rsidRPr="00357857" w14:paraId="75E90FA7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130C76C5" w14:textId="77777777" w:rsidR="00FB017E" w:rsidRPr="00357857" w:rsidRDefault="00CB709D" w:rsidP="00FB01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="00FB017E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603516AA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  <w:r w:rsidRPr="003578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 Банк несе відповідальність за ризики, пов'язані з передаванням функцій на аутсорсинг та виконанням аутсорсером таких функцій.</w:t>
            </w:r>
          </w:p>
          <w:p w14:paraId="6FB37350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775" w:type="dxa"/>
          </w:tcPr>
          <w:p w14:paraId="525BB20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  <w:r w:rsidRPr="0035785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 Банк несе відповідальність за ризики, пов'язані з передаванням функцій на аутсорсинг та виконанням аутсорсером таких функцій.</w:t>
            </w:r>
          </w:p>
          <w:p w14:paraId="22CAB5C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55AD56D5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299</w:t>
            </w: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 Банк забезпечує узгодженість внутрішньобанківських документів щодо аутсорсингу з політикою залучення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TPSP-постачальників</w:t>
            </w:r>
            <w:r w:rsidRPr="00357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і політикою, порядками та процедурами управління ризиком третіх сторін.</w:t>
            </w:r>
          </w:p>
        </w:tc>
      </w:tr>
      <w:tr w:rsidR="00FB017E" w:rsidRPr="00357857" w14:paraId="719915B1" w14:textId="77777777" w:rsidTr="00FA74F1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090A778D" w14:textId="77777777" w:rsidR="00FB017E" w:rsidRPr="00357857" w:rsidRDefault="00FB017E" w:rsidP="00FB0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48. Безперервність діяльності</w:t>
            </w:r>
          </w:p>
        </w:tc>
      </w:tr>
      <w:tr w:rsidR="00FB017E" w:rsidRPr="00357857" w14:paraId="45665A9E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18E20D5B" w14:textId="77777777" w:rsidR="00FB017E" w:rsidRPr="00357857" w:rsidRDefault="00FB017E" w:rsidP="00CB7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B70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33271ED2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301. Політика управління безперервною діяльністю повинна обов'язково містити:</w:t>
            </w:r>
          </w:p>
          <w:p w14:paraId="7ED6320E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7A4B4622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4) принципи та підходи банку щодо моніторингу ефективності та вдосконалення плану забезпечення безперервної діяльності</w:t>
            </w:r>
            <w:r w:rsidRPr="00357857">
              <w:rPr>
                <w:rFonts w:ascii="Times New Roman" w:hAnsi="Times New Roman" w:cs="Times New Roman"/>
                <w:strike/>
                <w:sz w:val="26"/>
                <w:szCs w:val="26"/>
              </w:rPr>
              <w:t>.</w:t>
            </w:r>
          </w:p>
        </w:tc>
        <w:tc>
          <w:tcPr>
            <w:tcW w:w="7775" w:type="dxa"/>
          </w:tcPr>
          <w:p w14:paraId="34CE7AB7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301. Політика управління безперервною діяльністю повинна обов'язково містити:</w:t>
            </w:r>
          </w:p>
          <w:p w14:paraId="70469BC3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5FD28D83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4) принципи та підходи банку щодо моніторингу ефективності та вдосконалення плану забезпечення безперервної діяльності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2B8BB63B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DAAE88" w14:textId="77777777" w:rsidR="00FB017E" w:rsidRPr="00357857" w:rsidRDefault="00FB017E" w:rsidP="00FB017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5) принципи та підходи банку щодо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забезпечення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безперервно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ї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діяльн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ості у разі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збо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їв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 переривання у наданні послуг TPSP-постачальниками.</w:t>
            </w:r>
          </w:p>
        </w:tc>
      </w:tr>
      <w:tr w:rsidR="00BD0902" w:rsidRPr="00357857" w14:paraId="51CA5EF2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02AF369E" w14:textId="77777777" w:rsidR="00BD0902" w:rsidRPr="00D72885" w:rsidRDefault="00D72885" w:rsidP="00BD09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91.</w:t>
            </w:r>
          </w:p>
        </w:tc>
        <w:tc>
          <w:tcPr>
            <w:tcW w:w="6507" w:type="dxa"/>
          </w:tcPr>
          <w:p w14:paraId="16CF0F5C" w14:textId="77777777" w:rsidR="00BD0902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5BB">
              <w:rPr>
                <w:rFonts w:ascii="Times New Roman" w:hAnsi="Times New Roman" w:cs="Times New Roman"/>
                <w:sz w:val="26"/>
                <w:szCs w:val="26"/>
              </w:rPr>
              <w:t xml:space="preserve">302. Процедура аналізу впливу негативних факторів на процеси банку включає визначення рівнів критичності бізнес-процесів, систем та сервісів ІСТ, </w:t>
            </w:r>
            <w:r w:rsidRPr="002145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інших ресурсів (працівники, приміщення, техніка) з урахуванням:</w:t>
            </w:r>
          </w:p>
          <w:p w14:paraId="208D0C9A" w14:textId="77777777" w:rsidR="00D72885" w:rsidRPr="002145BB" w:rsidRDefault="00D72885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2921B2" w14:textId="77777777" w:rsidR="00BD0902" w:rsidRPr="002145BB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5BB">
              <w:rPr>
                <w:rFonts w:ascii="Times New Roman" w:hAnsi="Times New Roman" w:cs="Times New Roman"/>
                <w:sz w:val="26"/>
                <w:szCs w:val="26"/>
              </w:rPr>
              <w:t>1) цільового часу на відновлення процесів та систем, що обслуговують цей процес, після збою/переривання діяльності (recovery time objective);</w:t>
            </w:r>
          </w:p>
          <w:p w14:paraId="6AFE9AE1" w14:textId="77777777" w:rsidR="00BD0902" w:rsidRPr="002145BB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88952F" w14:textId="77777777" w:rsidR="00BD0902" w:rsidRPr="00D72885" w:rsidRDefault="00BD0902" w:rsidP="00D72885">
            <w:pPr>
              <w:pStyle w:val="a8"/>
              <w:numPr>
                <w:ilvl w:val="0"/>
                <w:numId w:val="21"/>
              </w:numPr>
              <w:ind w:left="0"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885">
              <w:rPr>
                <w:rFonts w:ascii="Times New Roman" w:hAnsi="Times New Roman" w:cs="Times New Roman"/>
                <w:sz w:val="26"/>
                <w:szCs w:val="26"/>
              </w:rPr>
              <w:t>максимально допустимого проміжку часу, за який можлива втрата критичних даних банку в разі збою/відмови систем та сервісів ICT (recovery point objective).</w:t>
            </w:r>
          </w:p>
          <w:p w14:paraId="46D01832" w14:textId="77777777" w:rsidR="00BD0902" w:rsidRPr="002145BB" w:rsidRDefault="00BD0902" w:rsidP="00D72885">
            <w:pPr>
              <w:pStyle w:val="a8"/>
              <w:ind w:left="8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5BB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383D1420" w14:textId="77777777" w:rsidR="00BD0902" w:rsidRPr="00D72885" w:rsidRDefault="00BD0902" w:rsidP="00D72885">
            <w:pPr>
              <w:pStyle w:val="a8"/>
              <w:ind w:left="0"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5BB">
              <w:rPr>
                <w:rFonts w:ascii="Times New Roman" w:hAnsi="Times New Roman" w:cs="Times New Roman"/>
                <w:sz w:val="26"/>
                <w:szCs w:val="26"/>
              </w:rPr>
              <w:t>Банк використовує результати аналізу впливу негативних факторів на процеси банку для встановлення цілей і пріоритетів під час розроблення плану забезпечення безперервної діяльності. Залишкові ризики переривання діяльності (після оцінки банком впливу застосування заходів, передбачених планом забезпечення безперервної діяльності) повинні перебувати в межах затвердженого банком ризик-апетиту.</w:t>
            </w:r>
          </w:p>
        </w:tc>
        <w:tc>
          <w:tcPr>
            <w:tcW w:w="7775" w:type="dxa"/>
          </w:tcPr>
          <w:p w14:paraId="1A39E0ED" w14:textId="77777777" w:rsidR="00BD0902" w:rsidRPr="002145BB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5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302. Процедура аналізу впливу негативних факторів на процеси банку включає визначення рівнів критичності бізнес-процесів, </w:t>
            </w:r>
            <w:r w:rsidRPr="002145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систем та сервісів ІСТ, інших ресурсів (працівники, приміщення, техніка) з урахуванням:</w:t>
            </w:r>
          </w:p>
          <w:p w14:paraId="39769AA5" w14:textId="77777777" w:rsidR="00D72885" w:rsidRDefault="00D72885" w:rsidP="00D72885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178EC6" w14:textId="77777777" w:rsidR="00D72885" w:rsidRDefault="00D72885" w:rsidP="00D72885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CD0BD0" w14:textId="77777777" w:rsidR="00D72885" w:rsidRPr="002145BB" w:rsidRDefault="00D72885" w:rsidP="00D72885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5BB">
              <w:rPr>
                <w:rFonts w:ascii="Times New Roman" w:hAnsi="Times New Roman" w:cs="Times New Roman"/>
                <w:sz w:val="26"/>
                <w:szCs w:val="26"/>
              </w:rPr>
              <w:t>1) цільового часу на відновлення процесів та систем, що обслуговують цей процес, після збою/переривання діяльності (recovery time objective);</w:t>
            </w:r>
          </w:p>
          <w:p w14:paraId="754AE1C8" w14:textId="77777777" w:rsidR="00D72885" w:rsidRPr="002145BB" w:rsidRDefault="00D72885" w:rsidP="00D72885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C4B0D6" w14:textId="77777777" w:rsidR="00D72885" w:rsidRPr="00D72885" w:rsidRDefault="00D72885" w:rsidP="00D72885">
            <w:pPr>
              <w:ind w:firstLine="4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9D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2) </w:t>
            </w:r>
            <w:r w:rsidRPr="00D72885">
              <w:rPr>
                <w:rFonts w:ascii="Times New Roman" w:hAnsi="Times New Roman" w:cs="Times New Roman"/>
                <w:sz w:val="26"/>
                <w:szCs w:val="26"/>
              </w:rPr>
              <w:t>максимально допустимого проміжку часу, за який можлива втрата критичних даних банку в разі збою/відмови систем та сервісів ICT (recovery point objective).</w:t>
            </w:r>
          </w:p>
          <w:p w14:paraId="18C0F343" w14:textId="77777777" w:rsidR="00BD0902" w:rsidRPr="002145BB" w:rsidRDefault="00BD0902" w:rsidP="00BD0902">
            <w:pPr>
              <w:pStyle w:val="a8"/>
              <w:ind w:left="8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5BB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077FED97" w14:textId="77777777" w:rsidR="00BD0902" w:rsidRPr="002145BB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5BB">
              <w:rPr>
                <w:rFonts w:ascii="Times New Roman" w:hAnsi="Times New Roman" w:cs="Times New Roman"/>
                <w:sz w:val="26"/>
                <w:szCs w:val="26"/>
              </w:rPr>
              <w:t>Банк використовує результати аналізу впливу негативних факторів на процеси банку для встановлення цілей і пріоритетів під час розроблення плану забезпечення безперервної діяльності. Залишкові ризики переривання діяльності (після оцінки банком впливу застосування заходів, передбачених планом забезпечення безперервної діяльності) повинні перебувати в межах затвердженого банком ризик-апетиту.</w:t>
            </w:r>
          </w:p>
        </w:tc>
      </w:tr>
      <w:tr w:rsidR="00BD0902" w:rsidRPr="00357857" w14:paraId="458F4E71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5BA94061" w14:textId="77777777" w:rsidR="00BD0902" w:rsidRPr="00357857" w:rsidRDefault="00835D7A" w:rsidP="00BD09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92</w:t>
            </w:r>
            <w:r w:rsidR="00BD0902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0717BA9C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відсутній пункт</w:t>
            </w:r>
          </w:p>
        </w:tc>
        <w:tc>
          <w:tcPr>
            <w:tcW w:w="7775" w:type="dxa"/>
          </w:tcPr>
          <w:p w14:paraId="345E9F55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302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. Банк під час управління безперервн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ою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діяльн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забезпечує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2D133D3F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216AA9" w14:textId="5EBBC99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1) періодичн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ий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перегляд та оновл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ення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план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забезпечення безперервно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ї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діяльності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урахуванням укладених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договорів з TPSP-постачальниками;</w:t>
            </w:r>
          </w:p>
          <w:p w14:paraId="5B05A7E4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06AF26" w14:textId="65318C81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4F2A">
              <w:rPr>
                <w:rFonts w:ascii="Times New Roman" w:hAnsi="Times New Roman" w:cs="Times New Roman"/>
                <w:b/>
                <w:sz w:val="26"/>
                <w:szCs w:val="26"/>
              </w:rPr>
              <w:t>2) пер</w:t>
            </w: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>іодич</w:t>
            </w:r>
            <w:r w:rsidRPr="00CA7F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 </w:t>
            </w:r>
            <w:r w:rsidRPr="002B4AB8">
              <w:rPr>
                <w:rFonts w:ascii="Times New Roman" w:hAnsi="Times New Roman" w:cs="Times New Roman"/>
                <w:b/>
                <w:sz w:val="26"/>
                <w:szCs w:val="26"/>
              </w:rPr>
              <w:t>тестуван</w:t>
            </w:r>
            <w:r w:rsidRPr="006A42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ня плану забезпечення безперервної діяльності, розглядаючи різні заходи відновлення діяльності для критичних процесів банку 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або запровадження додаткових </w:t>
            </w:r>
            <w:r w:rsidRPr="0096528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контролів, які забезпечують дотримання ризик-апетиту та</w:t>
            </w:r>
            <w:r w:rsidRPr="00304F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рівня толерантності до збоїв, із застосуванням</w:t>
            </w:r>
            <w:r w:rsidRPr="00D95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таких сценарії</w:t>
            </w:r>
            <w:r w:rsidRPr="006A4266">
              <w:rPr>
                <w:rFonts w:ascii="Times New Roman" w:hAnsi="Times New Roman" w:cs="Times New Roman"/>
                <w:b/>
                <w:sz w:val="26"/>
                <w:szCs w:val="26"/>
              </w:rPr>
              <w:t>в:</w:t>
            </w:r>
          </w:p>
          <w:p w14:paraId="3279E5B3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залучення іншого/альтернативного TPSP-постачальника;</w:t>
            </w:r>
          </w:p>
          <w:p w14:paraId="096DD3E8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використання одночасно декількох TPSP-постачальників;</w:t>
            </w:r>
          </w:p>
          <w:p w14:paraId="55672786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виконання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банком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робіт самостійно за послугами, що надаються TPSP-постачальником, використовуючи власну інфраструктуру;</w:t>
            </w:r>
          </w:p>
          <w:p w14:paraId="71641B04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86D5267" w14:textId="5B010240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3) враховувати наслідки інцидентів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що мали місце в минулому за договорами з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ами,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результати періодичного тестування банк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ом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плану забезпечення безперервно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ї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діяльності;</w:t>
            </w:r>
          </w:p>
          <w:p w14:paraId="04FF0D44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ACA6FF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4) здійснювати періодичну актуалізацію переліку визначених альтернативних TPSP-постачальників.</w:t>
            </w:r>
          </w:p>
        </w:tc>
      </w:tr>
      <w:tr w:rsidR="00BD0902" w:rsidRPr="00357857" w14:paraId="72EFB527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25C11BAB" w14:textId="77777777" w:rsidR="00BD0902" w:rsidRPr="00357857" w:rsidRDefault="00BD0902" w:rsidP="00835D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835D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7C4F480F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відсутній пункт</w:t>
            </w:r>
          </w:p>
        </w:tc>
        <w:tc>
          <w:tcPr>
            <w:tcW w:w="7775" w:type="dxa"/>
          </w:tcPr>
          <w:p w14:paraId="088C5898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302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 Банк під час управління безперервністю діяльності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додатково до вимог,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визначен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их 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пункті 302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глави 48 розділу VI цього Положення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щодо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критичних договорів з TPSP-постачальниками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здійснює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0B2F7D7D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EDD5B7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1)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отримання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підтвердження, що він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розробля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є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, періодично перегляда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є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оновлю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є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план забезпечення безперервно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ї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своєї діяльності,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якому встановлено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чіткі та вимірювані показники, що узгоджуються із толерантністю банку до збоїв, уключаючи RTO та RPO;</w:t>
            </w:r>
          </w:p>
          <w:p w14:paraId="3A2C94E3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58A646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2)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  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перевір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ку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надійн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ості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процесів забезпе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чення безперервності діяльності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TPSP-постачальника.</w:t>
            </w:r>
            <w:bookmarkStart w:id="1" w:name="n1261"/>
            <w:bookmarkEnd w:id="1"/>
          </w:p>
        </w:tc>
      </w:tr>
      <w:tr w:rsidR="00BD0902" w:rsidRPr="00357857" w14:paraId="2B319B64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71057E52" w14:textId="77777777" w:rsidR="00BD0902" w:rsidRPr="00357857" w:rsidRDefault="00835D7A" w:rsidP="00BD09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BD0902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7ACBF204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303. Банк розробляє план забезпечення безперервної діяльності, який уключає:</w:t>
            </w:r>
          </w:p>
          <w:p w14:paraId="7D1088BF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7E5B0CFB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5) заходи відновлення систем та сервісів ICT після збоїв</w:t>
            </w:r>
            <w:r w:rsidRPr="00357857">
              <w:rPr>
                <w:rFonts w:ascii="Times New Roman" w:hAnsi="Times New Roman" w:cs="Times New Roman"/>
                <w:strike/>
                <w:sz w:val="26"/>
                <w:szCs w:val="26"/>
              </w:rPr>
              <w:t>.</w:t>
            </w:r>
          </w:p>
        </w:tc>
        <w:tc>
          <w:tcPr>
            <w:tcW w:w="7775" w:type="dxa"/>
          </w:tcPr>
          <w:p w14:paraId="060DF44B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303. Банк розробляє план забезпечення безперервної діяльності, який уключає:</w:t>
            </w:r>
          </w:p>
          <w:p w14:paraId="6061A581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1D1731EA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5) заходи відновлення систем та сервісів ICT після збоїв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1DE28EA4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86D8A3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6) заходи, спрямовані на забезпечення безперервності надання послуг критичними TPSP-постачальниками послуг банку, у разі відсутності альтернативних TPSP-постачальників для надання таких послуг.</w:t>
            </w:r>
          </w:p>
        </w:tc>
      </w:tr>
      <w:tr w:rsidR="00BD0902" w:rsidRPr="00357857" w14:paraId="4D7F777C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29230B52" w14:textId="77777777" w:rsidR="00BD0902" w:rsidRPr="00357857" w:rsidRDefault="00BD0902" w:rsidP="00835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835D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407600E9" w14:textId="77777777" w:rsidR="00BD0902" w:rsidRPr="00357857" w:rsidRDefault="00BD0902" w:rsidP="00BD0902">
            <w:pPr>
              <w:ind w:firstLine="469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відсутній пункт</w:t>
            </w:r>
          </w:p>
        </w:tc>
        <w:tc>
          <w:tcPr>
            <w:tcW w:w="7775" w:type="dxa"/>
          </w:tcPr>
          <w:p w14:paraId="0A0DC65C" w14:textId="3DA228DE" w:rsidR="00BD0902" w:rsidRPr="00357857" w:rsidRDefault="00BD0902" w:rsidP="0006270E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3AF">
              <w:rPr>
                <w:rFonts w:ascii="Times New Roman" w:hAnsi="Times New Roman" w:cs="Times New Roman"/>
                <w:b/>
                <w:sz w:val="26"/>
                <w:szCs w:val="26"/>
              </w:rPr>
              <w:t>303</w:t>
            </w:r>
            <w:r w:rsidRPr="002503A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  <w:r w:rsidRPr="002503AF">
              <w:rPr>
                <w:rFonts w:ascii="Times New Roman" w:hAnsi="Times New Roman" w:cs="Times New Roman"/>
                <w:b/>
                <w:sz w:val="26"/>
                <w:szCs w:val="26"/>
              </w:rPr>
              <w:t>. Банк розробляє та тестує план забезпечення безперервної діяльності із залученням критичних TPSP-постачальників або із залученням незалежних сторін, або здійснює симуляцію залучення критичних TPSP-постачальників (у разі відсутності можливості їх залучення).</w:t>
            </w:r>
          </w:p>
        </w:tc>
      </w:tr>
      <w:tr w:rsidR="00BD0902" w:rsidRPr="00357857" w14:paraId="5E9AC717" w14:textId="77777777" w:rsidTr="00FA74F1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2E17B580" w14:textId="77777777" w:rsidR="00BD0902" w:rsidRPr="00357857" w:rsidRDefault="00BD0902" w:rsidP="00BD0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50. Звітування щодо операційного ризику</w:t>
            </w:r>
          </w:p>
        </w:tc>
      </w:tr>
      <w:tr w:rsidR="00BD0902" w:rsidRPr="00357857" w14:paraId="7D072C9C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72D4A428" w14:textId="77777777" w:rsidR="00BD0902" w:rsidRPr="00357857" w:rsidRDefault="00835D7A" w:rsidP="00BD09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BD09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62AA7476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314. Головний ризик-менеджер/підрозділ з управління ризиками не пізніше наступного робочого дня після виявлення ризику інформує раду банку, комітет з управління ризиками, правління банку, комітет з управління операційним ризиком (</w:t>
            </w:r>
            <w:r w:rsidRPr="00357857">
              <w:rPr>
                <w:rFonts w:ascii="Times New Roman" w:hAnsi="Times New Roman" w:cs="Times New Roman"/>
                <w:strike/>
                <w:sz w:val="26"/>
                <w:szCs w:val="26"/>
              </w:rPr>
              <w:t>у разі його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 наявності) про значне підвищення операційних ризиків з метою прийняття своєчасних та адекватних управлінських рішень.</w:t>
            </w:r>
          </w:p>
        </w:tc>
        <w:tc>
          <w:tcPr>
            <w:tcW w:w="7775" w:type="dxa"/>
          </w:tcPr>
          <w:p w14:paraId="4042BC4B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314. Головний ризик-менеджер / підрозділ з управління ризиками не пізніше наступного робочого дня після виявлення ризику інформує раду банку, комітет з управління ризиками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(за наявності)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, правління банку, комітет з управління операційним ризиком (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за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 xml:space="preserve"> наявності)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5B3E5286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F0D140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1) про значне підвищення операційних ризиків з метою прийняття своєчасних та адекватних управлінських рішень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31982D50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0F1E38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2) про встановлення за результатами моніторингу виконання TPSP-постачальником умов договору та його діяльності ознак підвищеного ризику у співпраці з TPSP-постачальником, включаючи: суттєве погіршення показників діяльності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критичних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TPSP-постачальника, порушення безпеки, втрати даних, інциденти / збої / переривання в наданні послуг, факти, що можуть вплинути на належне виконання TPSP-постачальником умов договору, інші ознаки підвищеного ризику, встановлення ознак небездоганної ділової репутації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критичного TPSP-постачальника, його кінцевих бенефіціарних власників та керівників.</w:t>
            </w:r>
          </w:p>
        </w:tc>
      </w:tr>
      <w:tr w:rsidR="00BD0902" w:rsidRPr="00357857" w14:paraId="2CCC44CC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1747522A" w14:textId="77777777" w:rsidR="00BD0902" w:rsidRPr="00357857" w:rsidRDefault="00835D7A" w:rsidP="00BD09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97</w:t>
            </w:r>
            <w:r w:rsidR="00BD0902"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p w14:paraId="2627C18B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315. Банк розробляє управлінську звітність щодо операційного ризику, яка повинна обов'язково включати звіти щодо:</w:t>
            </w:r>
          </w:p>
          <w:p w14:paraId="5E38B262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775" w:type="dxa"/>
          </w:tcPr>
          <w:p w14:paraId="40203EFB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315. Банк розробляє управлінську звітність щодо операційного ризику, яка повинна обов'язково включати звіти щодо:</w:t>
            </w:r>
          </w:p>
          <w:p w14:paraId="301CF3CF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C210C2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6D09C408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7) результатів оцінки ризику третіх сторін (на рівні банку та в розрізі критичних послуг / критичних TPSP-постачальників);</w:t>
            </w:r>
          </w:p>
          <w:p w14:paraId="2AB253C7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44D04A" w14:textId="77777777" w:rsidR="00BD0902" w:rsidRPr="00357857" w:rsidRDefault="00BD0902" w:rsidP="00BD0902">
            <w:pPr>
              <w:tabs>
                <w:tab w:val="left" w:pos="732"/>
              </w:tabs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8) результатів моніторингу виконання TPSP-постачальниками умов договору;</w:t>
            </w:r>
          </w:p>
          <w:p w14:paraId="68F755F0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A8B4B9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9) результатів моніторингу діяльності TPSP-постачальників, уключаючи фінансові показники;</w:t>
            </w:r>
          </w:p>
          <w:p w14:paraId="2A2A0390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D76396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10) суттєвих змін щодо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TPSP-постачальників, які внесені до Переліку договорів;</w:t>
            </w:r>
          </w:p>
          <w:p w14:paraId="6A1434C7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39947B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11) суттєвих змін профілю ризику банку внаслідок впливу ризику третіх сторін;</w:t>
            </w:r>
          </w:p>
          <w:p w14:paraId="5001F286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C1CF3A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12) порушень встановлених лімітів щодо ризику третіх сторін;</w:t>
            </w:r>
          </w:p>
          <w:p w14:paraId="2737C807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017402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b/>
                <w:sz w:val="26"/>
                <w:szCs w:val="26"/>
              </w:rPr>
              <w:t>13) питань, що потребують негайного реагування та ескалації, включаючи інциденти/ збої / переривання в роботі TPSP-постачальника, зростання ризику концентрації послуг, встановлення ознак небездоганної ділової репутації критичного TPSP-постачальника, його кінцевих бенефіціарних власників та керівників.</w:t>
            </w:r>
          </w:p>
        </w:tc>
      </w:tr>
      <w:tr w:rsidR="00BD0902" w:rsidRPr="00357857" w14:paraId="13FAD8D2" w14:textId="77777777" w:rsidTr="00E73579">
        <w:tblPrEx>
          <w:jc w:val="center"/>
        </w:tblPrEx>
        <w:trPr>
          <w:jc w:val="center"/>
        </w:trPr>
        <w:tc>
          <w:tcPr>
            <w:tcW w:w="15128" w:type="dxa"/>
            <w:gridSpan w:val="3"/>
            <w:shd w:val="clear" w:color="auto" w:fill="BDD6EE" w:themeFill="accent1" w:themeFillTint="66"/>
          </w:tcPr>
          <w:p w14:paraId="3378184F" w14:textId="77777777" w:rsidR="00BD0902" w:rsidRPr="00357857" w:rsidRDefault="00BD0902" w:rsidP="00BD0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Додаток 2</w:t>
            </w:r>
          </w:p>
          <w:p w14:paraId="21494C25" w14:textId="77777777" w:rsidR="00BD0902" w:rsidRPr="00357857" w:rsidRDefault="00BD0902" w:rsidP="00BD0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ПЕРЕЛІК внутрішньобанківських документів з питань управління ризиками</w:t>
            </w:r>
          </w:p>
        </w:tc>
      </w:tr>
      <w:tr w:rsidR="00BD0902" w:rsidRPr="00357857" w14:paraId="780C3561" w14:textId="77777777" w:rsidTr="00DC4D9C">
        <w:tblPrEx>
          <w:jc w:val="center"/>
        </w:tblPrEx>
        <w:trPr>
          <w:jc w:val="center"/>
        </w:trPr>
        <w:tc>
          <w:tcPr>
            <w:tcW w:w="846" w:type="dxa"/>
          </w:tcPr>
          <w:p w14:paraId="195CBEAB" w14:textId="77777777" w:rsidR="00BD0902" w:rsidRPr="00357857" w:rsidRDefault="00BD0902" w:rsidP="00835D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835D7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</w:tcPr>
          <w:tbl>
            <w:tblPr>
              <w:tblW w:w="4969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1033"/>
              <w:gridCol w:w="925"/>
              <w:gridCol w:w="975"/>
              <w:gridCol w:w="1008"/>
              <w:gridCol w:w="975"/>
              <w:gridCol w:w="1070"/>
            </w:tblGrid>
            <w:tr w:rsidR="00BD0902" w:rsidRPr="00357857" w14:paraId="6783C441" w14:textId="77777777" w:rsidTr="00E73579">
              <w:trPr>
                <w:trHeight w:val="1931"/>
              </w:trPr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60B5973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№ з/п</w:t>
                  </w:r>
                </w:p>
              </w:tc>
              <w:tc>
                <w:tcPr>
                  <w:tcW w:w="8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735483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Внутрішньо-банківський документ, у якому регулюється відповідне питання</w:t>
                  </w:r>
                </w:p>
              </w:tc>
              <w:tc>
                <w:tcPr>
                  <w:tcW w:w="7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F7E0738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Рада банку</w:t>
                  </w:r>
                </w:p>
              </w:tc>
              <w:tc>
                <w:tcPr>
                  <w:tcW w:w="7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0E7E32F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Комітет з управління ризиками</w:t>
                  </w:r>
                </w:p>
              </w:tc>
              <w:tc>
                <w:tcPr>
                  <w:tcW w:w="8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B035504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Правління банку</w:t>
                  </w:r>
                </w:p>
              </w:tc>
              <w:tc>
                <w:tcPr>
                  <w:tcW w:w="7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9E17D94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Головний ризик-менеджер, підрозділ з управління ризиками</w:t>
                  </w:r>
                </w:p>
              </w:tc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A9B6BCF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Головний комплаєнс-менеджер, підрозділ контролю за дотриманням норм (комплаєнс)</w:t>
                  </w:r>
                </w:p>
              </w:tc>
            </w:tr>
            <w:tr w:rsidR="00BD0902" w:rsidRPr="00357857" w14:paraId="66281699" w14:textId="77777777" w:rsidTr="00E73579">
              <w:trPr>
                <w:trHeight w:val="484"/>
              </w:trPr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50CEC92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1</w:t>
                  </w:r>
                </w:p>
              </w:tc>
              <w:tc>
                <w:tcPr>
                  <w:tcW w:w="8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BDC79A7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2</w:t>
                  </w:r>
                </w:p>
              </w:tc>
              <w:tc>
                <w:tcPr>
                  <w:tcW w:w="7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433C29F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3</w:t>
                  </w:r>
                </w:p>
              </w:tc>
              <w:tc>
                <w:tcPr>
                  <w:tcW w:w="7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0BE4E7E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4</w:t>
                  </w:r>
                </w:p>
              </w:tc>
              <w:tc>
                <w:tcPr>
                  <w:tcW w:w="8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FD5EDA6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5</w:t>
                  </w:r>
                </w:p>
              </w:tc>
              <w:tc>
                <w:tcPr>
                  <w:tcW w:w="7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D0AC3C8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6</w:t>
                  </w:r>
                </w:p>
              </w:tc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105CA20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7</w:t>
                  </w:r>
                </w:p>
              </w:tc>
            </w:tr>
            <w:tr w:rsidR="00BD0902" w:rsidRPr="00357857" w14:paraId="2D64C0DB" w14:textId="77777777" w:rsidTr="00E73579">
              <w:trPr>
                <w:trHeight w:val="716"/>
              </w:trPr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AF7D7C8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5</w:t>
                  </w:r>
                </w:p>
              </w:tc>
              <w:tc>
                <w:tcPr>
                  <w:tcW w:w="8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11DD23A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Кредитна політика</w:t>
                  </w:r>
                </w:p>
              </w:tc>
              <w:tc>
                <w:tcPr>
                  <w:tcW w:w="7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016A1E1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Затверджує</w:t>
                  </w:r>
                </w:p>
              </w:tc>
              <w:tc>
                <w:tcPr>
                  <w:tcW w:w="7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F4D3864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Бере участь у розробленні</w:t>
                  </w:r>
                </w:p>
              </w:tc>
              <w:tc>
                <w:tcPr>
                  <w:tcW w:w="8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07918E3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Забезпечує розроблення</w:t>
                  </w:r>
                </w:p>
              </w:tc>
              <w:tc>
                <w:tcPr>
                  <w:tcW w:w="7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0BC9E07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Бере участь у розробленні</w:t>
                  </w:r>
                </w:p>
              </w:tc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F0712B0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Бере участь у розробленні</w:t>
                  </w:r>
                </w:p>
              </w:tc>
            </w:tr>
            <w:tr w:rsidR="008649F5" w:rsidRPr="008649F5" w14:paraId="04E2D3F6" w14:textId="77777777" w:rsidTr="008649F5">
              <w:trPr>
                <w:trHeight w:val="916"/>
              </w:trPr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3EBEB0E" w14:textId="77777777" w:rsidR="008649F5" w:rsidRPr="008649F5" w:rsidRDefault="008649F5" w:rsidP="008649F5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trike/>
                      <w:sz w:val="18"/>
                      <w:lang w:eastAsia="uk-UA"/>
                    </w:rPr>
                  </w:pPr>
                  <w:r w:rsidRPr="008649F5">
                    <w:rPr>
                      <w:rFonts w:ascii="Times New Roman" w:eastAsia="Times New Roman" w:hAnsi="Times New Roman" w:cs="Times New Roman"/>
                      <w:strike/>
                      <w:sz w:val="18"/>
                      <w:lang w:eastAsia="uk-UA"/>
                    </w:rPr>
                    <w:t>6</w:t>
                  </w:r>
                </w:p>
              </w:tc>
              <w:tc>
                <w:tcPr>
                  <w:tcW w:w="8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A54004" w14:textId="77777777" w:rsidR="008649F5" w:rsidRPr="008649F5" w:rsidRDefault="008649F5" w:rsidP="008649F5">
                  <w:pPr>
                    <w:pStyle w:val="rvps14"/>
                    <w:rPr>
                      <w:strike/>
                      <w:sz w:val="18"/>
                      <w:szCs w:val="22"/>
                    </w:rPr>
                  </w:pPr>
                  <w:r w:rsidRPr="008649F5">
                    <w:rPr>
                      <w:strike/>
                      <w:sz w:val="18"/>
                      <w:szCs w:val="22"/>
                    </w:rPr>
                    <w:t>Політики управління ризиками</w:t>
                  </w:r>
                </w:p>
              </w:tc>
              <w:tc>
                <w:tcPr>
                  <w:tcW w:w="7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A95C1AD" w14:textId="77777777" w:rsidR="008649F5" w:rsidRPr="008649F5" w:rsidRDefault="008649F5" w:rsidP="008649F5">
                  <w:pPr>
                    <w:pStyle w:val="rvps14"/>
                    <w:rPr>
                      <w:strike/>
                      <w:sz w:val="18"/>
                      <w:szCs w:val="22"/>
                    </w:rPr>
                  </w:pPr>
                  <w:r w:rsidRPr="008649F5">
                    <w:rPr>
                      <w:strike/>
                      <w:sz w:val="18"/>
                      <w:szCs w:val="22"/>
                    </w:rPr>
                    <w:t>Затверджує</w:t>
                  </w:r>
                </w:p>
              </w:tc>
              <w:tc>
                <w:tcPr>
                  <w:tcW w:w="7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E33FD16" w14:textId="77777777" w:rsidR="008649F5" w:rsidRPr="008649F5" w:rsidRDefault="008649F5" w:rsidP="008649F5">
                  <w:pPr>
                    <w:pStyle w:val="rvps14"/>
                    <w:rPr>
                      <w:strike/>
                      <w:sz w:val="18"/>
                      <w:szCs w:val="22"/>
                    </w:rPr>
                  </w:pPr>
                  <w:r w:rsidRPr="008649F5">
                    <w:rPr>
                      <w:strike/>
                      <w:sz w:val="18"/>
                      <w:szCs w:val="22"/>
                    </w:rPr>
                    <w:t>Бере участь у розробленні</w:t>
                  </w:r>
                </w:p>
              </w:tc>
              <w:tc>
                <w:tcPr>
                  <w:tcW w:w="8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B811CEC" w14:textId="77777777" w:rsidR="008649F5" w:rsidRPr="008649F5" w:rsidRDefault="008649F5" w:rsidP="008649F5">
                  <w:pPr>
                    <w:pStyle w:val="rvps14"/>
                    <w:rPr>
                      <w:strike/>
                      <w:sz w:val="18"/>
                      <w:szCs w:val="22"/>
                    </w:rPr>
                  </w:pPr>
                  <w:r w:rsidRPr="008649F5">
                    <w:rPr>
                      <w:strike/>
                      <w:sz w:val="18"/>
                      <w:szCs w:val="22"/>
                    </w:rPr>
                    <w:t>Забезпечує розроблення</w:t>
                  </w:r>
                </w:p>
              </w:tc>
              <w:tc>
                <w:tcPr>
                  <w:tcW w:w="7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33F3ABC" w14:textId="77777777" w:rsidR="008649F5" w:rsidRPr="008649F5" w:rsidRDefault="008649F5" w:rsidP="008649F5">
                  <w:pPr>
                    <w:pStyle w:val="rvps14"/>
                    <w:rPr>
                      <w:strike/>
                      <w:sz w:val="18"/>
                      <w:szCs w:val="22"/>
                    </w:rPr>
                  </w:pPr>
                  <w:r w:rsidRPr="008649F5">
                    <w:rPr>
                      <w:strike/>
                      <w:sz w:val="18"/>
                      <w:szCs w:val="22"/>
                    </w:rPr>
                    <w:t>Розробляє</w:t>
                  </w:r>
                </w:p>
              </w:tc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BBD368E" w14:textId="77777777" w:rsidR="008649F5" w:rsidRPr="008649F5" w:rsidRDefault="008649F5" w:rsidP="008649F5">
                  <w:pPr>
                    <w:pStyle w:val="rvps14"/>
                    <w:rPr>
                      <w:strike/>
                      <w:sz w:val="18"/>
                      <w:szCs w:val="22"/>
                    </w:rPr>
                  </w:pPr>
                  <w:r w:rsidRPr="008649F5">
                    <w:rPr>
                      <w:strike/>
                      <w:sz w:val="18"/>
                      <w:szCs w:val="22"/>
                    </w:rPr>
                    <w:t>Бере участь у розробленні</w:t>
                  </w:r>
                </w:p>
              </w:tc>
            </w:tr>
          </w:tbl>
          <w:p w14:paraId="31167C74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</w:tcPr>
          <w:tbl>
            <w:tblPr>
              <w:tblW w:w="4965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488"/>
              <w:gridCol w:w="1086"/>
              <w:gridCol w:w="1132"/>
              <w:gridCol w:w="1186"/>
              <w:gridCol w:w="1132"/>
              <w:gridCol w:w="1186"/>
            </w:tblGrid>
            <w:tr w:rsidR="00BD0902" w:rsidRPr="00357857" w14:paraId="3ECE18C3" w14:textId="77777777" w:rsidTr="002503AF">
              <w:trPr>
                <w:trHeight w:val="2100"/>
              </w:trPr>
              <w:tc>
                <w:tcPr>
                  <w:tcW w:w="1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6B14163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№ з/п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926453D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Внутрішньо-банківський документ, у якому регулюється відповідне питання</w:t>
                  </w:r>
                </w:p>
              </w:tc>
              <w:tc>
                <w:tcPr>
                  <w:tcW w:w="7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C3AF991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Рада банку</w:t>
                  </w:r>
                </w:p>
              </w:tc>
              <w:tc>
                <w:tcPr>
                  <w:tcW w:w="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8529A9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Комітет з управління ризиками</w:t>
                  </w:r>
                </w:p>
              </w:tc>
              <w:tc>
                <w:tcPr>
                  <w:tcW w:w="7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89C0724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Правління банку</w:t>
                  </w:r>
                </w:p>
              </w:tc>
              <w:tc>
                <w:tcPr>
                  <w:tcW w:w="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4CAEC9C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Головний ризик-менеджер, підрозділ з управління ризиками</w:t>
                  </w:r>
                </w:p>
              </w:tc>
              <w:tc>
                <w:tcPr>
                  <w:tcW w:w="7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7E3F22A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Головний комплаєнс-менеджер, підрозділ контролю за дотриманням норм (комплаєнс)</w:t>
                  </w:r>
                </w:p>
              </w:tc>
            </w:tr>
            <w:tr w:rsidR="00BD0902" w:rsidRPr="00357857" w14:paraId="462970D4" w14:textId="77777777" w:rsidTr="002503AF">
              <w:trPr>
                <w:trHeight w:val="526"/>
              </w:trPr>
              <w:tc>
                <w:tcPr>
                  <w:tcW w:w="1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398D313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8E63867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2</w:t>
                  </w:r>
                </w:p>
              </w:tc>
              <w:tc>
                <w:tcPr>
                  <w:tcW w:w="7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30E793F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3</w:t>
                  </w:r>
                </w:p>
              </w:tc>
              <w:tc>
                <w:tcPr>
                  <w:tcW w:w="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D4E37B5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4</w:t>
                  </w:r>
                </w:p>
              </w:tc>
              <w:tc>
                <w:tcPr>
                  <w:tcW w:w="7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CBC0214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5</w:t>
                  </w:r>
                </w:p>
              </w:tc>
              <w:tc>
                <w:tcPr>
                  <w:tcW w:w="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3A8A5B1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6</w:t>
                  </w:r>
                </w:p>
              </w:tc>
              <w:tc>
                <w:tcPr>
                  <w:tcW w:w="7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7E9247B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7</w:t>
                  </w:r>
                </w:p>
              </w:tc>
            </w:tr>
            <w:tr w:rsidR="00BD0902" w:rsidRPr="00357857" w14:paraId="27720BA6" w14:textId="77777777" w:rsidTr="002503AF">
              <w:trPr>
                <w:trHeight w:val="779"/>
              </w:trPr>
              <w:tc>
                <w:tcPr>
                  <w:tcW w:w="1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EDA4F74" w14:textId="77777777" w:rsidR="00BD0902" w:rsidRPr="00357857" w:rsidRDefault="00BD0902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</w:pPr>
                  <w:r w:rsidRPr="00357857">
                    <w:rPr>
                      <w:rFonts w:ascii="Times New Roman" w:eastAsia="Times New Roman" w:hAnsi="Times New Roman" w:cs="Times New Roman"/>
                      <w:sz w:val="18"/>
                      <w:lang w:eastAsia="uk-UA"/>
                    </w:rPr>
                    <w:t>5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826F832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Кредитна політика</w:t>
                  </w:r>
                </w:p>
              </w:tc>
              <w:tc>
                <w:tcPr>
                  <w:tcW w:w="7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A0C74F2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Затверджує</w:t>
                  </w:r>
                </w:p>
              </w:tc>
              <w:tc>
                <w:tcPr>
                  <w:tcW w:w="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AEF5F7F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Бере участь у розробленні</w:t>
                  </w:r>
                </w:p>
              </w:tc>
              <w:tc>
                <w:tcPr>
                  <w:tcW w:w="7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2F8771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Забезпечує розроблення</w:t>
                  </w:r>
                </w:p>
              </w:tc>
              <w:tc>
                <w:tcPr>
                  <w:tcW w:w="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66BE113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Бере участь у розробленні</w:t>
                  </w:r>
                </w:p>
              </w:tc>
              <w:tc>
                <w:tcPr>
                  <w:tcW w:w="7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3A68CBE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sz w:val="18"/>
                      <w:szCs w:val="22"/>
                    </w:rPr>
                    <w:t>Бере участь у розробленні</w:t>
                  </w:r>
                </w:p>
              </w:tc>
            </w:tr>
            <w:tr w:rsidR="00BD0902" w:rsidRPr="00357857" w14:paraId="74ED7F2B" w14:textId="77777777" w:rsidTr="002503AF">
              <w:trPr>
                <w:trHeight w:val="790"/>
              </w:trPr>
              <w:tc>
                <w:tcPr>
                  <w:tcW w:w="1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D35A2BD" w14:textId="37DF3377" w:rsidR="00BD0902" w:rsidRPr="00357857" w:rsidRDefault="008649F5" w:rsidP="00BD090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uk-UA"/>
                    </w:rPr>
                    <w:t>6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DB118C7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b/>
                      <w:sz w:val="18"/>
                      <w:szCs w:val="22"/>
                    </w:rPr>
                  </w:pPr>
                  <w:r w:rsidRPr="00357857">
                    <w:rPr>
                      <w:b/>
                      <w:sz w:val="18"/>
                      <w:szCs w:val="22"/>
                    </w:rPr>
                    <w:t>Політика залучення TPSP-постачальників</w:t>
                  </w:r>
                </w:p>
              </w:tc>
              <w:tc>
                <w:tcPr>
                  <w:tcW w:w="7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E108E9E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b/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b/>
                      <w:sz w:val="18"/>
                      <w:szCs w:val="22"/>
                    </w:rPr>
                    <w:t>Затверджує</w:t>
                  </w:r>
                </w:p>
              </w:tc>
              <w:tc>
                <w:tcPr>
                  <w:tcW w:w="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C3C14D9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b/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b/>
                      <w:sz w:val="18"/>
                      <w:szCs w:val="22"/>
                    </w:rPr>
                    <w:t>Бере участь у розробленні</w:t>
                  </w:r>
                </w:p>
              </w:tc>
              <w:tc>
                <w:tcPr>
                  <w:tcW w:w="7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7F88D51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b/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b/>
                      <w:sz w:val="18"/>
                      <w:szCs w:val="22"/>
                    </w:rPr>
                    <w:t>Забезпечує розроблення</w:t>
                  </w:r>
                </w:p>
              </w:tc>
              <w:tc>
                <w:tcPr>
                  <w:tcW w:w="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5523704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b/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b/>
                      <w:sz w:val="18"/>
                      <w:szCs w:val="22"/>
                    </w:rPr>
                    <w:t>Бере участь у розробленні</w:t>
                  </w:r>
                </w:p>
              </w:tc>
              <w:tc>
                <w:tcPr>
                  <w:tcW w:w="7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E155F15" w14:textId="77777777" w:rsidR="00BD0902" w:rsidRPr="00357857" w:rsidRDefault="00BD0902" w:rsidP="00BD0902">
                  <w:pPr>
                    <w:pStyle w:val="rvps14"/>
                    <w:spacing w:before="150" w:beforeAutospacing="0" w:after="150" w:afterAutospacing="0"/>
                    <w:rPr>
                      <w:b/>
                      <w:sz w:val="18"/>
                      <w:szCs w:val="22"/>
                    </w:rPr>
                  </w:pPr>
                  <w:r w:rsidRPr="00357857">
                    <w:rPr>
                      <w:rStyle w:val="rvts82"/>
                      <w:b/>
                      <w:sz w:val="18"/>
                      <w:szCs w:val="22"/>
                    </w:rPr>
                    <w:t>Бере участь у розробленні</w:t>
                  </w:r>
                </w:p>
              </w:tc>
            </w:tr>
          </w:tbl>
          <w:p w14:paraId="650E7E32" w14:textId="77777777" w:rsidR="00BD0902" w:rsidRPr="00357857" w:rsidRDefault="00BD0902" w:rsidP="00BD0902">
            <w:pPr>
              <w:ind w:firstLine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902" w:rsidRPr="00357857" w14:paraId="4F84A338" w14:textId="77777777" w:rsidTr="00DC4D9C">
        <w:tblPrEx>
          <w:jc w:val="center"/>
        </w:tblPrEx>
        <w:trPr>
          <w:jc w:val="center"/>
        </w:trPr>
        <w:tc>
          <w:tcPr>
            <w:tcW w:w="846" w:type="dxa"/>
            <w:shd w:val="clear" w:color="auto" w:fill="BDD6EE" w:themeFill="accent1" w:themeFillTint="66"/>
          </w:tcPr>
          <w:p w14:paraId="0768B5B0" w14:textId="77777777" w:rsidR="00BD0902" w:rsidRPr="00357857" w:rsidRDefault="00BD0902" w:rsidP="00BD09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35D7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578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BDD6EE" w:themeFill="accent1" w:themeFillTint="66"/>
          </w:tcPr>
          <w:p w14:paraId="570EE6B2" w14:textId="77777777" w:rsidR="00BD0902" w:rsidRPr="00357857" w:rsidRDefault="00BD0902" w:rsidP="00BD090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35785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Відсутній Додаток</w:t>
            </w:r>
          </w:p>
        </w:tc>
        <w:tc>
          <w:tcPr>
            <w:tcW w:w="7775" w:type="dxa"/>
            <w:shd w:val="clear" w:color="auto" w:fill="BDD6EE" w:themeFill="accent1" w:themeFillTint="66"/>
          </w:tcPr>
          <w:p w14:paraId="6D3267AB" w14:textId="77777777" w:rsidR="00751486" w:rsidRPr="00751486" w:rsidRDefault="00751486" w:rsidP="00751486">
            <w:pPr>
              <w:ind w:left="317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5148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“</w:t>
            </w:r>
            <w:r w:rsidRPr="007514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Додаток 7</w:t>
            </w:r>
          </w:p>
          <w:p w14:paraId="41C00D6C" w14:textId="77777777" w:rsidR="00751486" w:rsidRPr="00751486" w:rsidRDefault="00751486" w:rsidP="00751486">
            <w:pPr>
              <w:ind w:left="3171"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514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до Положення про організацію</w:t>
            </w:r>
          </w:p>
          <w:p w14:paraId="7FCFBD46" w14:textId="77777777" w:rsidR="00751486" w:rsidRPr="00751486" w:rsidRDefault="00751486" w:rsidP="00751486">
            <w:pPr>
              <w:ind w:left="3171"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514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системи управління ризиками </w:t>
            </w:r>
          </w:p>
          <w:p w14:paraId="5F9D2CD9" w14:textId="77777777" w:rsidR="00751486" w:rsidRPr="00751486" w:rsidRDefault="00751486" w:rsidP="00751486">
            <w:pPr>
              <w:ind w:left="3171"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514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 банках України</w:t>
            </w:r>
          </w:p>
          <w:p w14:paraId="2BCE7BF1" w14:textId="77777777" w:rsidR="00751486" w:rsidRPr="00751486" w:rsidRDefault="00751486" w:rsidP="00751486">
            <w:pPr>
              <w:ind w:left="3171"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514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та банківських групах </w:t>
            </w:r>
          </w:p>
          <w:p w14:paraId="2B7590BD" w14:textId="77777777" w:rsidR="00751486" w:rsidRPr="00751486" w:rsidRDefault="00751486" w:rsidP="00751486">
            <w:pPr>
              <w:ind w:left="3171"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514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(пункт 290</w:t>
            </w:r>
            <w:r w:rsidRPr="0075148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uk-UA"/>
              </w:rPr>
              <w:t>13</w:t>
            </w:r>
            <w:r w:rsidRPr="007514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глави 45</w:t>
            </w:r>
            <w:r w:rsidRPr="0075148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uk-UA"/>
              </w:rPr>
              <w:t>2</w:t>
            </w:r>
            <w:r w:rsidRPr="007514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розділу VІ)</w:t>
            </w:r>
          </w:p>
          <w:p w14:paraId="7C9845FC" w14:textId="5E8B3E57" w:rsidR="00751486" w:rsidRDefault="00751486" w:rsidP="0075148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14:paraId="052FC42F" w14:textId="721DC9E4" w:rsidR="002503AF" w:rsidRPr="002503AF" w:rsidRDefault="002503AF" w:rsidP="002503A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2503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Дані, </w:t>
            </w:r>
          </w:p>
          <w:p w14:paraId="56C90935" w14:textId="77777777" w:rsidR="00BD0902" w:rsidRDefault="002503AF" w:rsidP="002503A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2503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які вносяться до переліку договорів, укладених з TPSP-постачальниками, уключаючи угоди про рівень сервісу / обслуговування (SLA)</w:t>
            </w:r>
          </w:p>
          <w:p w14:paraId="4B7E836C" w14:textId="0C42FC48" w:rsidR="00751486" w:rsidRPr="00357857" w:rsidRDefault="00751486" w:rsidP="006074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D0902" w:rsidRPr="00965281" w14:paraId="63973ACE" w14:textId="77777777" w:rsidTr="00965281">
        <w:tblPrEx>
          <w:jc w:val="center"/>
        </w:tblPrEx>
        <w:trPr>
          <w:jc w:val="center"/>
        </w:trPr>
        <w:tc>
          <w:tcPr>
            <w:tcW w:w="846" w:type="dxa"/>
            <w:shd w:val="clear" w:color="auto" w:fill="auto"/>
          </w:tcPr>
          <w:p w14:paraId="2E768525" w14:textId="77777777" w:rsidR="00BD0902" w:rsidRPr="00DD1B34" w:rsidRDefault="00835D7A" w:rsidP="00BD09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BD0902" w:rsidRPr="00DD1B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07" w:type="dxa"/>
            <w:shd w:val="clear" w:color="auto" w:fill="auto"/>
          </w:tcPr>
          <w:p w14:paraId="13DEA234" w14:textId="77777777" w:rsidR="00BD0902" w:rsidRPr="00D9505D" w:rsidRDefault="00BD0902" w:rsidP="00BD0902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</w:p>
        </w:tc>
        <w:tc>
          <w:tcPr>
            <w:tcW w:w="7775" w:type="dxa"/>
            <w:shd w:val="clear" w:color="auto" w:fill="auto"/>
          </w:tcPr>
          <w:p w14:paraId="5F015C7C" w14:textId="77777777" w:rsidR="00BD0902" w:rsidRPr="006A4266" w:rsidRDefault="00BD0902" w:rsidP="00BD0902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6A42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Таблиця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1364"/>
              <w:gridCol w:w="1190"/>
              <w:gridCol w:w="1424"/>
              <w:gridCol w:w="1871"/>
            </w:tblGrid>
            <w:tr w:rsidR="00BD0902" w:rsidRPr="00965281" w14:paraId="4D0C51EB" w14:textId="77777777" w:rsidTr="00431AB8">
              <w:trPr>
                <w:trHeight w:val="1332"/>
              </w:trPr>
              <w:tc>
                <w:tcPr>
                  <w:tcW w:w="355" w:type="dxa"/>
                  <w:vAlign w:val="center"/>
                </w:tcPr>
                <w:p w14:paraId="5245F8B5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lastRenderedPageBreak/>
                    <w:t>№ з/п</w:t>
                  </w:r>
                </w:p>
              </w:tc>
              <w:tc>
                <w:tcPr>
                  <w:tcW w:w="993" w:type="dxa"/>
                  <w:vAlign w:val="center"/>
                </w:tcPr>
                <w:p w14:paraId="616314AA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Дата укладення договору</w:t>
                  </w:r>
                </w:p>
              </w:tc>
              <w:tc>
                <w:tcPr>
                  <w:tcW w:w="775" w:type="dxa"/>
                  <w:vAlign w:val="center"/>
                </w:tcPr>
                <w:p w14:paraId="311CA097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Дата початку дії договору</w:t>
                  </w:r>
                </w:p>
              </w:tc>
              <w:tc>
                <w:tcPr>
                  <w:tcW w:w="1334" w:type="dxa"/>
                  <w:vAlign w:val="center"/>
                </w:tcPr>
                <w:p w14:paraId="32498ABC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Дата закінчення строку дії договору</w:t>
                  </w:r>
                </w:p>
              </w:tc>
              <w:tc>
                <w:tcPr>
                  <w:tcW w:w="1219" w:type="dxa"/>
                  <w:vAlign w:val="center"/>
                </w:tcPr>
                <w:p w14:paraId="4A5C2BE2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Найменування </w:t>
                  </w:r>
                  <w:r w:rsidRPr="009652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TPSP-постачальника</w:t>
                  </w:r>
                </w:p>
              </w:tc>
            </w:tr>
            <w:tr w:rsidR="00BD0902" w:rsidRPr="00965281" w14:paraId="400AABD7" w14:textId="77777777" w:rsidTr="00431AB8">
              <w:trPr>
                <w:trHeight w:val="333"/>
              </w:trPr>
              <w:tc>
                <w:tcPr>
                  <w:tcW w:w="355" w:type="dxa"/>
                  <w:vAlign w:val="center"/>
                </w:tcPr>
                <w:p w14:paraId="6CAF95E3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14:paraId="2716066D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775" w:type="dxa"/>
                  <w:vAlign w:val="center"/>
                </w:tcPr>
                <w:p w14:paraId="130138E0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14:paraId="30EFA279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1219" w:type="dxa"/>
                  <w:vAlign w:val="center"/>
                </w:tcPr>
                <w:p w14:paraId="7438BF2A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BD0902" w:rsidRPr="00965281" w14:paraId="78AE4CC4" w14:textId="77777777" w:rsidTr="00431AB8">
              <w:trPr>
                <w:trHeight w:val="318"/>
              </w:trPr>
              <w:tc>
                <w:tcPr>
                  <w:tcW w:w="355" w:type="dxa"/>
                  <w:vAlign w:val="center"/>
                </w:tcPr>
                <w:p w14:paraId="746F1B10" w14:textId="77777777" w:rsidR="00BD0902" w:rsidRPr="00965281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56E2B59" w14:textId="77777777" w:rsidR="00BD0902" w:rsidRPr="00965281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75" w:type="dxa"/>
                  <w:vAlign w:val="center"/>
                </w:tcPr>
                <w:p w14:paraId="4E81DCF5" w14:textId="77777777" w:rsidR="00BD0902" w:rsidRPr="00965281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14:paraId="670684DC" w14:textId="77777777" w:rsidR="00BD0902" w:rsidRPr="00965281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0023CE4F" w14:textId="77777777" w:rsidR="00BD0902" w:rsidRPr="00965281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6BAF98DD" w14:textId="77777777" w:rsidR="00607400" w:rsidRPr="00607400" w:rsidRDefault="00607400" w:rsidP="00607400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6074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Продовження додатка 7</w:t>
            </w:r>
          </w:p>
          <w:p w14:paraId="4D66B5CF" w14:textId="4A8851B2" w:rsidR="00607400" w:rsidRPr="00965281" w:rsidRDefault="00607400" w:rsidP="00607400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074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Продовження таблиці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610"/>
              <w:gridCol w:w="2034"/>
              <w:gridCol w:w="2034"/>
            </w:tblGrid>
            <w:tr w:rsidR="00BD0902" w:rsidRPr="00965281" w14:paraId="6FA6D2B8" w14:textId="77777777" w:rsidTr="00431AB8">
              <w:trPr>
                <w:trHeight w:val="1332"/>
              </w:trPr>
              <w:tc>
                <w:tcPr>
                  <w:tcW w:w="1871" w:type="dxa"/>
                  <w:vAlign w:val="center"/>
                </w:tcPr>
                <w:p w14:paraId="651535FC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Код </w:t>
                  </w:r>
                  <w:r w:rsidRPr="009652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TPSP-постачальника</w:t>
                  </w:r>
                </w:p>
              </w:tc>
              <w:tc>
                <w:tcPr>
                  <w:tcW w:w="1610" w:type="dxa"/>
                  <w:vAlign w:val="center"/>
                </w:tcPr>
                <w:p w14:paraId="79C4E700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Критичність договору</w:t>
                  </w:r>
                </w:p>
              </w:tc>
              <w:tc>
                <w:tcPr>
                  <w:tcW w:w="2034" w:type="dxa"/>
                  <w:vAlign w:val="center"/>
                </w:tcPr>
                <w:p w14:paraId="11DEDEC4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Короткий опис послуг, які надаються </w:t>
                  </w:r>
                  <w:r w:rsidRPr="009652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TPSP-постачальником</w:t>
                  </w:r>
                </w:p>
              </w:tc>
              <w:tc>
                <w:tcPr>
                  <w:tcW w:w="2034" w:type="dxa"/>
                  <w:vAlign w:val="center"/>
                </w:tcPr>
                <w:p w14:paraId="2E14D11B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Замінність послуг, які надаються </w:t>
                  </w:r>
                  <w:r w:rsidRPr="009652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TPSP-постачальником</w:t>
                  </w:r>
                </w:p>
              </w:tc>
            </w:tr>
            <w:tr w:rsidR="00BD0902" w:rsidRPr="00965281" w14:paraId="4A4EBD8E" w14:textId="77777777" w:rsidTr="00431AB8">
              <w:trPr>
                <w:trHeight w:val="333"/>
              </w:trPr>
              <w:tc>
                <w:tcPr>
                  <w:tcW w:w="1871" w:type="dxa"/>
                  <w:vAlign w:val="center"/>
                </w:tcPr>
                <w:p w14:paraId="6DEEDBD8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1610" w:type="dxa"/>
                  <w:vAlign w:val="center"/>
                </w:tcPr>
                <w:p w14:paraId="7F74E92C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2034" w:type="dxa"/>
                  <w:vAlign w:val="center"/>
                </w:tcPr>
                <w:p w14:paraId="432238FE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2034" w:type="dxa"/>
                  <w:vAlign w:val="center"/>
                </w:tcPr>
                <w:p w14:paraId="12F1336E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</w:tr>
            <w:tr w:rsidR="00BD0902" w:rsidRPr="00965281" w14:paraId="4447EECE" w14:textId="77777777" w:rsidTr="00431AB8">
              <w:trPr>
                <w:trHeight w:val="333"/>
              </w:trPr>
              <w:tc>
                <w:tcPr>
                  <w:tcW w:w="1871" w:type="dxa"/>
                  <w:vAlign w:val="center"/>
                </w:tcPr>
                <w:p w14:paraId="49CACC13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610" w:type="dxa"/>
                  <w:vAlign w:val="center"/>
                </w:tcPr>
                <w:p w14:paraId="0403C66E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034" w:type="dxa"/>
                  <w:vAlign w:val="center"/>
                </w:tcPr>
                <w:p w14:paraId="1FE00F0D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034" w:type="dxa"/>
                  <w:vAlign w:val="center"/>
                </w:tcPr>
                <w:p w14:paraId="71AE3C30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16A127EF" w14:textId="3E68090B" w:rsidR="00BD0902" w:rsidRPr="00607400" w:rsidRDefault="00BD0902" w:rsidP="00BD0902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6074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Продовження таблиці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97"/>
              <w:gridCol w:w="2069"/>
              <w:gridCol w:w="2034"/>
            </w:tblGrid>
            <w:tr w:rsidR="00BD0902" w:rsidRPr="00607400" w14:paraId="03474DBB" w14:textId="77777777" w:rsidTr="00431AB8">
              <w:tc>
                <w:tcPr>
                  <w:tcW w:w="1997" w:type="dxa"/>
                  <w:vAlign w:val="center"/>
                </w:tcPr>
                <w:p w14:paraId="3F85C029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Перелік альтернативних </w:t>
                  </w:r>
                  <w:r w:rsidRPr="00607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TPSP-постачальників</w:t>
                  </w:r>
                </w:p>
              </w:tc>
              <w:tc>
                <w:tcPr>
                  <w:tcW w:w="2069" w:type="dxa"/>
                  <w:vAlign w:val="center"/>
                </w:tcPr>
                <w:p w14:paraId="0929B18D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Дані про обмін інформацією з </w:t>
                  </w:r>
                  <w:r w:rsidRPr="00607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TPSP-постачальником</w:t>
                  </w:r>
                </w:p>
              </w:tc>
              <w:tc>
                <w:tcPr>
                  <w:tcW w:w="2034" w:type="dxa"/>
                  <w:vAlign w:val="center"/>
                </w:tcPr>
                <w:p w14:paraId="1F8D1ABB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Місце (регіон, країна)</w:t>
                  </w:r>
                  <w:r w:rsidRPr="00607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з якого</w:t>
                  </w: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 надаються послуги</w:t>
                  </w:r>
                  <w:r w:rsidRPr="00607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TPSP-постачальником</w:t>
                  </w:r>
                </w:p>
              </w:tc>
            </w:tr>
            <w:tr w:rsidR="00BD0902" w:rsidRPr="00607400" w14:paraId="48B9C5B8" w14:textId="77777777" w:rsidTr="00431AB8">
              <w:tc>
                <w:tcPr>
                  <w:tcW w:w="1997" w:type="dxa"/>
                  <w:vAlign w:val="center"/>
                </w:tcPr>
                <w:p w14:paraId="617DB195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2069" w:type="dxa"/>
                  <w:vAlign w:val="center"/>
                </w:tcPr>
                <w:p w14:paraId="2E12993E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2034" w:type="dxa"/>
                  <w:vAlign w:val="center"/>
                </w:tcPr>
                <w:p w14:paraId="1A8DB086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</w:tr>
            <w:tr w:rsidR="00BD0902" w:rsidRPr="00607400" w14:paraId="41C40524" w14:textId="77777777" w:rsidTr="00431AB8">
              <w:tc>
                <w:tcPr>
                  <w:tcW w:w="1997" w:type="dxa"/>
                  <w:vAlign w:val="center"/>
                </w:tcPr>
                <w:p w14:paraId="19E2F0CC" w14:textId="77777777" w:rsidR="00BD0902" w:rsidRPr="00607400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069" w:type="dxa"/>
                  <w:vAlign w:val="center"/>
                </w:tcPr>
                <w:p w14:paraId="323C8A7E" w14:textId="77777777" w:rsidR="00BD0902" w:rsidRPr="00607400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034" w:type="dxa"/>
                  <w:vAlign w:val="center"/>
                </w:tcPr>
                <w:p w14:paraId="5799C915" w14:textId="77777777" w:rsidR="00BD0902" w:rsidRPr="00607400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1806201B" w14:textId="77777777" w:rsidR="00BD0902" w:rsidRPr="00607400" w:rsidRDefault="00BD0902" w:rsidP="00BD0902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6074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Продовження таблиці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10"/>
              <w:gridCol w:w="2127"/>
              <w:gridCol w:w="1316"/>
            </w:tblGrid>
            <w:tr w:rsidR="00BD0902" w:rsidRPr="00607400" w14:paraId="40449242" w14:textId="77777777" w:rsidTr="00431AB8">
              <w:trPr>
                <w:trHeight w:val="1196"/>
              </w:trPr>
              <w:tc>
                <w:tcPr>
                  <w:tcW w:w="2710" w:type="dxa"/>
                  <w:vAlign w:val="center"/>
                </w:tcPr>
                <w:p w14:paraId="3E0A601C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Місцезнаходження (регіон, країна) </w:t>
                  </w:r>
                  <w:r w:rsidRPr="00607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центрів обробки та збереження даних TPSP-постачальника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2F15E3C5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Перелік n-их сторін за договором з </w:t>
                  </w:r>
                  <w:r w:rsidRPr="00607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TPSP-постачальником</w:t>
                  </w:r>
                </w:p>
              </w:tc>
              <w:tc>
                <w:tcPr>
                  <w:tcW w:w="1309" w:type="dxa"/>
                  <w:vAlign w:val="center"/>
                </w:tcPr>
                <w:p w14:paraId="75CFCEFC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Перелік ключових n-их сторін</w:t>
                  </w:r>
                </w:p>
              </w:tc>
            </w:tr>
            <w:tr w:rsidR="00BD0902" w:rsidRPr="00607400" w14:paraId="36AA43C0" w14:textId="77777777" w:rsidTr="00431AB8">
              <w:trPr>
                <w:trHeight w:val="238"/>
              </w:trPr>
              <w:tc>
                <w:tcPr>
                  <w:tcW w:w="2710" w:type="dxa"/>
                  <w:vAlign w:val="center"/>
                </w:tcPr>
                <w:p w14:paraId="21ABB96E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2127" w:type="dxa"/>
                  <w:vAlign w:val="center"/>
                </w:tcPr>
                <w:p w14:paraId="53F5876D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14</w:t>
                  </w:r>
                </w:p>
              </w:tc>
              <w:tc>
                <w:tcPr>
                  <w:tcW w:w="1309" w:type="dxa"/>
                  <w:vAlign w:val="center"/>
                </w:tcPr>
                <w:p w14:paraId="0D5951F8" w14:textId="77777777" w:rsidR="00BD0902" w:rsidRPr="00607400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6074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</w:tr>
            <w:tr w:rsidR="00BD0902" w:rsidRPr="00607400" w14:paraId="356F5F51" w14:textId="77777777" w:rsidTr="00431AB8">
              <w:trPr>
                <w:trHeight w:val="227"/>
              </w:trPr>
              <w:tc>
                <w:tcPr>
                  <w:tcW w:w="2710" w:type="dxa"/>
                  <w:vAlign w:val="center"/>
                </w:tcPr>
                <w:p w14:paraId="3CF6007B" w14:textId="77777777" w:rsidR="00BD0902" w:rsidRPr="00607400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127" w:type="dxa"/>
                </w:tcPr>
                <w:p w14:paraId="447D3F75" w14:textId="77777777" w:rsidR="00BD0902" w:rsidRPr="00607400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14:paraId="13F83E01" w14:textId="77777777" w:rsidR="00BD0902" w:rsidRPr="00607400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656EA090" w14:textId="6F3B74D2" w:rsidR="00F835A1" w:rsidRDefault="00F835A1" w:rsidP="00F835A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Продовження додатка 7</w:t>
            </w:r>
          </w:p>
          <w:p w14:paraId="0CA86DB0" w14:textId="6CB7E239" w:rsidR="00BD0902" w:rsidRPr="00607400" w:rsidRDefault="00BD0902" w:rsidP="00BD0902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6074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Продовження таблиці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18"/>
              <w:gridCol w:w="2118"/>
              <w:gridCol w:w="2118"/>
            </w:tblGrid>
            <w:tr w:rsidR="00BD0902" w:rsidRPr="00965281" w14:paraId="602FBEB3" w14:textId="77777777" w:rsidTr="00E76CE8">
              <w:trPr>
                <w:trHeight w:val="515"/>
              </w:trPr>
              <w:tc>
                <w:tcPr>
                  <w:tcW w:w="2118" w:type="dxa"/>
                  <w:vAlign w:val="center"/>
                </w:tcPr>
                <w:p w14:paraId="3484A273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Дата внесення змін до договору з </w:t>
                  </w:r>
                  <w:r w:rsidRPr="009652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TPSP-постачальником</w:t>
                  </w:r>
                </w:p>
              </w:tc>
              <w:tc>
                <w:tcPr>
                  <w:tcW w:w="2118" w:type="dxa"/>
                  <w:vAlign w:val="center"/>
                </w:tcPr>
                <w:p w14:paraId="5F58E161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Короткий опис змін, внесених до договору з </w:t>
                  </w:r>
                  <w:r w:rsidRPr="009652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TPSP-постачальником</w:t>
                  </w:r>
                </w:p>
              </w:tc>
              <w:tc>
                <w:tcPr>
                  <w:tcW w:w="2118" w:type="dxa"/>
                  <w:vAlign w:val="center"/>
                </w:tcPr>
                <w:p w14:paraId="6FCB2AA4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Дата набуття </w:t>
                  </w:r>
                  <w:r w:rsidRPr="009652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TPSP-постачальником</w:t>
                  </w: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 статусу критичного </w:t>
                  </w:r>
                  <w:r w:rsidRPr="009652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TPSP-постачальника</w:t>
                  </w:r>
                </w:p>
              </w:tc>
            </w:tr>
            <w:tr w:rsidR="00BD0902" w:rsidRPr="00965281" w14:paraId="4D2E8188" w14:textId="77777777" w:rsidTr="00FD6035">
              <w:trPr>
                <w:trHeight w:val="238"/>
              </w:trPr>
              <w:tc>
                <w:tcPr>
                  <w:tcW w:w="2118" w:type="dxa"/>
                  <w:vAlign w:val="center"/>
                </w:tcPr>
                <w:p w14:paraId="22B3D33D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16</w:t>
                  </w:r>
                </w:p>
              </w:tc>
              <w:tc>
                <w:tcPr>
                  <w:tcW w:w="2118" w:type="dxa"/>
                  <w:vAlign w:val="center"/>
                </w:tcPr>
                <w:p w14:paraId="67BB8873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17</w:t>
                  </w:r>
                </w:p>
              </w:tc>
              <w:tc>
                <w:tcPr>
                  <w:tcW w:w="2118" w:type="dxa"/>
                  <w:vAlign w:val="center"/>
                </w:tcPr>
                <w:p w14:paraId="206E93F2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18</w:t>
                  </w:r>
                </w:p>
              </w:tc>
            </w:tr>
            <w:tr w:rsidR="00BD0902" w:rsidRPr="00965281" w14:paraId="4E542A66" w14:textId="77777777" w:rsidTr="00FD6035">
              <w:trPr>
                <w:trHeight w:val="227"/>
              </w:trPr>
              <w:tc>
                <w:tcPr>
                  <w:tcW w:w="2118" w:type="dxa"/>
                  <w:vAlign w:val="center"/>
                </w:tcPr>
                <w:p w14:paraId="0C2C175A" w14:textId="77777777" w:rsidR="00BD0902" w:rsidRPr="00965281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12887C1D" w14:textId="77777777" w:rsidR="00BD0902" w:rsidRPr="00965281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190E22A7" w14:textId="77777777" w:rsidR="00BD0902" w:rsidRPr="00965281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0DEB5AB5" w14:textId="77777777" w:rsidR="00BD0902" w:rsidRPr="00965281" w:rsidRDefault="00BD0902" w:rsidP="00BD0902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52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Продовження таблиці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96"/>
              <w:gridCol w:w="2767"/>
              <w:gridCol w:w="2186"/>
            </w:tblGrid>
            <w:tr w:rsidR="00BD0902" w:rsidRPr="00965281" w14:paraId="34C76679" w14:textId="77777777" w:rsidTr="00CE00EF">
              <w:trPr>
                <w:trHeight w:val="1279"/>
              </w:trPr>
              <w:tc>
                <w:tcPr>
                  <w:tcW w:w="2596" w:type="dxa"/>
                  <w:vAlign w:val="center"/>
                </w:tcPr>
                <w:p w14:paraId="19038874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Дата виключення </w:t>
                  </w:r>
                  <w:r w:rsidRPr="009652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TPSP-постачальника</w:t>
                  </w: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 із статусу критичного </w:t>
                  </w:r>
                  <w:r w:rsidRPr="009652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TPSP-постачальника</w:t>
                  </w:r>
                </w:p>
              </w:tc>
              <w:tc>
                <w:tcPr>
                  <w:tcW w:w="2767" w:type="dxa"/>
                </w:tcPr>
                <w:p w14:paraId="3796948C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Результати перевірки наявності/відсутності ознак небездоганної ділової репутації критичного TPSP-постачальника, його кінцевих бенефіціарних власників та керівників</w:t>
                  </w:r>
                </w:p>
              </w:tc>
              <w:tc>
                <w:tcPr>
                  <w:tcW w:w="2186" w:type="dxa"/>
                </w:tcPr>
                <w:p w14:paraId="26CD8080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Результати аналізу операційної та фінансової спроможності критичного TPSP-постачальника</w:t>
                  </w:r>
                </w:p>
              </w:tc>
            </w:tr>
            <w:tr w:rsidR="00BD0902" w:rsidRPr="00965281" w14:paraId="29795BF1" w14:textId="77777777" w:rsidTr="00CE00EF">
              <w:trPr>
                <w:trHeight w:val="255"/>
              </w:trPr>
              <w:tc>
                <w:tcPr>
                  <w:tcW w:w="2596" w:type="dxa"/>
                  <w:vAlign w:val="center"/>
                </w:tcPr>
                <w:p w14:paraId="60B2FDBB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19</w:t>
                  </w:r>
                </w:p>
              </w:tc>
              <w:tc>
                <w:tcPr>
                  <w:tcW w:w="2767" w:type="dxa"/>
                </w:tcPr>
                <w:p w14:paraId="4DBCDD9A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20</w:t>
                  </w:r>
                </w:p>
              </w:tc>
              <w:tc>
                <w:tcPr>
                  <w:tcW w:w="2186" w:type="dxa"/>
                </w:tcPr>
                <w:p w14:paraId="618E41A6" w14:textId="77777777" w:rsidR="00BD0902" w:rsidRPr="00965281" w:rsidRDefault="00BD0902" w:rsidP="00BD09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9652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21</w:t>
                  </w:r>
                </w:p>
              </w:tc>
            </w:tr>
            <w:tr w:rsidR="00BD0902" w:rsidRPr="00965281" w14:paraId="65CA2E85" w14:textId="77777777" w:rsidTr="00CE00EF">
              <w:trPr>
                <w:trHeight w:val="243"/>
              </w:trPr>
              <w:tc>
                <w:tcPr>
                  <w:tcW w:w="2596" w:type="dxa"/>
                  <w:vAlign w:val="center"/>
                </w:tcPr>
                <w:p w14:paraId="2FC8EFD6" w14:textId="77777777" w:rsidR="00BD0902" w:rsidRPr="00965281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767" w:type="dxa"/>
                </w:tcPr>
                <w:p w14:paraId="4AA5C2ED" w14:textId="77777777" w:rsidR="00BD0902" w:rsidRPr="00965281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186" w:type="dxa"/>
                </w:tcPr>
                <w:p w14:paraId="5433E44D" w14:textId="77777777" w:rsidR="00BD0902" w:rsidRPr="00965281" w:rsidRDefault="00BD0902" w:rsidP="00BD09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51FD55F3" w14:textId="77777777" w:rsidR="00F835A1" w:rsidRPr="00F835A1" w:rsidRDefault="00F835A1" w:rsidP="00F835A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14:paraId="7ED71AEC" w14:textId="77777777" w:rsidR="00F835A1" w:rsidRPr="00F835A1" w:rsidRDefault="00F835A1" w:rsidP="00F835A1">
            <w:pPr>
              <w:ind w:firstLine="47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835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1. Пояснення щодо заповнення таблиці:</w:t>
            </w:r>
          </w:p>
          <w:p w14:paraId="1D30D329" w14:textId="77777777" w:rsidR="00F835A1" w:rsidRPr="00F835A1" w:rsidRDefault="00F835A1" w:rsidP="00F835A1">
            <w:pPr>
              <w:ind w:firstLine="47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14:paraId="75219672" w14:textId="77777777" w:rsidR="00F835A1" w:rsidRPr="00F835A1" w:rsidRDefault="00F835A1" w:rsidP="00F835A1">
            <w:pPr>
              <w:ind w:firstLine="47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835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1) у колонці 6 зазначається код за даними з Єдиного державного реєстру юридичних осіб, фізичних осіб-підприємців та громадських формувань (для TPSP-постачальника, який є резидентом України) або ідентифікаційний / реєстраційний номер / код офіційного документа, виданого уповноваженим </w:t>
            </w:r>
            <w:r w:rsidRPr="00F835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органом іноземної країни, що підтверджує реєстрацію TPSP-постачальника в країні, у якій зареєстровано її головний офіс (для TPSP-постачальника, який є нерезидентом України);</w:t>
            </w:r>
          </w:p>
          <w:p w14:paraId="2495895A" w14:textId="77777777" w:rsidR="00F835A1" w:rsidRPr="00F835A1" w:rsidRDefault="00F835A1" w:rsidP="00F835A1">
            <w:pPr>
              <w:ind w:firstLine="47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14:paraId="17C317F1" w14:textId="77777777" w:rsidR="00F835A1" w:rsidRPr="00F835A1" w:rsidRDefault="00F835A1" w:rsidP="00F835A1">
            <w:pPr>
              <w:ind w:firstLine="47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835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2) у колонці 7 зазначається “критичний” / “некритичний”;</w:t>
            </w:r>
          </w:p>
          <w:p w14:paraId="327A2EA6" w14:textId="77777777" w:rsidR="00F835A1" w:rsidRPr="00F835A1" w:rsidRDefault="00F835A1" w:rsidP="00F835A1">
            <w:pPr>
              <w:ind w:firstLine="47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14:paraId="145C75B1" w14:textId="77777777" w:rsidR="00F835A1" w:rsidRPr="00F835A1" w:rsidRDefault="00F835A1" w:rsidP="00F835A1">
            <w:pPr>
              <w:ind w:firstLine="47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835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3) у колонці 10 зазначається перелік назв альтернативних TPSP-постачальників, які визначені банком;</w:t>
            </w:r>
          </w:p>
          <w:p w14:paraId="3A1BC38B" w14:textId="77777777" w:rsidR="00F835A1" w:rsidRPr="00F835A1" w:rsidRDefault="00F835A1" w:rsidP="00F835A1">
            <w:pPr>
              <w:ind w:firstLine="47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14:paraId="562986D5" w14:textId="77777777" w:rsidR="00F835A1" w:rsidRPr="00F835A1" w:rsidRDefault="00F835A1" w:rsidP="00F835A1">
            <w:pPr>
              <w:ind w:firstLine="47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835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4) у колонці 11 зазначається про обмін з TPSP-постачальником інформацією, публічне розкриття якої матиме суттєвий негативний вплив на конкурентну ринкову позицію банку та / або його клієнтів / контрагентів на ринку;</w:t>
            </w:r>
          </w:p>
          <w:p w14:paraId="12268355" w14:textId="77777777" w:rsidR="00F835A1" w:rsidRPr="00F835A1" w:rsidRDefault="00F835A1" w:rsidP="00F835A1">
            <w:pPr>
              <w:ind w:firstLine="47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14:paraId="28A1D5E3" w14:textId="790504D0" w:rsidR="00BD0902" w:rsidRPr="00965281" w:rsidRDefault="00F835A1" w:rsidP="00F835A1">
            <w:pPr>
              <w:ind w:firstLine="4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835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5) у колонці 14 зазначається перелік n-их сторін, які є другими та третіми сторонами (третьою стороною в ланцюгу постачання є постачальник послуг для другої сторони в ланцюгу постачання; другою стороною – є постачальник п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ослуг для TPSP-постачальника).</w:t>
            </w:r>
          </w:p>
        </w:tc>
      </w:tr>
    </w:tbl>
    <w:p w14:paraId="3BB7ECC5" w14:textId="77777777" w:rsidR="00BA6E0B" w:rsidRPr="00357857" w:rsidRDefault="00BA6E0B" w:rsidP="005616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0305AE" w14:textId="77777777" w:rsidR="000E4662" w:rsidRPr="00357857" w:rsidRDefault="000E4662" w:rsidP="00BA6E0B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</w:p>
    <w:p w14:paraId="00FD9BF6" w14:textId="77777777" w:rsidR="00BA6E0B" w:rsidRPr="00357857" w:rsidRDefault="00BA6E0B" w:rsidP="00BA6E0B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357857">
        <w:rPr>
          <w:rFonts w:ascii="Times New Roman" w:hAnsi="Times New Roman" w:cs="Times New Roman"/>
          <w:sz w:val="26"/>
          <w:szCs w:val="26"/>
        </w:rPr>
        <w:t>Директор Департаменту методології</w:t>
      </w:r>
    </w:p>
    <w:p w14:paraId="1C54E53E" w14:textId="77777777" w:rsidR="00BA6E0B" w:rsidRPr="00357857" w:rsidRDefault="00BA6E0B" w:rsidP="00873204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357857">
        <w:rPr>
          <w:rFonts w:ascii="Times New Roman" w:hAnsi="Times New Roman" w:cs="Times New Roman"/>
          <w:sz w:val="26"/>
          <w:szCs w:val="26"/>
        </w:rPr>
        <w:t>регулювання діяльності банків</w:t>
      </w:r>
      <w:r w:rsidRPr="00357857">
        <w:rPr>
          <w:rFonts w:ascii="Times New Roman" w:hAnsi="Times New Roman" w:cs="Times New Roman"/>
          <w:sz w:val="26"/>
          <w:szCs w:val="26"/>
        </w:rPr>
        <w:tab/>
      </w:r>
      <w:r w:rsidRPr="00357857">
        <w:rPr>
          <w:rFonts w:ascii="Times New Roman" w:hAnsi="Times New Roman" w:cs="Times New Roman"/>
          <w:sz w:val="26"/>
          <w:szCs w:val="26"/>
        </w:rPr>
        <w:tab/>
      </w:r>
      <w:r w:rsidRPr="00357857">
        <w:rPr>
          <w:rFonts w:ascii="Times New Roman" w:hAnsi="Times New Roman" w:cs="Times New Roman"/>
          <w:sz w:val="26"/>
          <w:szCs w:val="26"/>
        </w:rPr>
        <w:tab/>
      </w:r>
      <w:r w:rsidRPr="00357857">
        <w:rPr>
          <w:rFonts w:ascii="Times New Roman" w:hAnsi="Times New Roman" w:cs="Times New Roman"/>
          <w:sz w:val="26"/>
          <w:szCs w:val="26"/>
        </w:rPr>
        <w:tab/>
      </w:r>
      <w:r w:rsidRPr="00357857">
        <w:rPr>
          <w:rFonts w:ascii="Times New Roman" w:hAnsi="Times New Roman" w:cs="Times New Roman"/>
          <w:sz w:val="26"/>
          <w:szCs w:val="26"/>
        </w:rPr>
        <w:tab/>
      </w:r>
      <w:r w:rsidRPr="00357857">
        <w:rPr>
          <w:rFonts w:ascii="Times New Roman" w:hAnsi="Times New Roman" w:cs="Times New Roman"/>
          <w:sz w:val="26"/>
          <w:szCs w:val="26"/>
        </w:rPr>
        <w:tab/>
      </w:r>
      <w:r w:rsidRPr="00357857">
        <w:rPr>
          <w:rFonts w:ascii="Times New Roman" w:hAnsi="Times New Roman" w:cs="Times New Roman"/>
          <w:sz w:val="26"/>
          <w:szCs w:val="26"/>
        </w:rPr>
        <w:tab/>
      </w:r>
      <w:r w:rsidRPr="00357857">
        <w:rPr>
          <w:rFonts w:ascii="Times New Roman" w:hAnsi="Times New Roman" w:cs="Times New Roman"/>
          <w:sz w:val="26"/>
          <w:szCs w:val="26"/>
        </w:rPr>
        <w:tab/>
      </w:r>
      <w:r w:rsidRPr="00357857">
        <w:rPr>
          <w:rFonts w:ascii="Times New Roman" w:hAnsi="Times New Roman" w:cs="Times New Roman"/>
          <w:sz w:val="26"/>
          <w:szCs w:val="26"/>
        </w:rPr>
        <w:tab/>
      </w:r>
      <w:r w:rsidRPr="00357857">
        <w:rPr>
          <w:rFonts w:ascii="Times New Roman" w:hAnsi="Times New Roman" w:cs="Times New Roman"/>
          <w:sz w:val="26"/>
          <w:szCs w:val="26"/>
        </w:rPr>
        <w:tab/>
      </w:r>
      <w:r w:rsidRPr="00357857">
        <w:rPr>
          <w:rFonts w:ascii="Times New Roman" w:hAnsi="Times New Roman" w:cs="Times New Roman"/>
          <w:sz w:val="26"/>
          <w:szCs w:val="26"/>
        </w:rPr>
        <w:tab/>
      </w:r>
      <w:r w:rsidR="00297013" w:rsidRPr="00357857">
        <w:rPr>
          <w:rFonts w:ascii="Times New Roman" w:hAnsi="Times New Roman" w:cs="Times New Roman"/>
          <w:sz w:val="26"/>
          <w:szCs w:val="26"/>
        </w:rPr>
        <w:tab/>
      </w:r>
      <w:r w:rsidR="00297013" w:rsidRPr="00357857">
        <w:rPr>
          <w:rFonts w:ascii="Times New Roman" w:hAnsi="Times New Roman" w:cs="Times New Roman"/>
          <w:sz w:val="26"/>
          <w:szCs w:val="26"/>
        </w:rPr>
        <w:tab/>
      </w:r>
      <w:r w:rsidRPr="00357857">
        <w:rPr>
          <w:rFonts w:ascii="Times New Roman" w:hAnsi="Times New Roman" w:cs="Times New Roman"/>
          <w:sz w:val="26"/>
          <w:szCs w:val="26"/>
        </w:rPr>
        <w:t>Оксана ПРИСЯЖЕНКО</w:t>
      </w:r>
    </w:p>
    <w:sectPr w:rsidR="00BA6E0B" w:rsidRPr="00357857" w:rsidSect="00CC7E48">
      <w:headerReference w:type="default" r:id="rId10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BF03A" w14:textId="77777777" w:rsidR="00FF1F83" w:rsidRDefault="00FF1F83" w:rsidP="00CC7E48">
      <w:pPr>
        <w:spacing w:after="0" w:line="240" w:lineRule="auto"/>
      </w:pPr>
      <w:r>
        <w:separator/>
      </w:r>
    </w:p>
  </w:endnote>
  <w:endnote w:type="continuationSeparator" w:id="0">
    <w:p w14:paraId="7E198767" w14:textId="77777777" w:rsidR="00FF1F83" w:rsidRDefault="00FF1F83" w:rsidP="00CC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C20C7" w14:textId="77777777" w:rsidR="00FF1F83" w:rsidRDefault="00FF1F83" w:rsidP="00CC7E48">
      <w:pPr>
        <w:spacing w:after="0" w:line="240" w:lineRule="auto"/>
      </w:pPr>
      <w:r>
        <w:separator/>
      </w:r>
    </w:p>
  </w:footnote>
  <w:footnote w:type="continuationSeparator" w:id="0">
    <w:p w14:paraId="3E9F6B11" w14:textId="77777777" w:rsidR="00FF1F83" w:rsidRDefault="00FF1F83" w:rsidP="00CC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474820276"/>
      <w:docPartObj>
        <w:docPartGallery w:val="Page Numbers (Top of Page)"/>
        <w:docPartUnique/>
      </w:docPartObj>
    </w:sdtPr>
    <w:sdtEndPr/>
    <w:sdtContent>
      <w:p w14:paraId="63DCBBDC" w14:textId="23A52B29" w:rsidR="00CA5219" w:rsidRPr="00CC7E48" w:rsidRDefault="00CA5219">
        <w:pPr>
          <w:pStyle w:val="a4"/>
          <w:jc w:val="center"/>
          <w:rPr>
            <w:rFonts w:ascii="Times New Roman" w:hAnsi="Times New Roman" w:cs="Times New Roman"/>
          </w:rPr>
        </w:pPr>
        <w:r w:rsidRPr="00CC7E48">
          <w:rPr>
            <w:rFonts w:ascii="Times New Roman" w:hAnsi="Times New Roman" w:cs="Times New Roman"/>
          </w:rPr>
          <w:fldChar w:fldCharType="begin"/>
        </w:r>
        <w:r w:rsidRPr="00CC7E48">
          <w:rPr>
            <w:rFonts w:ascii="Times New Roman" w:hAnsi="Times New Roman" w:cs="Times New Roman"/>
          </w:rPr>
          <w:instrText>PAGE   \* MERGEFORMAT</w:instrText>
        </w:r>
        <w:r w:rsidRPr="00CC7E48">
          <w:rPr>
            <w:rFonts w:ascii="Times New Roman" w:hAnsi="Times New Roman" w:cs="Times New Roman"/>
          </w:rPr>
          <w:fldChar w:fldCharType="separate"/>
        </w:r>
        <w:r w:rsidR="00B17D4E">
          <w:rPr>
            <w:rFonts w:ascii="Times New Roman" w:hAnsi="Times New Roman" w:cs="Times New Roman"/>
            <w:noProof/>
          </w:rPr>
          <w:t>2</w:t>
        </w:r>
        <w:r w:rsidRPr="00CC7E48">
          <w:rPr>
            <w:rFonts w:ascii="Times New Roman" w:hAnsi="Times New Roman" w:cs="Times New Roman"/>
          </w:rPr>
          <w:fldChar w:fldCharType="end"/>
        </w:r>
      </w:p>
    </w:sdtContent>
  </w:sdt>
  <w:p w14:paraId="261FC542" w14:textId="77777777" w:rsidR="00CA5219" w:rsidRPr="00CC7E48" w:rsidRDefault="00CA5219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E4"/>
    <w:multiLevelType w:val="hybridMultilevel"/>
    <w:tmpl w:val="09F441DE"/>
    <w:lvl w:ilvl="0" w:tplc="1AEE7BF6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9" w:hanging="360"/>
      </w:pPr>
    </w:lvl>
    <w:lvl w:ilvl="2" w:tplc="0422001B" w:tentative="1">
      <w:start w:val="1"/>
      <w:numFmt w:val="lowerRoman"/>
      <w:lvlText w:val="%3."/>
      <w:lvlJc w:val="right"/>
      <w:pPr>
        <w:ind w:left="2269" w:hanging="180"/>
      </w:pPr>
    </w:lvl>
    <w:lvl w:ilvl="3" w:tplc="0422000F" w:tentative="1">
      <w:start w:val="1"/>
      <w:numFmt w:val="decimal"/>
      <w:lvlText w:val="%4."/>
      <w:lvlJc w:val="left"/>
      <w:pPr>
        <w:ind w:left="2989" w:hanging="360"/>
      </w:pPr>
    </w:lvl>
    <w:lvl w:ilvl="4" w:tplc="04220019" w:tentative="1">
      <w:start w:val="1"/>
      <w:numFmt w:val="lowerLetter"/>
      <w:lvlText w:val="%5."/>
      <w:lvlJc w:val="left"/>
      <w:pPr>
        <w:ind w:left="3709" w:hanging="360"/>
      </w:pPr>
    </w:lvl>
    <w:lvl w:ilvl="5" w:tplc="0422001B" w:tentative="1">
      <w:start w:val="1"/>
      <w:numFmt w:val="lowerRoman"/>
      <w:lvlText w:val="%6."/>
      <w:lvlJc w:val="right"/>
      <w:pPr>
        <w:ind w:left="4429" w:hanging="180"/>
      </w:pPr>
    </w:lvl>
    <w:lvl w:ilvl="6" w:tplc="0422000F" w:tentative="1">
      <w:start w:val="1"/>
      <w:numFmt w:val="decimal"/>
      <w:lvlText w:val="%7."/>
      <w:lvlJc w:val="left"/>
      <w:pPr>
        <w:ind w:left="5149" w:hanging="360"/>
      </w:pPr>
    </w:lvl>
    <w:lvl w:ilvl="7" w:tplc="04220019" w:tentative="1">
      <w:start w:val="1"/>
      <w:numFmt w:val="lowerLetter"/>
      <w:lvlText w:val="%8."/>
      <w:lvlJc w:val="left"/>
      <w:pPr>
        <w:ind w:left="5869" w:hanging="360"/>
      </w:pPr>
    </w:lvl>
    <w:lvl w:ilvl="8" w:tplc="0422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" w15:restartNumberingAfterBreak="0">
    <w:nsid w:val="17F37E8A"/>
    <w:multiLevelType w:val="hybridMultilevel"/>
    <w:tmpl w:val="539E4F0A"/>
    <w:lvl w:ilvl="0" w:tplc="FD60DC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360"/>
    <w:multiLevelType w:val="hybridMultilevel"/>
    <w:tmpl w:val="5270090C"/>
    <w:lvl w:ilvl="0" w:tplc="2FC4BCB0">
      <w:start w:val="3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D31E6"/>
    <w:multiLevelType w:val="hybridMultilevel"/>
    <w:tmpl w:val="67D4A704"/>
    <w:lvl w:ilvl="0" w:tplc="FB9AF220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9" w:hanging="360"/>
      </w:pPr>
    </w:lvl>
    <w:lvl w:ilvl="2" w:tplc="0422001B" w:tentative="1">
      <w:start w:val="1"/>
      <w:numFmt w:val="lowerRoman"/>
      <w:lvlText w:val="%3."/>
      <w:lvlJc w:val="right"/>
      <w:pPr>
        <w:ind w:left="2269" w:hanging="180"/>
      </w:pPr>
    </w:lvl>
    <w:lvl w:ilvl="3" w:tplc="0422000F" w:tentative="1">
      <w:start w:val="1"/>
      <w:numFmt w:val="decimal"/>
      <w:lvlText w:val="%4."/>
      <w:lvlJc w:val="left"/>
      <w:pPr>
        <w:ind w:left="2989" w:hanging="360"/>
      </w:pPr>
    </w:lvl>
    <w:lvl w:ilvl="4" w:tplc="04220019" w:tentative="1">
      <w:start w:val="1"/>
      <w:numFmt w:val="lowerLetter"/>
      <w:lvlText w:val="%5."/>
      <w:lvlJc w:val="left"/>
      <w:pPr>
        <w:ind w:left="3709" w:hanging="360"/>
      </w:pPr>
    </w:lvl>
    <w:lvl w:ilvl="5" w:tplc="0422001B" w:tentative="1">
      <w:start w:val="1"/>
      <w:numFmt w:val="lowerRoman"/>
      <w:lvlText w:val="%6."/>
      <w:lvlJc w:val="right"/>
      <w:pPr>
        <w:ind w:left="4429" w:hanging="180"/>
      </w:pPr>
    </w:lvl>
    <w:lvl w:ilvl="6" w:tplc="0422000F" w:tentative="1">
      <w:start w:val="1"/>
      <w:numFmt w:val="decimal"/>
      <w:lvlText w:val="%7."/>
      <w:lvlJc w:val="left"/>
      <w:pPr>
        <w:ind w:left="5149" w:hanging="360"/>
      </w:pPr>
    </w:lvl>
    <w:lvl w:ilvl="7" w:tplc="04220019" w:tentative="1">
      <w:start w:val="1"/>
      <w:numFmt w:val="lowerLetter"/>
      <w:lvlText w:val="%8."/>
      <w:lvlJc w:val="left"/>
      <w:pPr>
        <w:ind w:left="5869" w:hanging="360"/>
      </w:pPr>
    </w:lvl>
    <w:lvl w:ilvl="8" w:tplc="0422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1F705306"/>
    <w:multiLevelType w:val="hybridMultilevel"/>
    <w:tmpl w:val="F900056C"/>
    <w:lvl w:ilvl="0" w:tplc="BBE4BA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6BA5"/>
    <w:multiLevelType w:val="hybridMultilevel"/>
    <w:tmpl w:val="FFFAD4D6"/>
    <w:lvl w:ilvl="0" w:tplc="7D1AE760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9" w:hanging="360"/>
      </w:pPr>
    </w:lvl>
    <w:lvl w:ilvl="2" w:tplc="0422001B" w:tentative="1">
      <w:start w:val="1"/>
      <w:numFmt w:val="lowerRoman"/>
      <w:lvlText w:val="%3."/>
      <w:lvlJc w:val="right"/>
      <w:pPr>
        <w:ind w:left="2269" w:hanging="180"/>
      </w:pPr>
    </w:lvl>
    <w:lvl w:ilvl="3" w:tplc="0422000F" w:tentative="1">
      <w:start w:val="1"/>
      <w:numFmt w:val="decimal"/>
      <w:lvlText w:val="%4."/>
      <w:lvlJc w:val="left"/>
      <w:pPr>
        <w:ind w:left="2989" w:hanging="360"/>
      </w:pPr>
    </w:lvl>
    <w:lvl w:ilvl="4" w:tplc="04220019" w:tentative="1">
      <w:start w:val="1"/>
      <w:numFmt w:val="lowerLetter"/>
      <w:lvlText w:val="%5."/>
      <w:lvlJc w:val="left"/>
      <w:pPr>
        <w:ind w:left="3709" w:hanging="360"/>
      </w:pPr>
    </w:lvl>
    <w:lvl w:ilvl="5" w:tplc="0422001B" w:tentative="1">
      <w:start w:val="1"/>
      <w:numFmt w:val="lowerRoman"/>
      <w:lvlText w:val="%6."/>
      <w:lvlJc w:val="right"/>
      <w:pPr>
        <w:ind w:left="4429" w:hanging="180"/>
      </w:pPr>
    </w:lvl>
    <w:lvl w:ilvl="6" w:tplc="0422000F" w:tentative="1">
      <w:start w:val="1"/>
      <w:numFmt w:val="decimal"/>
      <w:lvlText w:val="%7."/>
      <w:lvlJc w:val="left"/>
      <w:pPr>
        <w:ind w:left="5149" w:hanging="360"/>
      </w:pPr>
    </w:lvl>
    <w:lvl w:ilvl="7" w:tplc="04220019" w:tentative="1">
      <w:start w:val="1"/>
      <w:numFmt w:val="lowerLetter"/>
      <w:lvlText w:val="%8."/>
      <w:lvlJc w:val="left"/>
      <w:pPr>
        <w:ind w:left="5869" w:hanging="360"/>
      </w:pPr>
    </w:lvl>
    <w:lvl w:ilvl="8" w:tplc="0422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 w15:restartNumberingAfterBreak="0">
    <w:nsid w:val="35BC30A8"/>
    <w:multiLevelType w:val="hybridMultilevel"/>
    <w:tmpl w:val="1E7E2912"/>
    <w:lvl w:ilvl="0" w:tplc="66649F1A">
      <w:numFmt w:val="bullet"/>
      <w:lvlText w:val="•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7C137F7"/>
    <w:multiLevelType w:val="hybridMultilevel"/>
    <w:tmpl w:val="F4866F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621D1"/>
    <w:multiLevelType w:val="hybridMultilevel"/>
    <w:tmpl w:val="4FE436E0"/>
    <w:lvl w:ilvl="0" w:tplc="767CE302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9" w:hanging="360"/>
      </w:pPr>
    </w:lvl>
    <w:lvl w:ilvl="2" w:tplc="0422001B" w:tentative="1">
      <w:start w:val="1"/>
      <w:numFmt w:val="lowerRoman"/>
      <w:lvlText w:val="%3."/>
      <w:lvlJc w:val="right"/>
      <w:pPr>
        <w:ind w:left="2269" w:hanging="180"/>
      </w:pPr>
    </w:lvl>
    <w:lvl w:ilvl="3" w:tplc="0422000F" w:tentative="1">
      <w:start w:val="1"/>
      <w:numFmt w:val="decimal"/>
      <w:lvlText w:val="%4."/>
      <w:lvlJc w:val="left"/>
      <w:pPr>
        <w:ind w:left="2989" w:hanging="360"/>
      </w:pPr>
    </w:lvl>
    <w:lvl w:ilvl="4" w:tplc="04220019" w:tentative="1">
      <w:start w:val="1"/>
      <w:numFmt w:val="lowerLetter"/>
      <w:lvlText w:val="%5."/>
      <w:lvlJc w:val="left"/>
      <w:pPr>
        <w:ind w:left="3709" w:hanging="360"/>
      </w:pPr>
    </w:lvl>
    <w:lvl w:ilvl="5" w:tplc="0422001B" w:tentative="1">
      <w:start w:val="1"/>
      <w:numFmt w:val="lowerRoman"/>
      <w:lvlText w:val="%6."/>
      <w:lvlJc w:val="right"/>
      <w:pPr>
        <w:ind w:left="4429" w:hanging="180"/>
      </w:pPr>
    </w:lvl>
    <w:lvl w:ilvl="6" w:tplc="0422000F" w:tentative="1">
      <w:start w:val="1"/>
      <w:numFmt w:val="decimal"/>
      <w:lvlText w:val="%7."/>
      <w:lvlJc w:val="left"/>
      <w:pPr>
        <w:ind w:left="5149" w:hanging="360"/>
      </w:pPr>
    </w:lvl>
    <w:lvl w:ilvl="7" w:tplc="04220019" w:tentative="1">
      <w:start w:val="1"/>
      <w:numFmt w:val="lowerLetter"/>
      <w:lvlText w:val="%8."/>
      <w:lvlJc w:val="left"/>
      <w:pPr>
        <w:ind w:left="5869" w:hanging="360"/>
      </w:pPr>
    </w:lvl>
    <w:lvl w:ilvl="8" w:tplc="0422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9" w15:restartNumberingAfterBreak="0">
    <w:nsid w:val="3A2D2252"/>
    <w:multiLevelType w:val="hybridMultilevel"/>
    <w:tmpl w:val="8420332C"/>
    <w:lvl w:ilvl="0" w:tplc="A1D271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D1DD2"/>
    <w:multiLevelType w:val="hybridMultilevel"/>
    <w:tmpl w:val="7E88BAE4"/>
    <w:lvl w:ilvl="0" w:tplc="A64647D0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9" w:hanging="360"/>
      </w:pPr>
    </w:lvl>
    <w:lvl w:ilvl="2" w:tplc="0422001B" w:tentative="1">
      <w:start w:val="1"/>
      <w:numFmt w:val="lowerRoman"/>
      <w:lvlText w:val="%3."/>
      <w:lvlJc w:val="right"/>
      <w:pPr>
        <w:ind w:left="2269" w:hanging="180"/>
      </w:pPr>
    </w:lvl>
    <w:lvl w:ilvl="3" w:tplc="0422000F" w:tentative="1">
      <w:start w:val="1"/>
      <w:numFmt w:val="decimal"/>
      <w:lvlText w:val="%4."/>
      <w:lvlJc w:val="left"/>
      <w:pPr>
        <w:ind w:left="2989" w:hanging="360"/>
      </w:pPr>
    </w:lvl>
    <w:lvl w:ilvl="4" w:tplc="04220019" w:tentative="1">
      <w:start w:val="1"/>
      <w:numFmt w:val="lowerLetter"/>
      <w:lvlText w:val="%5."/>
      <w:lvlJc w:val="left"/>
      <w:pPr>
        <w:ind w:left="3709" w:hanging="360"/>
      </w:pPr>
    </w:lvl>
    <w:lvl w:ilvl="5" w:tplc="0422001B" w:tentative="1">
      <w:start w:val="1"/>
      <w:numFmt w:val="lowerRoman"/>
      <w:lvlText w:val="%6."/>
      <w:lvlJc w:val="right"/>
      <w:pPr>
        <w:ind w:left="4429" w:hanging="180"/>
      </w:pPr>
    </w:lvl>
    <w:lvl w:ilvl="6" w:tplc="0422000F" w:tentative="1">
      <w:start w:val="1"/>
      <w:numFmt w:val="decimal"/>
      <w:lvlText w:val="%7."/>
      <w:lvlJc w:val="left"/>
      <w:pPr>
        <w:ind w:left="5149" w:hanging="360"/>
      </w:pPr>
    </w:lvl>
    <w:lvl w:ilvl="7" w:tplc="04220019" w:tentative="1">
      <w:start w:val="1"/>
      <w:numFmt w:val="lowerLetter"/>
      <w:lvlText w:val="%8."/>
      <w:lvlJc w:val="left"/>
      <w:pPr>
        <w:ind w:left="5869" w:hanging="360"/>
      </w:pPr>
    </w:lvl>
    <w:lvl w:ilvl="8" w:tplc="0422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 w15:restartNumberingAfterBreak="0">
    <w:nsid w:val="47820B67"/>
    <w:multiLevelType w:val="hybridMultilevel"/>
    <w:tmpl w:val="521418B0"/>
    <w:lvl w:ilvl="0" w:tplc="9EF46B3C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9" w:hanging="360"/>
      </w:pPr>
    </w:lvl>
    <w:lvl w:ilvl="2" w:tplc="0422001B" w:tentative="1">
      <w:start w:val="1"/>
      <w:numFmt w:val="lowerRoman"/>
      <w:lvlText w:val="%3."/>
      <w:lvlJc w:val="right"/>
      <w:pPr>
        <w:ind w:left="2269" w:hanging="180"/>
      </w:pPr>
    </w:lvl>
    <w:lvl w:ilvl="3" w:tplc="0422000F" w:tentative="1">
      <w:start w:val="1"/>
      <w:numFmt w:val="decimal"/>
      <w:lvlText w:val="%4."/>
      <w:lvlJc w:val="left"/>
      <w:pPr>
        <w:ind w:left="2989" w:hanging="360"/>
      </w:pPr>
    </w:lvl>
    <w:lvl w:ilvl="4" w:tplc="04220019" w:tentative="1">
      <w:start w:val="1"/>
      <w:numFmt w:val="lowerLetter"/>
      <w:lvlText w:val="%5."/>
      <w:lvlJc w:val="left"/>
      <w:pPr>
        <w:ind w:left="3709" w:hanging="360"/>
      </w:pPr>
    </w:lvl>
    <w:lvl w:ilvl="5" w:tplc="0422001B" w:tentative="1">
      <w:start w:val="1"/>
      <w:numFmt w:val="lowerRoman"/>
      <w:lvlText w:val="%6."/>
      <w:lvlJc w:val="right"/>
      <w:pPr>
        <w:ind w:left="4429" w:hanging="180"/>
      </w:pPr>
    </w:lvl>
    <w:lvl w:ilvl="6" w:tplc="0422000F" w:tentative="1">
      <w:start w:val="1"/>
      <w:numFmt w:val="decimal"/>
      <w:lvlText w:val="%7."/>
      <w:lvlJc w:val="left"/>
      <w:pPr>
        <w:ind w:left="5149" w:hanging="360"/>
      </w:pPr>
    </w:lvl>
    <w:lvl w:ilvl="7" w:tplc="04220019" w:tentative="1">
      <w:start w:val="1"/>
      <w:numFmt w:val="lowerLetter"/>
      <w:lvlText w:val="%8."/>
      <w:lvlJc w:val="left"/>
      <w:pPr>
        <w:ind w:left="5869" w:hanging="360"/>
      </w:pPr>
    </w:lvl>
    <w:lvl w:ilvl="8" w:tplc="0422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2" w15:restartNumberingAfterBreak="0">
    <w:nsid w:val="48331DC4"/>
    <w:multiLevelType w:val="hybridMultilevel"/>
    <w:tmpl w:val="5C0220E6"/>
    <w:lvl w:ilvl="0" w:tplc="26144D92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9" w:hanging="360"/>
      </w:pPr>
    </w:lvl>
    <w:lvl w:ilvl="2" w:tplc="0422001B" w:tentative="1">
      <w:start w:val="1"/>
      <w:numFmt w:val="lowerRoman"/>
      <w:lvlText w:val="%3."/>
      <w:lvlJc w:val="right"/>
      <w:pPr>
        <w:ind w:left="2269" w:hanging="180"/>
      </w:pPr>
    </w:lvl>
    <w:lvl w:ilvl="3" w:tplc="0422000F" w:tentative="1">
      <w:start w:val="1"/>
      <w:numFmt w:val="decimal"/>
      <w:lvlText w:val="%4."/>
      <w:lvlJc w:val="left"/>
      <w:pPr>
        <w:ind w:left="2989" w:hanging="360"/>
      </w:pPr>
    </w:lvl>
    <w:lvl w:ilvl="4" w:tplc="04220019" w:tentative="1">
      <w:start w:val="1"/>
      <w:numFmt w:val="lowerLetter"/>
      <w:lvlText w:val="%5."/>
      <w:lvlJc w:val="left"/>
      <w:pPr>
        <w:ind w:left="3709" w:hanging="360"/>
      </w:pPr>
    </w:lvl>
    <w:lvl w:ilvl="5" w:tplc="0422001B" w:tentative="1">
      <w:start w:val="1"/>
      <w:numFmt w:val="lowerRoman"/>
      <w:lvlText w:val="%6."/>
      <w:lvlJc w:val="right"/>
      <w:pPr>
        <w:ind w:left="4429" w:hanging="180"/>
      </w:pPr>
    </w:lvl>
    <w:lvl w:ilvl="6" w:tplc="0422000F" w:tentative="1">
      <w:start w:val="1"/>
      <w:numFmt w:val="decimal"/>
      <w:lvlText w:val="%7."/>
      <w:lvlJc w:val="left"/>
      <w:pPr>
        <w:ind w:left="5149" w:hanging="360"/>
      </w:pPr>
    </w:lvl>
    <w:lvl w:ilvl="7" w:tplc="04220019" w:tentative="1">
      <w:start w:val="1"/>
      <w:numFmt w:val="lowerLetter"/>
      <w:lvlText w:val="%8."/>
      <w:lvlJc w:val="left"/>
      <w:pPr>
        <w:ind w:left="5869" w:hanging="360"/>
      </w:pPr>
    </w:lvl>
    <w:lvl w:ilvl="8" w:tplc="0422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3" w15:restartNumberingAfterBreak="0">
    <w:nsid w:val="562922E8"/>
    <w:multiLevelType w:val="hybridMultilevel"/>
    <w:tmpl w:val="5654380C"/>
    <w:lvl w:ilvl="0" w:tplc="C0505892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9" w:hanging="360"/>
      </w:pPr>
    </w:lvl>
    <w:lvl w:ilvl="2" w:tplc="0422001B" w:tentative="1">
      <w:start w:val="1"/>
      <w:numFmt w:val="lowerRoman"/>
      <w:lvlText w:val="%3."/>
      <w:lvlJc w:val="right"/>
      <w:pPr>
        <w:ind w:left="2269" w:hanging="180"/>
      </w:pPr>
    </w:lvl>
    <w:lvl w:ilvl="3" w:tplc="0422000F" w:tentative="1">
      <w:start w:val="1"/>
      <w:numFmt w:val="decimal"/>
      <w:lvlText w:val="%4."/>
      <w:lvlJc w:val="left"/>
      <w:pPr>
        <w:ind w:left="2989" w:hanging="360"/>
      </w:pPr>
    </w:lvl>
    <w:lvl w:ilvl="4" w:tplc="04220019" w:tentative="1">
      <w:start w:val="1"/>
      <w:numFmt w:val="lowerLetter"/>
      <w:lvlText w:val="%5."/>
      <w:lvlJc w:val="left"/>
      <w:pPr>
        <w:ind w:left="3709" w:hanging="360"/>
      </w:pPr>
    </w:lvl>
    <w:lvl w:ilvl="5" w:tplc="0422001B" w:tentative="1">
      <w:start w:val="1"/>
      <w:numFmt w:val="lowerRoman"/>
      <w:lvlText w:val="%6."/>
      <w:lvlJc w:val="right"/>
      <w:pPr>
        <w:ind w:left="4429" w:hanging="180"/>
      </w:pPr>
    </w:lvl>
    <w:lvl w:ilvl="6" w:tplc="0422000F" w:tentative="1">
      <w:start w:val="1"/>
      <w:numFmt w:val="decimal"/>
      <w:lvlText w:val="%7."/>
      <w:lvlJc w:val="left"/>
      <w:pPr>
        <w:ind w:left="5149" w:hanging="360"/>
      </w:pPr>
    </w:lvl>
    <w:lvl w:ilvl="7" w:tplc="04220019" w:tentative="1">
      <w:start w:val="1"/>
      <w:numFmt w:val="lowerLetter"/>
      <w:lvlText w:val="%8."/>
      <w:lvlJc w:val="left"/>
      <w:pPr>
        <w:ind w:left="5869" w:hanging="360"/>
      </w:pPr>
    </w:lvl>
    <w:lvl w:ilvl="8" w:tplc="0422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4" w15:restartNumberingAfterBreak="0">
    <w:nsid w:val="574F3DB7"/>
    <w:multiLevelType w:val="hybridMultilevel"/>
    <w:tmpl w:val="B25C0D7A"/>
    <w:lvl w:ilvl="0" w:tplc="E306EDBA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9" w:hanging="360"/>
      </w:pPr>
    </w:lvl>
    <w:lvl w:ilvl="2" w:tplc="0422001B" w:tentative="1">
      <w:start w:val="1"/>
      <w:numFmt w:val="lowerRoman"/>
      <w:lvlText w:val="%3."/>
      <w:lvlJc w:val="right"/>
      <w:pPr>
        <w:ind w:left="2269" w:hanging="180"/>
      </w:pPr>
    </w:lvl>
    <w:lvl w:ilvl="3" w:tplc="0422000F" w:tentative="1">
      <w:start w:val="1"/>
      <w:numFmt w:val="decimal"/>
      <w:lvlText w:val="%4."/>
      <w:lvlJc w:val="left"/>
      <w:pPr>
        <w:ind w:left="2989" w:hanging="360"/>
      </w:pPr>
    </w:lvl>
    <w:lvl w:ilvl="4" w:tplc="04220019" w:tentative="1">
      <w:start w:val="1"/>
      <w:numFmt w:val="lowerLetter"/>
      <w:lvlText w:val="%5."/>
      <w:lvlJc w:val="left"/>
      <w:pPr>
        <w:ind w:left="3709" w:hanging="360"/>
      </w:pPr>
    </w:lvl>
    <w:lvl w:ilvl="5" w:tplc="0422001B" w:tentative="1">
      <w:start w:val="1"/>
      <w:numFmt w:val="lowerRoman"/>
      <w:lvlText w:val="%6."/>
      <w:lvlJc w:val="right"/>
      <w:pPr>
        <w:ind w:left="4429" w:hanging="180"/>
      </w:pPr>
    </w:lvl>
    <w:lvl w:ilvl="6" w:tplc="0422000F" w:tentative="1">
      <w:start w:val="1"/>
      <w:numFmt w:val="decimal"/>
      <w:lvlText w:val="%7."/>
      <w:lvlJc w:val="left"/>
      <w:pPr>
        <w:ind w:left="5149" w:hanging="360"/>
      </w:pPr>
    </w:lvl>
    <w:lvl w:ilvl="7" w:tplc="04220019" w:tentative="1">
      <w:start w:val="1"/>
      <w:numFmt w:val="lowerLetter"/>
      <w:lvlText w:val="%8."/>
      <w:lvlJc w:val="left"/>
      <w:pPr>
        <w:ind w:left="5869" w:hanging="360"/>
      </w:pPr>
    </w:lvl>
    <w:lvl w:ilvl="8" w:tplc="0422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5" w15:restartNumberingAfterBreak="0">
    <w:nsid w:val="63307F2A"/>
    <w:multiLevelType w:val="hybridMultilevel"/>
    <w:tmpl w:val="1FE89300"/>
    <w:lvl w:ilvl="0" w:tplc="AA58A09C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9" w:hanging="360"/>
      </w:pPr>
    </w:lvl>
    <w:lvl w:ilvl="2" w:tplc="0422001B" w:tentative="1">
      <w:start w:val="1"/>
      <w:numFmt w:val="lowerRoman"/>
      <w:lvlText w:val="%3."/>
      <w:lvlJc w:val="right"/>
      <w:pPr>
        <w:ind w:left="2269" w:hanging="180"/>
      </w:pPr>
    </w:lvl>
    <w:lvl w:ilvl="3" w:tplc="0422000F" w:tentative="1">
      <w:start w:val="1"/>
      <w:numFmt w:val="decimal"/>
      <w:lvlText w:val="%4."/>
      <w:lvlJc w:val="left"/>
      <w:pPr>
        <w:ind w:left="2989" w:hanging="360"/>
      </w:pPr>
    </w:lvl>
    <w:lvl w:ilvl="4" w:tplc="04220019" w:tentative="1">
      <w:start w:val="1"/>
      <w:numFmt w:val="lowerLetter"/>
      <w:lvlText w:val="%5."/>
      <w:lvlJc w:val="left"/>
      <w:pPr>
        <w:ind w:left="3709" w:hanging="360"/>
      </w:pPr>
    </w:lvl>
    <w:lvl w:ilvl="5" w:tplc="0422001B" w:tentative="1">
      <w:start w:val="1"/>
      <w:numFmt w:val="lowerRoman"/>
      <w:lvlText w:val="%6."/>
      <w:lvlJc w:val="right"/>
      <w:pPr>
        <w:ind w:left="4429" w:hanging="180"/>
      </w:pPr>
    </w:lvl>
    <w:lvl w:ilvl="6" w:tplc="0422000F" w:tentative="1">
      <w:start w:val="1"/>
      <w:numFmt w:val="decimal"/>
      <w:lvlText w:val="%7."/>
      <w:lvlJc w:val="left"/>
      <w:pPr>
        <w:ind w:left="5149" w:hanging="360"/>
      </w:pPr>
    </w:lvl>
    <w:lvl w:ilvl="7" w:tplc="04220019" w:tentative="1">
      <w:start w:val="1"/>
      <w:numFmt w:val="lowerLetter"/>
      <w:lvlText w:val="%8."/>
      <w:lvlJc w:val="left"/>
      <w:pPr>
        <w:ind w:left="5869" w:hanging="360"/>
      </w:pPr>
    </w:lvl>
    <w:lvl w:ilvl="8" w:tplc="0422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659B3C27"/>
    <w:multiLevelType w:val="hybridMultilevel"/>
    <w:tmpl w:val="10365D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436BE"/>
    <w:multiLevelType w:val="hybridMultilevel"/>
    <w:tmpl w:val="5A84E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568AC"/>
    <w:multiLevelType w:val="hybridMultilevel"/>
    <w:tmpl w:val="09F441DE"/>
    <w:lvl w:ilvl="0" w:tplc="1AEE7BF6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9" w:hanging="360"/>
      </w:pPr>
    </w:lvl>
    <w:lvl w:ilvl="2" w:tplc="0422001B" w:tentative="1">
      <w:start w:val="1"/>
      <w:numFmt w:val="lowerRoman"/>
      <w:lvlText w:val="%3."/>
      <w:lvlJc w:val="right"/>
      <w:pPr>
        <w:ind w:left="2269" w:hanging="180"/>
      </w:pPr>
    </w:lvl>
    <w:lvl w:ilvl="3" w:tplc="0422000F" w:tentative="1">
      <w:start w:val="1"/>
      <w:numFmt w:val="decimal"/>
      <w:lvlText w:val="%4."/>
      <w:lvlJc w:val="left"/>
      <w:pPr>
        <w:ind w:left="2989" w:hanging="360"/>
      </w:pPr>
    </w:lvl>
    <w:lvl w:ilvl="4" w:tplc="04220019" w:tentative="1">
      <w:start w:val="1"/>
      <w:numFmt w:val="lowerLetter"/>
      <w:lvlText w:val="%5."/>
      <w:lvlJc w:val="left"/>
      <w:pPr>
        <w:ind w:left="3709" w:hanging="360"/>
      </w:pPr>
    </w:lvl>
    <w:lvl w:ilvl="5" w:tplc="0422001B" w:tentative="1">
      <w:start w:val="1"/>
      <w:numFmt w:val="lowerRoman"/>
      <w:lvlText w:val="%6."/>
      <w:lvlJc w:val="right"/>
      <w:pPr>
        <w:ind w:left="4429" w:hanging="180"/>
      </w:pPr>
    </w:lvl>
    <w:lvl w:ilvl="6" w:tplc="0422000F" w:tentative="1">
      <w:start w:val="1"/>
      <w:numFmt w:val="decimal"/>
      <w:lvlText w:val="%7."/>
      <w:lvlJc w:val="left"/>
      <w:pPr>
        <w:ind w:left="5149" w:hanging="360"/>
      </w:pPr>
    </w:lvl>
    <w:lvl w:ilvl="7" w:tplc="04220019" w:tentative="1">
      <w:start w:val="1"/>
      <w:numFmt w:val="lowerLetter"/>
      <w:lvlText w:val="%8."/>
      <w:lvlJc w:val="left"/>
      <w:pPr>
        <w:ind w:left="5869" w:hanging="360"/>
      </w:pPr>
    </w:lvl>
    <w:lvl w:ilvl="8" w:tplc="0422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9" w15:restartNumberingAfterBreak="0">
    <w:nsid w:val="725567CF"/>
    <w:multiLevelType w:val="hybridMultilevel"/>
    <w:tmpl w:val="9F981110"/>
    <w:lvl w:ilvl="0" w:tplc="04220011">
      <w:start w:val="1"/>
      <w:numFmt w:val="decimal"/>
      <w:lvlText w:val="%1)"/>
      <w:lvlJc w:val="left"/>
      <w:pPr>
        <w:ind w:left="1137" w:hanging="360"/>
      </w:pPr>
    </w:lvl>
    <w:lvl w:ilvl="1" w:tplc="04220019" w:tentative="1">
      <w:start w:val="1"/>
      <w:numFmt w:val="lowerLetter"/>
      <w:lvlText w:val="%2."/>
      <w:lvlJc w:val="left"/>
      <w:pPr>
        <w:ind w:left="1857" w:hanging="360"/>
      </w:pPr>
    </w:lvl>
    <w:lvl w:ilvl="2" w:tplc="0422001B" w:tentative="1">
      <w:start w:val="1"/>
      <w:numFmt w:val="lowerRoman"/>
      <w:lvlText w:val="%3."/>
      <w:lvlJc w:val="right"/>
      <w:pPr>
        <w:ind w:left="2577" w:hanging="180"/>
      </w:pPr>
    </w:lvl>
    <w:lvl w:ilvl="3" w:tplc="0422000F" w:tentative="1">
      <w:start w:val="1"/>
      <w:numFmt w:val="decimal"/>
      <w:lvlText w:val="%4."/>
      <w:lvlJc w:val="left"/>
      <w:pPr>
        <w:ind w:left="3297" w:hanging="360"/>
      </w:pPr>
    </w:lvl>
    <w:lvl w:ilvl="4" w:tplc="04220019" w:tentative="1">
      <w:start w:val="1"/>
      <w:numFmt w:val="lowerLetter"/>
      <w:lvlText w:val="%5."/>
      <w:lvlJc w:val="left"/>
      <w:pPr>
        <w:ind w:left="4017" w:hanging="360"/>
      </w:pPr>
    </w:lvl>
    <w:lvl w:ilvl="5" w:tplc="0422001B" w:tentative="1">
      <w:start w:val="1"/>
      <w:numFmt w:val="lowerRoman"/>
      <w:lvlText w:val="%6."/>
      <w:lvlJc w:val="right"/>
      <w:pPr>
        <w:ind w:left="4737" w:hanging="180"/>
      </w:pPr>
    </w:lvl>
    <w:lvl w:ilvl="6" w:tplc="0422000F" w:tentative="1">
      <w:start w:val="1"/>
      <w:numFmt w:val="decimal"/>
      <w:lvlText w:val="%7."/>
      <w:lvlJc w:val="left"/>
      <w:pPr>
        <w:ind w:left="5457" w:hanging="360"/>
      </w:pPr>
    </w:lvl>
    <w:lvl w:ilvl="7" w:tplc="04220019" w:tentative="1">
      <w:start w:val="1"/>
      <w:numFmt w:val="lowerLetter"/>
      <w:lvlText w:val="%8."/>
      <w:lvlJc w:val="left"/>
      <w:pPr>
        <w:ind w:left="6177" w:hanging="360"/>
      </w:pPr>
    </w:lvl>
    <w:lvl w:ilvl="8" w:tplc="0422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0" w15:restartNumberingAfterBreak="0">
    <w:nsid w:val="73BC5640"/>
    <w:multiLevelType w:val="hybridMultilevel"/>
    <w:tmpl w:val="B9F6A6A6"/>
    <w:lvl w:ilvl="0" w:tplc="FED860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B5E4F"/>
    <w:multiLevelType w:val="hybridMultilevel"/>
    <w:tmpl w:val="935EFDF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7"/>
  </w:num>
  <w:num w:numId="5">
    <w:abstractNumId w:val="1"/>
  </w:num>
  <w:num w:numId="6">
    <w:abstractNumId w:val="20"/>
  </w:num>
  <w:num w:numId="7">
    <w:abstractNumId w:val="7"/>
  </w:num>
  <w:num w:numId="8">
    <w:abstractNumId w:val="14"/>
  </w:num>
  <w:num w:numId="9">
    <w:abstractNumId w:val="21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 w:numId="16">
    <w:abstractNumId w:val="13"/>
  </w:num>
  <w:num w:numId="17">
    <w:abstractNumId w:val="10"/>
  </w:num>
  <w:num w:numId="18">
    <w:abstractNumId w:val="19"/>
  </w:num>
  <w:num w:numId="19">
    <w:abstractNumId w:val="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3F"/>
    <w:rsid w:val="000002B7"/>
    <w:rsid w:val="00000C4E"/>
    <w:rsid w:val="000027B4"/>
    <w:rsid w:val="000036DD"/>
    <w:rsid w:val="00003CCB"/>
    <w:rsid w:val="00004816"/>
    <w:rsid w:val="00005874"/>
    <w:rsid w:val="000060D5"/>
    <w:rsid w:val="00006466"/>
    <w:rsid w:val="000068A3"/>
    <w:rsid w:val="0000731F"/>
    <w:rsid w:val="000075DE"/>
    <w:rsid w:val="00007D40"/>
    <w:rsid w:val="00010739"/>
    <w:rsid w:val="000113A2"/>
    <w:rsid w:val="00011421"/>
    <w:rsid w:val="00011CE4"/>
    <w:rsid w:val="000123D9"/>
    <w:rsid w:val="0001265A"/>
    <w:rsid w:val="0001398C"/>
    <w:rsid w:val="0001425B"/>
    <w:rsid w:val="00014AC6"/>
    <w:rsid w:val="00015254"/>
    <w:rsid w:val="00016272"/>
    <w:rsid w:val="00016336"/>
    <w:rsid w:val="00016347"/>
    <w:rsid w:val="000164A0"/>
    <w:rsid w:val="0002004E"/>
    <w:rsid w:val="00020E3D"/>
    <w:rsid w:val="00020F40"/>
    <w:rsid w:val="00021332"/>
    <w:rsid w:val="000214F6"/>
    <w:rsid w:val="00023EB3"/>
    <w:rsid w:val="0002400C"/>
    <w:rsid w:val="000241BB"/>
    <w:rsid w:val="000252BE"/>
    <w:rsid w:val="00025BA6"/>
    <w:rsid w:val="0002618E"/>
    <w:rsid w:val="000261FA"/>
    <w:rsid w:val="00026BD5"/>
    <w:rsid w:val="00030BD8"/>
    <w:rsid w:val="000312F2"/>
    <w:rsid w:val="00031765"/>
    <w:rsid w:val="00032E80"/>
    <w:rsid w:val="000330AD"/>
    <w:rsid w:val="0003425E"/>
    <w:rsid w:val="000343E7"/>
    <w:rsid w:val="00034657"/>
    <w:rsid w:val="000350F6"/>
    <w:rsid w:val="00035691"/>
    <w:rsid w:val="00035B64"/>
    <w:rsid w:val="00036417"/>
    <w:rsid w:val="00036A4C"/>
    <w:rsid w:val="00036F6D"/>
    <w:rsid w:val="0003712C"/>
    <w:rsid w:val="00037A33"/>
    <w:rsid w:val="00040618"/>
    <w:rsid w:val="00041819"/>
    <w:rsid w:val="000443D5"/>
    <w:rsid w:val="000454C1"/>
    <w:rsid w:val="000463B7"/>
    <w:rsid w:val="000465C2"/>
    <w:rsid w:val="00047F44"/>
    <w:rsid w:val="000507C5"/>
    <w:rsid w:val="000514B0"/>
    <w:rsid w:val="000515E9"/>
    <w:rsid w:val="00051924"/>
    <w:rsid w:val="00052B35"/>
    <w:rsid w:val="00053B56"/>
    <w:rsid w:val="00053EC6"/>
    <w:rsid w:val="00053F21"/>
    <w:rsid w:val="00053F4D"/>
    <w:rsid w:val="000542E6"/>
    <w:rsid w:val="000545D7"/>
    <w:rsid w:val="00054A5B"/>
    <w:rsid w:val="00056C72"/>
    <w:rsid w:val="00057743"/>
    <w:rsid w:val="0006049A"/>
    <w:rsid w:val="00060AFA"/>
    <w:rsid w:val="00062086"/>
    <w:rsid w:val="0006270E"/>
    <w:rsid w:val="00062CCD"/>
    <w:rsid w:val="00062E18"/>
    <w:rsid w:val="00063057"/>
    <w:rsid w:val="0006357B"/>
    <w:rsid w:val="0006371A"/>
    <w:rsid w:val="00063D5A"/>
    <w:rsid w:val="00063FDC"/>
    <w:rsid w:val="00064A07"/>
    <w:rsid w:val="00064C8B"/>
    <w:rsid w:val="000650F6"/>
    <w:rsid w:val="0006550F"/>
    <w:rsid w:val="00065E95"/>
    <w:rsid w:val="00065FC2"/>
    <w:rsid w:val="000662AD"/>
    <w:rsid w:val="000669F6"/>
    <w:rsid w:val="00070F01"/>
    <w:rsid w:val="000719C5"/>
    <w:rsid w:val="00072346"/>
    <w:rsid w:val="00072BC6"/>
    <w:rsid w:val="00072C55"/>
    <w:rsid w:val="00073291"/>
    <w:rsid w:val="00073D62"/>
    <w:rsid w:val="00073D6E"/>
    <w:rsid w:val="00074E30"/>
    <w:rsid w:val="00075822"/>
    <w:rsid w:val="00076632"/>
    <w:rsid w:val="00077AE7"/>
    <w:rsid w:val="00077D3D"/>
    <w:rsid w:val="0008071E"/>
    <w:rsid w:val="00080D29"/>
    <w:rsid w:val="00081168"/>
    <w:rsid w:val="000812AC"/>
    <w:rsid w:val="0008161A"/>
    <w:rsid w:val="00081D9D"/>
    <w:rsid w:val="0008246C"/>
    <w:rsid w:val="00082925"/>
    <w:rsid w:val="00082B44"/>
    <w:rsid w:val="000832D8"/>
    <w:rsid w:val="000838A8"/>
    <w:rsid w:val="00083ADF"/>
    <w:rsid w:val="0008529B"/>
    <w:rsid w:val="00085ABD"/>
    <w:rsid w:val="00086143"/>
    <w:rsid w:val="000863CD"/>
    <w:rsid w:val="00086DA2"/>
    <w:rsid w:val="00087225"/>
    <w:rsid w:val="000879A0"/>
    <w:rsid w:val="000903EE"/>
    <w:rsid w:val="00090E65"/>
    <w:rsid w:val="0009126D"/>
    <w:rsid w:val="00092366"/>
    <w:rsid w:val="00092DB3"/>
    <w:rsid w:val="00093710"/>
    <w:rsid w:val="000948DE"/>
    <w:rsid w:val="00094BF4"/>
    <w:rsid w:val="00094C27"/>
    <w:rsid w:val="0009551B"/>
    <w:rsid w:val="000965F9"/>
    <w:rsid w:val="000A10AF"/>
    <w:rsid w:val="000A168D"/>
    <w:rsid w:val="000A1F18"/>
    <w:rsid w:val="000A24E0"/>
    <w:rsid w:val="000A2898"/>
    <w:rsid w:val="000A2C32"/>
    <w:rsid w:val="000A2E6D"/>
    <w:rsid w:val="000A3BFD"/>
    <w:rsid w:val="000A5365"/>
    <w:rsid w:val="000A5EFF"/>
    <w:rsid w:val="000A6521"/>
    <w:rsid w:val="000A6D82"/>
    <w:rsid w:val="000A768E"/>
    <w:rsid w:val="000A770F"/>
    <w:rsid w:val="000A7E09"/>
    <w:rsid w:val="000B01E6"/>
    <w:rsid w:val="000B04E1"/>
    <w:rsid w:val="000B0918"/>
    <w:rsid w:val="000B1B0F"/>
    <w:rsid w:val="000B1D42"/>
    <w:rsid w:val="000B3FC3"/>
    <w:rsid w:val="000B4398"/>
    <w:rsid w:val="000B551F"/>
    <w:rsid w:val="000B6217"/>
    <w:rsid w:val="000B6616"/>
    <w:rsid w:val="000B690B"/>
    <w:rsid w:val="000B6E2D"/>
    <w:rsid w:val="000B79AE"/>
    <w:rsid w:val="000B7EA5"/>
    <w:rsid w:val="000B7FEA"/>
    <w:rsid w:val="000C23F1"/>
    <w:rsid w:val="000C25F3"/>
    <w:rsid w:val="000C28DE"/>
    <w:rsid w:val="000C3366"/>
    <w:rsid w:val="000C3F0B"/>
    <w:rsid w:val="000C58D6"/>
    <w:rsid w:val="000C680B"/>
    <w:rsid w:val="000C7744"/>
    <w:rsid w:val="000C7D2B"/>
    <w:rsid w:val="000D014D"/>
    <w:rsid w:val="000D0684"/>
    <w:rsid w:val="000D0E82"/>
    <w:rsid w:val="000D1369"/>
    <w:rsid w:val="000D1B8C"/>
    <w:rsid w:val="000D24B4"/>
    <w:rsid w:val="000D2CCF"/>
    <w:rsid w:val="000D3462"/>
    <w:rsid w:val="000D4869"/>
    <w:rsid w:val="000D59E2"/>
    <w:rsid w:val="000D69F3"/>
    <w:rsid w:val="000D7F13"/>
    <w:rsid w:val="000E10E6"/>
    <w:rsid w:val="000E217B"/>
    <w:rsid w:val="000E23B7"/>
    <w:rsid w:val="000E3758"/>
    <w:rsid w:val="000E3FB3"/>
    <w:rsid w:val="000E4656"/>
    <w:rsid w:val="000E4662"/>
    <w:rsid w:val="000E49E5"/>
    <w:rsid w:val="000E4C35"/>
    <w:rsid w:val="000E4E49"/>
    <w:rsid w:val="000E5886"/>
    <w:rsid w:val="000E597B"/>
    <w:rsid w:val="000E63D6"/>
    <w:rsid w:val="000E6540"/>
    <w:rsid w:val="000E6821"/>
    <w:rsid w:val="000E736B"/>
    <w:rsid w:val="000E74D9"/>
    <w:rsid w:val="000E7F51"/>
    <w:rsid w:val="000E7FB7"/>
    <w:rsid w:val="000F1BC8"/>
    <w:rsid w:val="000F2611"/>
    <w:rsid w:val="000F2E33"/>
    <w:rsid w:val="000F3A52"/>
    <w:rsid w:val="000F3BC2"/>
    <w:rsid w:val="000F47FA"/>
    <w:rsid w:val="000F4FFA"/>
    <w:rsid w:val="000F57FB"/>
    <w:rsid w:val="000F5AAB"/>
    <w:rsid w:val="000F642E"/>
    <w:rsid w:val="000F69F1"/>
    <w:rsid w:val="000F6D01"/>
    <w:rsid w:val="000F7ED9"/>
    <w:rsid w:val="00100C5F"/>
    <w:rsid w:val="001017EB"/>
    <w:rsid w:val="0010189C"/>
    <w:rsid w:val="0010330F"/>
    <w:rsid w:val="0010343B"/>
    <w:rsid w:val="00104212"/>
    <w:rsid w:val="001065EC"/>
    <w:rsid w:val="00106DA3"/>
    <w:rsid w:val="00107121"/>
    <w:rsid w:val="0010713B"/>
    <w:rsid w:val="001100E8"/>
    <w:rsid w:val="0011097D"/>
    <w:rsid w:val="00110E88"/>
    <w:rsid w:val="001116AE"/>
    <w:rsid w:val="00111DB2"/>
    <w:rsid w:val="001135F8"/>
    <w:rsid w:val="0011423F"/>
    <w:rsid w:val="001169CC"/>
    <w:rsid w:val="001210EE"/>
    <w:rsid w:val="0012115D"/>
    <w:rsid w:val="00121396"/>
    <w:rsid w:val="00121A46"/>
    <w:rsid w:val="0012224A"/>
    <w:rsid w:val="00122611"/>
    <w:rsid w:val="00123604"/>
    <w:rsid w:val="001239D3"/>
    <w:rsid w:val="00123FB0"/>
    <w:rsid w:val="00124FD8"/>
    <w:rsid w:val="00125002"/>
    <w:rsid w:val="001257D6"/>
    <w:rsid w:val="00125B82"/>
    <w:rsid w:val="001260EB"/>
    <w:rsid w:val="0012658B"/>
    <w:rsid w:val="00126A9F"/>
    <w:rsid w:val="0012784F"/>
    <w:rsid w:val="001302B5"/>
    <w:rsid w:val="00130405"/>
    <w:rsid w:val="00130FE3"/>
    <w:rsid w:val="00131414"/>
    <w:rsid w:val="00131DBA"/>
    <w:rsid w:val="00131E91"/>
    <w:rsid w:val="00133A9D"/>
    <w:rsid w:val="00133F2E"/>
    <w:rsid w:val="00133F74"/>
    <w:rsid w:val="00134461"/>
    <w:rsid w:val="0013513E"/>
    <w:rsid w:val="00135638"/>
    <w:rsid w:val="0013653F"/>
    <w:rsid w:val="00140128"/>
    <w:rsid w:val="00143273"/>
    <w:rsid w:val="001438B2"/>
    <w:rsid w:val="0014396E"/>
    <w:rsid w:val="00143B14"/>
    <w:rsid w:val="00143FE1"/>
    <w:rsid w:val="001455CF"/>
    <w:rsid w:val="0014572D"/>
    <w:rsid w:val="001468DD"/>
    <w:rsid w:val="001472C2"/>
    <w:rsid w:val="00147A22"/>
    <w:rsid w:val="00147F36"/>
    <w:rsid w:val="00151743"/>
    <w:rsid w:val="00151853"/>
    <w:rsid w:val="00151E5F"/>
    <w:rsid w:val="001525B0"/>
    <w:rsid w:val="00152881"/>
    <w:rsid w:val="00152DB3"/>
    <w:rsid w:val="00152ED1"/>
    <w:rsid w:val="001546F7"/>
    <w:rsid w:val="00154E15"/>
    <w:rsid w:val="00155C93"/>
    <w:rsid w:val="001560C5"/>
    <w:rsid w:val="00156C05"/>
    <w:rsid w:val="001609B7"/>
    <w:rsid w:val="00160AB8"/>
    <w:rsid w:val="00160ECC"/>
    <w:rsid w:val="00161239"/>
    <w:rsid w:val="00161B0D"/>
    <w:rsid w:val="0016261F"/>
    <w:rsid w:val="0016373B"/>
    <w:rsid w:val="001658A7"/>
    <w:rsid w:val="00166974"/>
    <w:rsid w:val="00167B37"/>
    <w:rsid w:val="00170398"/>
    <w:rsid w:val="00170434"/>
    <w:rsid w:val="00170A04"/>
    <w:rsid w:val="00170E70"/>
    <w:rsid w:val="00171134"/>
    <w:rsid w:val="00173956"/>
    <w:rsid w:val="00175EBB"/>
    <w:rsid w:val="0017647F"/>
    <w:rsid w:val="00176BCC"/>
    <w:rsid w:val="00176CB4"/>
    <w:rsid w:val="0017755C"/>
    <w:rsid w:val="0017779C"/>
    <w:rsid w:val="00180BB3"/>
    <w:rsid w:val="00182220"/>
    <w:rsid w:val="00182264"/>
    <w:rsid w:val="00184FC9"/>
    <w:rsid w:val="00185C05"/>
    <w:rsid w:val="00187FBC"/>
    <w:rsid w:val="0019199E"/>
    <w:rsid w:val="001921E3"/>
    <w:rsid w:val="00192810"/>
    <w:rsid w:val="00192E3D"/>
    <w:rsid w:val="00194086"/>
    <w:rsid w:val="00194203"/>
    <w:rsid w:val="00196872"/>
    <w:rsid w:val="001970DC"/>
    <w:rsid w:val="00197351"/>
    <w:rsid w:val="0019788E"/>
    <w:rsid w:val="001A176C"/>
    <w:rsid w:val="001A1BB1"/>
    <w:rsid w:val="001A2D41"/>
    <w:rsid w:val="001A305C"/>
    <w:rsid w:val="001A33B2"/>
    <w:rsid w:val="001A447C"/>
    <w:rsid w:val="001A44FC"/>
    <w:rsid w:val="001A4893"/>
    <w:rsid w:val="001A5058"/>
    <w:rsid w:val="001A7893"/>
    <w:rsid w:val="001B11A1"/>
    <w:rsid w:val="001B1FEF"/>
    <w:rsid w:val="001B209A"/>
    <w:rsid w:val="001B256E"/>
    <w:rsid w:val="001B30D9"/>
    <w:rsid w:val="001B3226"/>
    <w:rsid w:val="001B3D39"/>
    <w:rsid w:val="001B4F19"/>
    <w:rsid w:val="001B51B5"/>
    <w:rsid w:val="001B5654"/>
    <w:rsid w:val="001B596C"/>
    <w:rsid w:val="001B599D"/>
    <w:rsid w:val="001B62B6"/>
    <w:rsid w:val="001B6388"/>
    <w:rsid w:val="001B6AF1"/>
    <w:rsid w:val="001B74BE"/>
    <w:rsid w:val="001B7B7F"/>
    <w:rsid w:val="001C1275"/>
    <w:rsid w:val="001C12A9"/>
    <w:rsid w:val="001C1914"/>
    <w:rsid w:val="001C1AC0"/>
    <w:rsid w:val="001C2505"/>
    <w:rsid w:val="001C3E13"/>
    <w:rsid w:val="001C470F"/>
    <w:rsid w:val="001C5559"/>
    <w:rsid w:val="001C5B30"/>
    <w:rsid w:val="001C6AB2"/>
    <w:rsid w:val="001C71D1"/>
    <w:rsid w:val="001C72D8"/>
    <w:rsid w:val="001C746D"/>
    <w:rsid w:val="001C754D"/>
    <w:rsid w:val="001D0AB3"/>
    <w:rsid w:val="001D0EBF"/>
    <w:rsid w:val="001D14D1"/>
    <w:rsid w:val="001D2334"/>
    <w:rsid w:val="001D26A5"/>
    <w:rsid w:val="001D2B1B"/>
    <w:rsid w:val="001D2E5C"/>
    <w:rsid w:val="001D33CA"/>
    <w:rsid w:val="001D3933"/>
    <w:rsid w:val="001D4106"/>
    <w:rsid w:val="001D4C40"/>
    <w:rsid w:val="001D4DAD"/>
    <w:rsid w:val="001D4FAF"/>
    <w:rsid w:val="001D5C78"/>
    <w:rsid w:val="001D64DC"/>
    <w:rsid w:val="001D656D"/>
    <w:rsid w:val="001D6ECC"/>
    <w:rsid w:val="001E03CA"/>
    <w:rsid w:val="001E09AC"/>
    <w:rsid w:val="001E0C7C"/>
    <w:rsid w:val="001E1E80"/>
    <w:rsid w:val="001E1E82"/>
    <w:rsid w:val="001E20AD"/>
    <w:rsid w:val="001E21AE"/>
    <w:rsid w:val="001E2709"/>
    <w:rsid w:val="001E34AE"/>
    <w:rsid w:val="001E3A40"/>
    <w:rsid w:val="001E4D26"/>
    <w:rsid w:val="001E55FB"/>
    <w:rsid w:val="001E7A86"/>
    <w:rsid w:val="001F0811"/>
    <w:rsid w:val="001F14A9"/>
    <w:rsid w:val="001F162F"/>
    <w:rsid w:val="001F1B99"/>
    <w:rsid w:val="001F1CEE"/>
    <w:rsid w:val="001F1D16"/>
    <w:rsid w:val="001F26E5"/>
    <w:rsid w:val="001F27F0"/>
    <w:rsid w:val="001F28E7"/>
    <w:rsid w:val="001F2A2E"/>
    <w:rsid w:val="001F2D67"/>
    <w:rsid w:val="001F3344"/>
    <w:rsid w:val="001F422C"/>
    <w:rsid w:val="001F44CF"/>
    <w:rsid w:val="001F4D71"/>
    <w:rsid w:val="001F5532"/>
    <w:rsid w:val="001F588B"/>
    <w:rsid w:val="001F70C8"/>
    <w:rsid w:val="001F737F"/>
    <w:rsid w:val="001F7D58"/>
    <w:rsid w:val="00200952"/>
    <w:rsid w:val="00201404"/>
    <w:rsid w:val="002014AD"/>
    <w:rsid w:val="002019DD"/>
    <w:rsid w:val="00202C0F"/>
    <w:rsid w:val="0020415C"/>
    <w:rsid w:val="0020523B"/>
    <w:rsid w:val="0020596A"/>
    <w:rsid w:val="00205FF6"/>
    <w:rsid w:val="00207960"/>
    <w:rsid w:val="0021070B"/>
    <w:rsid w:val="0021123F"/>
    <w:rsid w:val="002119A3"/>
    <w:rsid w:val="00211E57"/>
    <w:rsid w:val="002121EC"/>
    <w:rsid w:val="0021348A"/>
    <w:rsid w:val="00214441"/>
    <w:rsid w:val="002145BB"/>
    <w:rsid w:val="00214936"/>
    <w:rsid w:val="002149EF"/>
    <w:rsid w:val="00214CA2"/>
    <w:rsid w:val="002152F3"/>
    <w:rsid w:val="002157A6"/>
    <w:rsid w:val="002158B9"/>
    <w:rsid w:val="00215A96"/>
    <w:rsid w:val="00216924"/>
    <w:rsid w:val="0022274C"/>
    <w:rsid w:val="00222A6B"/>
    <w:rsid w:val="00225230"/>
    <w:rsid w:val="00230412"/>
    <w:rsid w:val="002323D2"/>
    <w:rsid w:val="00232909"/>
    <w:rsid w:val="002334EC"/>
    <w:rsid w:val="00235677"/>
    <w:rsid w:val="00235717"/>
    <w:rsid w:val="002360FD"/>
    <w:rsid w:val="00236228"/>
    <w:rsid w:val="002370C2"/>
    <w:rsid w:val="002379A2"/>
    <w:rsid w:val="00237D0D"/>
    <w:rsid w:val="00240741"/>
    <w:rsid w:val="00240C41"/>
    <w:rsid w:val="00241B98"/>
    <w:rsid w:val="00242842"/>
    <w:rsid w:val="00242EFE"/>
    <w:rsid w:val="00243721"/>
    <w:rsid w:val="00244491"/>
    <w:rsid w:val="00245DC6"/>
    <w:rsid w:val="0024606F"/>
    <w:rsid w:val="002470ED"/>
    <w:rsid w:val="0024787C"/>
    <w:rsid w:val="002503AF"/>
    <w:rsid w:val="00252CE1"/>
    <w:rsid w:val="00253350"/>
    <w:rsid w:val="002536F1"/>
    <w:rsid w:val="002547F9"/>
    <w:rsid w:val="00254F58"/>
    <w:rsid w:val="00255CBC"/>
    <w:rsid w:val="002568A8"/>
    <w:rsid w:val="00256B17"/>
    <w:rsid w:val="00256BE8"/>
    <w:rsid w:val="00257883"/>
    <w:rsid w:val="00257D27"/>
    <w:rsid w:val="0026282E"/>
    <w:rsid w:val="00262851"/>
    <w:rsid w:val="0026329E"/>
    <w:rsid w:val="002632D6"/>
    <w:rsid w:val="002647FA"/>
    <w:rsid w:val="002650CB"/>
    <w:rsid w:val="00265F70"/>
    <w:rsid w:val="00266802"/>
    <w:rsid w:val="0026683F"/>
    <w:rsid w:val="0026686B"/>
    <w:rsid w:val="00266C35"/>
    <w:rsid w:val="00271190"/>
    <w:rsid w:val="00271BD2"/>
    <w:rsid w:val="002739A4"/>
    <w:rsid w:val="00273B76"/>
    <w:rsid w:val="00274355"/>
    <w:rsid w:val="00274494"/>
    <w:rsid w:val="0027650D"/>
    <w:rsid w:val="0028015D"/>
    <w:rsid w:val="00280D7F"/>
    <w:rsid w:val="00282104"/>
    <w:rsid w:val="00282378"/>
    <w:rsid w:val="00283F37"/>
    <w:rsid w:val="00284171"/>
    <w:rsid w:val="002841B6"/>
    <w:rsid w:val="00284535"/>
    <w:rsid w:val="002849CC"/>
    <w:rsid w:val="00286EF8"/>
    <w:rsid w:val="00287C77"/>
    <w:rsid w:val="002910CF"/>
    <w:rsid w:val="00291EEB"/>
    <w:rsid w:val="002921EC"/>
    <w:rsid w:val="002927C3"/>
    <w:rsid w:val="00292FFE"/>
    <w:rsid w:val="0029312F"/>
    <w:rsid w:val="00294C33"/>
    <w:rsid w:val="00294EBE"/>
    <w:rsid w:val="0029533D"/>
    <w:rsid w:val="00297013"/>
    <w:rsid w:val="00297E2B"/>
    <w:rsid w:val="002A0B30"/>
    <w:rsid w:val="002A1246"/>
    <w:rsid w:val="002A2C9E"/>
    <w:rsid w:val="002A2D11"/>
    <w:rsid w:val="002A3B72"/>
    <w:rsid w:val="002A3CEF"/>
    <w:rsid w:val="002A3ECE"/>
    <w:rsid w:val="002A42C1"/>
    <w:rsid w:val="002A44AE"/>
    <w:rsid w:val="002A52B4"/>
    <w:rsid w:val="002A5C99"/>
    <w:rsid w:val="002A5E90"/>
    <w:rsid w:val="002A7325"/>
    <w:rsid w:val="002A7533"/>
    <w:rsid w:val="002A7955"/>
    <w:rsid w:val="002A7C54"/>
    <w:rsid w:val="002A7F8D"/>
    <w:rsid w:val="002A7FE5"/>
    <w:rsid w:val="002B2CF8"/>
    <w:rsid w:val="002B2F98"/>
    <w:rsid w:val="002B31F2"/>
    <w:rsid w:val="002B34DF"/>
    <w:rsid w:val="002B40DA"/>
    <w:rsid w:val="002B4AB8"/>
    <w:rsid w:val="002B4E22"/>
    <w:rsid w:val="002B75EA"/>
    <w:rsid w:val="002B7F6C"/>
    <w:rsid w:val="002C049B"/>
    <w:rsid w:val="002C14B0"/>
    <w:rsid w:val="002C1E02"/>
    <w:rsid w:val="002C20A6"/>
    <w:rsid w:val="002C4F76"/>
    <w:rsid w:val="002C611F"/>
    <w:rsid w:val="002C6D89"/>
    <w:rsid w:val="002C6DFB"/>
    <w:rsid w:val="002C721F"/>
    <w:rsid w:val="002C7954"/>
    <w:rsid w:val="002D1FAF"/>
    <w:rsid w:val="002D2A1A"/>
    <w:rsid w:val="002D35FF"/>
    <w:rsid w:val="002D3864"/>
    <w:rsid w:val="002D47E6"/>
    <w:rsid w:val="002D5A62"/>
    <w:rsid w:val="002D6982"/>
    <w:rsid w:val="002D71C5"/>
    <w:rsid w:val="002D747A"/>
    <w:rsid w:val="002E0F54"/>
    <w:rsid w:val="002E139A"/>
    <w:rsid w:val="002E1FF3"/>
    <w:rsid w:val="002E2C48"/>
    <w:rsid w:val="002E302F"/>
    <w:rsid w:val="002E3782"/>
    <w:rsid w:val="002E4419"/>
    <w:rsid w:val="002E5827"/>
    <w:rsid w:val="002E5CB0"/>
    <w:rsid w:val="002E6E7C"/>
    <w:rsid w:val="002E7789"/>
    <w:rsid w:val="002F158C"/>
    <w:rsid w:val="002F2FD7"/>
    <w:rsid w:val="002F3BE3"/>
    <w:rsid w:val="002F42F4"/>
    <w:rsid w:val="002F527A"/>
    <w:rsid w:val="002F683C"/>
    <w:rsid w:val="002F7657"/>
    <w:rsid w:val="0030378D"/>
    <w:rsid w:val="00303913"/>
    <w:rsid w:val="00303F1E"/>
    <w:rsid w:val="003043C9"/>
    <w:rsid w:val="00304942"/>
    <w:rsid w:val="00304E05"/>
    <w:rsid w:val="00304E45"/>
    <w:rsid w:val="00304F2A"/>
    <w:rsid w:val="00305278"/>
    <w:rsid w:val="00306B34"/>
    <w:rsid w:val="00306EC2"/>
    <w:rsid w:val="00306F76"/>
    <w:rsid w:val="00307725"/>
    <w:rsid w:val="00307DBC"/>
    <w:rsid w:val="0031017D"/>
    <w:rsid w:val="003104C2"/>
    <w:rsid w:val="00310DDF"/>
    <w:rsid w:val="00311F24"/>
    <w:rsid w:val="00311F61"/>
    <w:rsid w:val="0031265C"/>
    <w:rsid w:val="003126A5"/>
    <w:rsid w:val="0031366F"/>
    <w:rsid w:val="00313670"/>
    <w:rsid w:val="00313D01"/>
    <w:rsid w:val="00316052"/>
    <w:rsid w:val="00320C99"/>
    <w:rsid w:val="003227F0"/>
    <w:rsid w:val="003229EC"/>
    <w:rsid w:val="00323480"/>
    <w:rsid w:val="00323F68"/>
    <w:rsid w:val="003242D3"/>
    <w:rsid w:val="00324DAB"/>
    <w:rsid w:val="0032550D"/>
    <w:rsid w:val="00325D0E"/>
    <w:rsid w:val="00325E20"/>
    <w:rsid w:val="00326B14"/>
    <w:rsid w:val="003272F4"/>
    <w:rsid w:val="003322D8"/>
    <w:rsid w:val="00332586"/>
    <w:rsid w:val="00332794"/>
    <w:rsid w:val="00333511"/>
    <w:rsid w:val="0033399A"/>
    <w:rsid w:val="003348E0"/>
    <w:rsid w:val="003351BE"/>
    <w:rsid w:val="00336214"/>
    <w:rsid w:val="003365D7"/>
    <w:rsid w:val="00337717"/>
    <w:rsid w:val="00337EF5"/>
    <w:rsid w:val="00337FD5"/>
    <w:rsid w:val="00341EDD"/>
    <w:rsid w:val="00342313"/>
    <w:rsid w:val="003424D3"/>
    <w:rsid w:val="00342598"/>
    <w:rsid w:val="003430A0"/>
    <w:rsid w:val="003433EF"/>
    <w:rsid w:val="0034418A"/>
    <w:rsid w:val="003442DB"/>
    <w:rsid w:val="00344815"/>
    <w:rsid w:val="00345241"/>
    <w:rsid w:val="00345347"/>
    <w:rsid w:val="00345E96"/>
    <w:rsid w:val="00345EF2"/>
    <w:rsid w:val="00347928"/>
    <w:rsid w:val="00347F57"/>
    <w:rsid w:val="00350391"/>
    <w:rsid w:val="0035043C"/>
    <w:rsid w:val="00350A8F"/>
    <w:rsid w:val="00351054"/>
    <w:rsid w:val="003521A5"/>
    <w:rsid w:val="00352491"/>
    <w:rsid w:val="00352980"/>
    <w:rsid w:val="003529BA"/>
    <w:rsid w:val="003542B7"/>
    <w:rsid w:val="0035681B"/>
    <w:rsid w:val="00356AA1"/>
    <w:rsid w:val="00357649"/>
    <w:rsid w:val="00357857"/>
    <w:rsid w:val="00357B62"/>
    <w:rsid w:val="003624FC"/>
    <w:rsid w:val="00362598"/>
    <w:rsid w:val="00362F27"/>
    <w:rsid w:val="00363129"/>
    <w:rsid w:val="003633D9"/>
    <w:rsid w:val="0036384F"/>
    <w:rsid w:val="00365855"/>
    <w:rsid w:val="00366415"/>
    <w:rsid w:val="00366C1F"/>
    <w:rsid w:val="003670BA"/>
    <w:rsid w:val="003715A4"/>
    <w:rsid w:val="00371D1C"/>
    <w:rsid w:val="00371E44"/>
    <w:rsid w:val="003725FE"/>
    <w:rsid w:val="00372F09"/>
    <w:rsid w:val="00373BA9"/>
    <w:rsid w:val="00373C89"/>
    <w:rsid w:val="00374117"/>
    <w:rsid w:val="00375365"/>
    <w:rsid w:val="00375755"/>
    <w:rsid w:val="00375FC3"/>
    <w:rsid w:val="00375FF9"/>
    <w:rsid w:val="0037687F"/>
    <w:rsid w:val="00376A64"/>
    <w:rsid w:val="003770BD"/>
    <w:rsid w:val="0037721F"/>
    <w:rsid w:val="00377B67"/>
    <w:rsid w:val="003803F8"/>
    <w:rsid w:val="003804C0"/>
    <w:rsid w:val="0038067B"/>
    <w:rsid w:val="0038079D"/>
    <w:rsid w:val="00380EA7"/>
    <w:rsid w:val="00381491"/>
    <w:rsid w:val="0038179F"/>
    <w:rsid w:val="00381939"/>
    <w:rsid w:val="00381B89"/>
    <w:rsid w:val="003826A2"/>
    <w:rsid w:val="00382B1D"/>
    <w:rsid w:val="00382F5C"/>
    <w:rsid w:val="00386AEE"/>
    <w:rsid w:val="00387327"/>
    <w:rsid w:val="00387378"/>
    <w:rsid w:val="00391194"/>
    <w:rsid w:val="003911A8"/>
    <w:rsid w:val="00391C08"/>
    <w:rsid w:val="00392811"/>
    <w:rsid w:val="00392C85"/>
    <w:rsid w:val="003938A2"/>
    <w:rsid w:val="003943C2"/>
    <w:rsid w:val="003954BA"/>
    <w:rsid w:val="00397605"/>
    <w:rsid w:val="00397F12"/>
    <w:rsid w:val="003A02E0"/>
    <w:rsid w:val="003A2EBD"/>
    <w:rsid w:val="003A319C"/>
    <w:rsid w:val="003A51F5"/>
    <w:rsid w:val="003A62D0"/>
    <w:rsid w:val="003A6369"/>
    <w:rsid w:val="003A663E"/>
    <w:rsid w:val="003B072E"/>
    <w:rsid w:val="003B0CE6"/>
    <w:rsid w:val="003B0D95"/>
    <w:rsid w:val="003B1C03"/>
    <w:rsid w:val="003B2439"/>
    <w:rsid w:val="003B2564"/>
    <w:rsid w:val="003B2869"/>
    <w:rsid w:val="003B353A"/>
    <w:rsid w:val="003B363C"/>
    <w:rsid w:val="003B40C5"/>
    <w:rsid w:val="003B4289"/>
    <w:rsid w:val="003B6A92"/>
    <w:rsid w:val="003B718C"/>
    <w:rsid w:val="003B77D0"/>
    <w:rsid w:val="003B7FF3"/>
    <w:rsid w:val="003C06E1"/>
    <w:rsid w:val="003C0BD6"/>
    <w:rsid w:val="003C0C8C"/>
    <w:rsid w:val="003C0D1D"/>
    <w:rsid w:val="003C1062"/>
    <w:rsid w:val="003C1952"/>
    <w:rsid w:val="003C20C1"/>
    <w:rsid w:val="003C23FF"/>
    <w:rsid w:val="003C31BD"/>
    <w:rsid w:val="003C33B4"/>
    <w:rsid w:val="003C4622"/>
    <w:rsid w:val="003C46EB"/>
    <w:rsid w:val="003C4851"/>
    <w:rsid w:val="003C541A"/>
    <w:rsid w:val="003C566C"/>
    <w:rsid w:val="003C61D1"/>
    <w:rsid w:val="003D0031"/>
    <w:rsid w:val="003D1661"/>
    <w:rsid w:val="003D2F6E"/>
    <w:rsid w:val="003D378A"/>
    <w:rsid w:val="003D3B7E"/>
    <w:rsid w:val="003D50DC"/>
    <w:rsid w:val="003D5F8D"/>
    <w:rsid w:val="003D707A"/>
    <w:rsid w:val="003D729B"/>
    <w:rsid w:val="003D74BF"/>
    <w:rsid w:val="003D7808"/>
    <w:rsid w:val="003E026A"/>
    <w:rsid w:val="003E1056"/>
    <w:rsid w:val="003E1102"/>
    <w:rsid w:val="003E1350"/>
    <w:rsid w:val="003E1B9E"/>
    <w:rsid w:val="003E1D14"/>
    <w:rsid w:val="003E1F09"/>
    <w:rsid w:val="003E24ED"/>
    <w:rsid w:val="003E251B"/>
    <w:rsid w:val="003E2E7B"/>
    <w:rsid w:val="003E326D"/>
    <w:rsid w:val="003E4E67"/>
    <w:rsid w:val="003E55B1"/>
    <w:rsid w:val="003E5952"/>
    <w:rsid w:val="003E7B41"/>
    <w:rsid w:val="003E7D3F"/>
    <w:rsid w:val="003F6466"/>
    <w:rsid w:val="003F68AD"/>
    <w:rsid w:val="003F6B6B"/>
    <w:rsid w:val="003F776C"/>
    <w:rsid w:val="003F7B60"/>
    <w:rsid w:val="00400634"/>
    <w:rsid w:val="00400E39"/>
    <w:rsid w:val="00401D74"/>
    <w:rsid w:val="00402423"/>
    <w:rsid w:val="00402587"/>
    <w:rsid w:val="004029F7"/>
    <w:rsid w:val="00402B64"/>
    <w:rsid w:val="0040365D"/>
    <w:rsid w:val="0040367D"/>
    <w:rsid w:val="00403B06"/>
    <w:rsid w:val="0040437F"/>
    <w:rsid w:val="00404B2F"/>
    <w:rsid w:val="00406483"/>
    <w:rsid w:val="00406EE8"/>
    <w:rsid w:val="00406F48"/>
    <w:rsid w:val="00407113"/>
    <w:rsid w:val="00407E99"/>
    <w:rsid w:val="00410040"/>
    <w:rsid w:val="00410840"/>
    <w:rsid w:val="00411152"/>
    <w:rsid w:val="00411BCB"/>
    <w:rsid w:val="0041363C"/>
    <w:rsid w:val="00413766"/>
    <w:rsid w:val="00413F84"/>
    <w:rsid w:val="0041445F"/>
    <w:rsid w:val="00414BA1"/>
    <w:rsid w:val="00415D22"/>
    <w:rsid w:val="004170DD"/>
    <w:rsid w:val="004170FF"/>
    <w:rsid w:val="00417618"/>
    <w:rsid w:val="0042008E"/>
    <w:rsid w:val="00420484"/>
    <w:rsid w:val="00420884"/>
    <w:rsid w:val="00420FD4"/>
    <w:rsid w:val="00421143"/>
    <w:rsid w:val="00421769"/>
    <w:rsid w:val="0042261A"/>
    <w:rsid w:val="00423F10"/>
    <w:rsid w:val="0042500F"/>
    <w:rsid w:val="00425955"/>
    <w:rsid w:val="0042597F"/>
    <w:rsid w:val="004263BC"/>
    <w:rsid w:val="004267E4"/>
    <w:rsid w:val="0042709C"/>
    <w:rsid w:val="00427C34"/>
    <w:rsid w:val="00430761"/>
    <w:rsid w:val="00430ECD"/>
    <w:rsid w:val="0043116D"/>
    <w:rsid w:val="00431AB8"/>
    <w:rsid w:val="00431C2C"/>
    <w:rsid w:val="00431DDB"/>
    <w:rsid w:val="004327B9"/>
    <w:rsid w:val="004344B9"/>
    <w:rsid w:val="0043464E"/>
    <w:rsid w:val="00434694"/>
    <w:rsid w:val="00436222"/>
    <w:rsid w:val="00436D83"/>
    <w:rsid w:val="00436F1D"/>
    <w:rsid w:val="0043735E"/>
    <w:rsid w:val="00437538"/>
    <w:rsid w:val="00437928"/>
    <w:rsid w:val="00441D74"/>
    <w:rsid w:val="004428F4"/>
    <w:rsid w:val="004432BF"/>
    <w:rsid w:val="00443568"/>
    <w:rsid w:val="00443E82"/>
    <w:rsid w:val="00444CAE"/>
    <w:rsid w:val="004466B2"/>
    <w:rsid w:val="00446A8E"/>
    <w:rsid w:val="00450A96"/>
    <w:rsid w:val="0045160A"/>
    <w:rsid w:val="00451BC7"/>
    <w:rsid w:val="00451E68"/>
    <w:rsid w:val="00451FA9"/>
    <w:rsid w:val="00453947"/>
    <w:rsid w:val="00457084"/>
    <w:rsid w:val="00457383"/>
    <w:rsid w:val="004573C0"/>
    <w:rsid w:val="00460360"/>
    <w:rsid w:val="00460982"/>
    <w:rsid w:val="00460B6A"/>
    <w:rsid w:val="00460D49"/>
    <w:rsid w:val="00461422"/>
    <w:rsid w:val="004617E2"/>
    <w:rsid w:val="00461887"/>
    <w:rsid w:val="0046380E"/>
    <w:rsid w:val="004638D5"/>
    <w:rsid w:val="004643DE"/>
    <w:rsid w:val="00465268"/>
    <w:rsid w:val="00465AF6"/>
    <w:rsid w:val="00466CD3"/>
    <w:rsid w:val="0047089B"/>
    <w:rsid w:val="00470C8F"/>
    <w:rsid w:val="00472238"/>
    <w:rsid w:val="00472E67"/>
    <w:rsid w:val="00473689"/>
    <w:rsid w:val="00474413"/>
    <w:rsid w:val="0047470A"/>
    <w:rsid w:val="00474EA7"/>
    <w:rsid w:val="00475722"/>
    <w:rsid w:val="00475B01"/>
    <w:rsid w:val="00476154"/>
    <w:rsid w:val="004806B6"/>
    <w:rsid w:val="004806C2"/>
    <w:rsid w:val="004809EE"/>
    <w:rsid w:val="00480B15"/>
    <w:rsid w:val="00482195"/>
    <w:rsid w:val="004824D2"/>
    <w:rsid w:val="00484428"/>
    <w:rsid w:val="004859F8"/>
    <w:rsid w:val="004870E2"/>
    <w:rsid w:val="004877AC"/>
    <w:rsid w:val="00487909"/>
    <w:rsid w:val="00490205"/>
    <w:rsid w:val="00490C10"/>
    <w:rsid w:val="004927E7"/>
    <w:rsid w:val="0049288D"/>
    <w:rsid w:val="00492A0F"/>
    <w:rsid w:val="0049301E"/>
    <w:rsid w:val="004934B8"/>
    <w:rsid w:val="00495543"/>
    <w:rsid w:val="00495C72"/>
    <w:rsid w:val="00496AB2"/>
    <w:rsid w:val="00496EC8"/>
    <w:rsid w:val="004A0EC0"/>
    <w:rsid w:val="004A11EC"/>
    <w:rsid w:val="004A18BE"/>
    <w:rsid w:val="004A196A"/>
    <w:rsid w:val="004A45BF"/>
    <w:rsid w:val="004A4BC0"/>
    <w:rsid w:val="004A5901"/>
    <w:rsid w:val="004A65A1"/>
    <w:rsid w:val="004A6E7A"/>
    <w:rsid w:val="004A6F10"/>
    <w:rsid w:val="004B0524"/>
    <w:rsid w:val="004B0910"/>
    <w:rsid w:val="004B0DEF"/>
    <w:rsid w:val="004B2351"/>
    <w:rsid w:val="004B25ED"/>
    <w:rsid w:val="004B2A71"/>
    <w:rsid w:val="004B37BC"/>
    <w:rsid w:val="004B3ABE"/>
    <w:rsid w:val="004B4195"/>
    <w:rsid w:val="004B4357"/>
    <w:rsid w:val="004B4685"/>
    <w:rsid w:val="004B46CE"/>
    <w:rsid w:val="004B4AFA"/>
    <w:rsid w:val="004B4EC7"/>
    <w:rsid w:val="004B61F9"/>
    <w:rsid w:val="004B64CE"/>
    <w:rsid w:val="004B66F3"/>
    <w:rsid w:val="004B6A26"/>
    <w:rsid w:val="004B6DE0"/>
    <w:rsid w:val="004B7E18"/>
    <w:rsid w:val="004C0578"/>
    <w:rsid w:val="004C096B"/>
    <w:rsid w:val="004C103B"/>
    <w:rsid w:val="004C17D1"/>
    <w:rsid w:val="004C23C8"/>
    <w:rsid w:val="004C3364"/>
    <w:rsid w:val="004C35AB"/>
    <w:rsid w:val="004C4E1A"/>
    <w:rsid w:val="004C5777"/>
    <w:rsid w:val="004C683D"/>
    <w:rsid w:val="004C693C"/>
    <w:rsid w:val="004C69D2"/>
    <w:rsid w:val="004C7526"/>
    <w:rsid w:val="004D06E5"/>
    <w:rsid w:val="004D08F8"/>
    <w:rsid w:val="004D0EB6"/>
    <w:rsid w:val="004D1220"/>
    <w:rsid w:val="004D183D"/>
    <w:rsid w:val="004D1CB4"/>
    <w:rsid w:val="004D214D"/>
    <w:rsid w:val="004D2D04"/>
    <w:rsid w:val="004D59CA"/>
    <w:rsid w:val="004D5CAA"/>
    <w:rsid w:val="004D6C5E"/>
    <w:rsid w:val="004E0277"/>
    <w:rsid w:val="004E0DE7"/>
    <w:rsid w:val="004E1326"/>
    <w:rsid w:val="004E1BC3"/>
    <w:rsid w:val="004E2C00"/>
    <w:rsid w:val="004E2CBD"/>
    <w:rsid w:val="004E3333"/>
    <w:rsid w:val="004E3F40"/>
    <w:rsid w:val="004E48FA"/>
    <w:rsid w:val="004E5620"/>
    <w:rsid w:val="004E5AFB"/>
    <w:rsid w:val="004F0253"/>
    <w:rsid w:val="004F03F0"/>
    <w:rsid w:val="004F0DB4"/>
    <w:rsid w:val="004F2032"/>
    <w:rsid w:val="004F3749"/>
    <w:rsid w:val="004F3B49"/>
    <w:rsid w:val="004F420A"/>
    <w:rsid w:val="004F52F9"/>
    <w:rsid w:val="004F70E8"/>
    <w:rsid w:val="00500342"/>
    <w:rsid w:val="00500497"/>
    <w:rsid w:val="00500705"/>
    <w:rsid w:val="0050083E"/>
    <w:rsid w:val="005027D1"/>
    <w:rsid w:val="00502FA2"/>
    <w:rsid w:val="00503BE7"/>
    <w:rsid w:val="005046DE"/>
    <w:rsid w:val="00505581"/>
    <w:rsid w:val="005057FD"/>
    <w:rsid w:val="00505CCC"/>
    <w:rsid w:val="00506DFB"/>
    <w:rsid w:val="00507275"/>
    <w:rsid w:val="00510466"/>
    <w:rsid w:val="00510670"/>
    <w:rsid w:val="00511A4F"/>
    <w:rsid w:val="00511F74"/>
    <w:rsid w:val="005120F9"/>
    <w:rsid w:val="0051465A"/>
    <w:rsid w:val="00514BE3"/>
    <w:rsid w:val="00514F84"/>
    <w:rsid w:val="00515284"/>
    <w:rsid w:val="005179A0"/>
    <w:rsid w:val="00517D5A"/>
    <w:rsid w:val="00517F27"/>
    <w:rsid w:val="005203A5"/>
    <w:rsid w:val="00521865"/>
    <w:rsid w:val="00522EA6"/>
    <w:rsid w:val="00523A79"/>
    <w:rsid w:val="0052467A"/>
    <w:rsid w:val="005248F2"/>
    <w:rsid w:val="00525043"/>
    <w:rsid w:val="00525926"/>
    <w:rsid w:val="00527D2E"/>
    <w:rsid w:val="0053077F"/>
    <w:rsid w:val="005311E9"/>
    <w:rsid w:val="00531772"/>
    <w:rsid w:val="0053282B"/>
    <w:rsid w:val="00532D58"/>
    <w:rsid w:val="005332F2"/>
    <w:rsid w:val="00533384"/>
    <w:rsid w:val="00533AD1"/>
    <w:rsid w:val="00533B08"/>
    <w:rsid w:val="00533D03"/>
    <w:rsid w:val="005341A9"/>
    <w:rsid w:val="00534FCD"/>
    <w:rsid w:val="00535675"/>
    <w:rsid w:val="005360BC"/>
    <w:rsid w:val="005363E2"/>
    <w:rsid w:val="00536D73"/>
    <w:rsid w:val="00536E23"/>
    <w:rsid w:val="00537908"/>
    <w:rsid w:val="005401D2"/>
    <w:rsid w:val="005401D9"/>
    <w:rsid w:val="00541643"/>
    <w:rsid w:val="00543162"/>
    <w:rsid w:val="00543813"/>
    <w:rsid w:val="00543EFD"/>
    <w:rsid w:val="00543F0F"/>
    <w:rsid w:val="0054428F"/>
    <w:rsid w:val="00544657"/>
    <w:rsid w:val="00544AFC"/>
    <w:rsid w:val="00544E02"/>
    <w:rsid w:val="0054588C"/>
    <w:rsid w:val="00545F14"/>
    <w:rsid w:val="0054716E"/>
    <w:rsid w:val="005524C3"/>
    <w:rsid w:val="005531A1"/>
    <w:rsid w:val="0055326D"/>
    <w:rsid w:val="00553361"/>
    <w:rsid w:val="00553458"/>
    <w:rsid w:val="0055380D"/>
    <w:rsid w:val="00553962"/>
    <w:rsid w:val="00554831"/>
    <w:rsid w:val="00555020"/>
    <w:rsid w:val="00555B27"/>
    <w:rsid w:val="00555DDA"/>
    <w:rsid w:val="00556A45"/>
    <w:rsid w:val="00556D98"/>
    <w:rsid w:val="00556EB5"/>
    <w:rsid w:val="005573AB"/>
    <w:rsid w:val="00560A0F"/>
    <w:rsid w:val="0056163F"/>
    <w:rsid w:val="0056252D"/>
    <w:rsid w:val="0056388C"/>
    <w:rsid w:val="005640B3"/>
    <w:rsid w:val="00564F87"/>
    <w:rsid w:val="00565336"/>
    <w:rsid w:val="00567226"/>
    <w:rsid w:val="00570240"/>
    <w:rsid w:val="00570673"/>
    <w:rsid w:val="005707CE"/>
    <w:rsid w:val="005748B1"/>
    <w:rsid w:val="0057522D"/>
    <w:rsid w:val="00575C39"/>
    <w:rsid w:val="00575E29"/>
    <w:rsid w:val="00576B88"/>
    <w:rsid w:val="00576C97"/>
    <w:rsid w:val="005778A4"/>
    <w:rsid w:val="005778F1"/>
    <w:rsid w:val="00577A4A"/>
    <w:rsid w:val="00577D88"/>
    <w:rsid w:val="005805A2"/>
    <w:rsid w:val="00582595"/>
    <w:rsid w:val="00582685"/>
    <w:rsid w:val="005828E9"/>
    <w:rsid w:val="005831B4"/>
    <w:rsid w:val="00583BC4"/>
    <w:rsid w:val="00584686"/>
    <w:rsid w:val="0058605E"/>
    <w:rsid w:val="00587A5C"/>
    <w:rsid w:val="00587F3F"/>
    <w:rsid w:val="00587F49"/>
    <w:rsid w:val="005902EA"/>
    <w:rsid w:val="005910AE"/>
    <w:rsid w:val="005912BE"/>
    <w:rsid w:val="0059150D"/>
    <w:rsid w:val="00593174"/>
    <w:rsid w:val="00594EC9"/>
    <w:rsid w:val="005A079E"/>
    <w:rsid w:val="005A0956"/>
    <w:rsid w:val="005A0A28"/>
    <w:rsid w:val="005A161F"/>
    <w:rsid w:val="005A2121"/>
    <w:rsid w:val="005A2825"/>
    <w:rsid w:val="005A2C91"/>
    <w:rsid w:val="005A3787"/>
    <w:rsid w:val="005A3A06"/>
    <w:rsid w:val="005A4F90"/>
    <w:rsid w:val="005A6DE7"/>
    <w:rsid w:val="005B0978"/>
    <w:rsid w:val="005B18B5"/>
    <w:rsid w:val="005B32B8"/>
    <w:rsid w:val="005B34C4"/>
    <w:rsid w:val="005B3EF2"/>
    <w:rsid w:val="005B41AF"/>
    <w:rsid w:val="005B554F"/>
    <w:rsid w:val="005B60E7"/>
    <w:rsid w:val="005B6666"/>
    <w:rsid w:val="005B76B5"/>
    <w:rsid w:val="005C0461"/>
    <w:rsid w:val="005C0B31"/>
    <w:rsid w:val="005C1FDF"/>
    <w:rsid w:val="005C2084"/>
    <w:rsid w:val="005C227D"/>
    <w:rsid w:val="005C2B2F"/>
    <w:rsid w:val="005C2DE2"/>
    <w:rsid w:val="005C3889"/>
    <w:rsid w:val="005C3933"/>
    <w:rsid w:val="005C3C10"/>
    <w:rsid w:val="005C3C52"/>
    <w:rsid w:val="005C42F7"/>
    <w:rsid w:val="005C4D65"/>
    <w:rsid w:val="005C58A6"/>
    <w:rsid w:val="005C5A89"/>
    <w:rsid w:val="005C689E"/>
    <w:rsid w:val="005C68AA"/>
    <w:rsid w:val="005C7009"/>
    <w:rsid w:val="005C738B"/>
    <w:rsid w:val="005C77B0"/>
    <w:rsid w:val="005C77FF"/>
    <w:rsid w:val="005C7EB8"/>
    <w:rsid w:val="005D055A"/>
    <w:rsid w:val="005D20C1"/>
    <w:rsid w:val="005D259A"/>
    <w:rsid w:val="005D2AE6"/>
    <w:rsid w:val="005D2F17"/>
    <w:rsid w:val="005D4112"/>
    <w:rsid w:val="005D4B71"/>
    <w:rsid w:val="005D6731"/>
    <w:rsid w:val="005D7494"/>
    <w:rsid w:val="005D7564"/>
    <w:rsid w:val="005E0A33"/>
    <w:rsid w:val="005E1964"/>
    <w:rsid w:val="005E1E7A"/>
    <w:rsid w:val="005E1EA5"/>
    <w:rsid w:val="005E260B"/>
    <w:rsid w:val="005E4019"/>
    <w:rsid w:val="005E4773"/>
    <w:rsid w:val="005E4BDF"/>
    <w:rsid w:val="005E63CB"/>
    <w:rsid w:val="005E65B1"/>
    <w:rsid w:val="005E697F"/>
    <w:rsid w:val="005E6A98"/>
    <w:rsid w:val="005E6EEA"/>
    <w:rsid w:val="005E72D9"/>
    <w:rsid w:val="005E776E"/>
    <w:rsid w:val="005E7B43"/>
    <w:rsid w:val="005F042F"/>
    <w:rsid w:val="005F1100"/>
    <w:rsid w:val="005F1872"/>
    <w:rsid w:val="005F1C30"/>
    <w:rsid w:val="005F2E5C"/>
    <w:rsid w:val="005F46FC"/>
    <w:rsid w:val="005F5920"/>
    <w:rsid w:val="005F5E39"/>
    <w:rsid w:val="005F641E"/>
    <w:rsid w:val="005F6685"/>
    <w:rsid w:val="005F66BC"/>
    <w:rsid w:val="005F6977"/>
    <w:rsid w:val="00600D93"/>
    <w:rsid w:val="00601D5D"/>
    <w:rsid w:val="00602643"/>
    <w:rsid w:val="00603551"/>
    <w:rsid w:val="006036B5"/>
    <w:rsid w:val="00606D59"/>
    <w:rsid w:val="00607400"/>
    <w:rsid w:val="00610A76"/>
    <w:rsid w:val="006116E6"/>
    <w:rsid w:val="006117FE"/>
    <w:rsid w:val="006127CB"/>
    <w:rsid w:val="006141D7"/>
    <w:rsid w:val="006148B8"/>
    <w:rsid w:val="0061647E"/>
    <w:rsid w:val="006167A0"/>
    <w:rsid w:val="006171CF"/>
    <w:rsid w:val="00617E2F"/>
    <w:rsid w:val="00620879"/>
    <w:rsid w:val="00620E42"/>
    <w:rsid w:val="00621219"/>
    <w:rsid w:val="0062200E"/>
    <w:rsid w:val="006223FB"/>
    <w:rsid w:val="006228BE"/>
    <w:rsid w:val="00622AD1"/>
    <w:rsid w:val="00623AA5"/>
    <w:rsid w:val="00623CED"/>
    <w:rsid w:val="00624D77"/>
    <w:rsid w:val="006252E1"/>
    <w:rsid w:val="0062556A"/>
    <w:rsid w:val="00625D16"/>
    <w:rsid w:val="0062679F"/>
    <w:rsid w:val="00626D04"/>
    <w:rsid w:val="00626E7C"/>
    <w:rsid w:val="00627846"/>
    <w:rsid w:val="00630254"/>
    <w:rsid w:val="00630417"/>
    <w:rsid w:val="00630564"/>
    <w:rsid w:val="0063059B"/>
    <w:rsid w:val="00631252"/>
    <w:rsid w:val="006326A8"/>
    <w:rsid w:val="00632C9F"/>
    <w:rsid w:val="00632F49"/>
    <w:rsid w:val="0063326C"/>
    <w:rsid w:val="006336AB"/>
    <w:rsid w:val="006343D6"/>
    <w:rsid w:val="00635B10"/>
    <w:rsid w:val="00635C67"/>
    <w:rsid w:val="00636E37"/>
    <w:rsid w:val="00641017"/>
    <w:rsid w:val="00641365"/>
    <w:rsid w:val="006414E5"/>
    <w:rsid w:val="00641DB6"/>
    <w:rsid w:val="00641FE6"/>
    <w:rsid w:val="00641FF9"/>
    <w:rsid w:val="006422CA"/>
    <w:rsid w:val="00643082"/>
    <w:rsid w:val="00643261"/>
    <w:rsid w:val="006437E2"/>
    <w:rsid w:val="00644366"/>
    <w:rsid w:val="00644978"/>
    <w:rsid w:val="00644B8C"/>
    <w:rsid w:val="0064582B"/>
    <w:rsid w:val="006464CC"/>
    <w:rsid w:val="00647618"/>
    <w:rsid w:val="00647FAF"/>
    <w:rsid w:val="006506EF"/>
    <w:rsid w:val="0065197D"/>
    <w:rsid w:val="00651B04"/>
    <w:rsid w:val="006528CF"/>
    <w:rsid w:val="006532D0"/>
    <w:rsid w:val="00653C7A"/>
    <w:rsid w:val="0065494F"/>
    <w:rsid w:val="006558D3"/>
    <w:rsid w:val="00655AED"/>
    <w:rsid w:val="00657E69"/>
    <w:rsid w:val="006605D5"/>
    <w:rsid w:val="00662C20"/>
    <w:rsid w:val="006632BA"/>
    <w:rsid w:val="00663E10"/>
    <w:rsid w:val="0066439F"/>
    <w:rsid w:val="0066440E"/>
    <w:rsid w:val="0066469A"/>
    <w:rsid w:val="006648E5"/>
    <w:rsid w:val="00667273"/>
    <w:rsid w:val="006679E8"/>
    <w:rsid w:val="00667C0F"/>
    <w:rsid w:val="00670669"/>
    <w:rsid w:val="00670814"/>
    <w:rsid w:val="00670AB4"/>
    <w:rsid w:val="006712F5"/>
    <w:rsid w:val="00671C2E"/>
    <w:rsid w:val="00674337"/>
    <w:rsid w:val="0067484A"/>
    <w:rsid w:val="0067500E"/>
    <w:rsid w:val="00675696"/>
    <w:rsid w:val="00675772"/>
    <w:rsid w:val="00675852"/>
    <w:rsid w:val="00675D7D"/>
    <w:rsid w:val="006760DC"/>
    <w:rsid w:val="00676386"/>
    <w:rsid w:val="00676598"/>
    <w:rsid w:val="0067665C"/>
    <w:rsid w:val="00676B9C"/>
    <w:rsid w:val="00676EE7"/>
    <w:rsid w:val="00677D4B"/>
    <w:rsid w:val="00677DA2"/>
    <w:rsid w:val="0068015C"/>
    <w:rsid w:val="00681209"/>
    <w:rsid w:val="00683077"/>
    <w:rsid w:val="006847E5"/>
    <w:rsid w:val="00684AA5"/>
    <w:rsid w:val="0068725A"/>
    <w:rsid w:val="00687CBC"/>
    <w:rsid w:val="00690DE7"/>
    <w:rsid w:val="006913FA"/>
    <w:rsid w:val="00692B93"/>
    <w:rsid w:val="00692E71"/>
    <w:rsid w:val="006937D7"/>
    <w:rsid w:val="00694335"/>
    <w:rsid w:val="00695C87"/>
    <w:rsid w:val="00695CE4"/>
    <w:rsid w:val="00695DA9"/>
    <w:rsid w:val="00696314"/>
    <w:rsid w:val="0069693B"/>
    <w:rsid w:val="0069795D"/>
    <w:rsid w:val="006A2A60"/>
    <w:rsid w:val="006A2F4A"/>
    <w:rsid w:val="006A3A20"/>
    <w:rsid w:val="006A3F0D"/>
    <w:rsid w:val="006A4266"/>
    <w:rsid w:val="006A442C"/>
    <w:rsid w:val="006A4634"/>
    <w:rsid w:val="006A4B21"/>
    <w:rsid w:val="006A5F6E"/>
    <w:rsid w:val="006A66D2"/>
    <w:rsid w:val="006A6E4D"/>
    <w:rsid w:val="006A6E91"/>
    <w:rsid w:val="006A761C"/>
    <w:rsid w:val="006B01A9"/>
    <w:rsid w:val="006B04B5"/>
    <w:rsid w:val="006B059A"/>
    <w:rsid w:val="006B1363"/>
    <w:rsid w:val="006B4A05"/>
    <w:rsid w:val="006B4C8D"/>
    <w:rsid w:val="006B5EAD"/>
    <w:rsid w:val="006B65EB"/>
    <w:rsid w:val="006B6936"/>
    <w:rsid w:val="006C013D"/>
    <w:rsid w:val="006C0C37"/>
    <w:rsid w:val="006C235D"/>
    <w:rsid w:val="006C2CA1"/>
    <w:rsid w:val="006C4CF2"/>
    <w:rsid w:val="006C66F4"/>
    <w:rsid w:val="006C6D30"/>
    <w:rsid w:val="006C7A81"/>
    <w:rsid w:val="006D00AD"/>
    <w:rsid w:val="006D09BD"/>
    <w:rsid w:val="006D0A52"/>
    <w:rsid w:val="006D18A1"/>
    <w:rsid w:val="006D2811"/>
    <w:rsid w:val="006D2AF4"/>
    <w:rsid w:val="006D2BC8"/>
    <w:rsid w:val="006D43EC"/>
    <w:rsid w:val="006D5465"/>
    <w:rsid w:val="006D6326"/>
    <w:rsid w:val="006D655E"/>
    <w:rsid w:val="006D7873"/>
    <w:rsid w:val="006D7F3F"/>
    <w:rsid w:val="006E0CD2"/>
    <w:rsid w:val="006E170C"/>
    <w:rsid w:val="006E27D6"/>
    <w:rsid w:val="006E2C09"/>
    <w:rsid w:val="006E35C1"/>
    <w:rsid w:val="006E3C01"/>
    <w:rsid w:val="006E4423"/>
    <w:rsid w:val="006E4523"/>
    <w:rsid w:val="006E4ED0"/>
    <w:rsid w:val="006E562A"/>
    <w:rsid w:val="006E590D"/>
    <w:rsid w:val="006E5CD8"/>
    <w:rsid w:val="006E679D"/>
    <w:rsid w:val="006E6DFF"/>
    <w:rsid w:val="006F026B"/>
    <w:rsid w:val="006F0610"/>
    <w:rsid w:val="006F0A5C"/>
    <w:rsid w:val="006F0D3D"/>
    <w:rsid w:val="006F153A"/>
    <w:rsid w:val="006F18DD"/>
    <w:rsid w:val="006F2876"/>
    <w:rsid w:val="006F2C6D"/>
    <w:rsid w:val="006F4821"/>
    <w:rsid w:val="006F537D"/>
    <w:rsid w:val="006F5E83"/>
    <w:rsid w:val="006F5F99"/>
    <w:rsid w:val="00700446"/>
    <w:rsid w:val="00700729"/>
    <w:rsid w:val="00700B91"/>
    <w:rsid w:val="00704138"/>
    <w:rsid w:val="007045CC"/>
    <w:rsid w:val="0070489F"/>
    <w:rsid w:val="007068DC"/>
    <w:rsid w:val="007079AD"/>
    <w:rsid w:val="00712334"/>
    <w:rsid w:val="00714B53"/>
    <w:rsid w:val="00714FC8"/>
    <w:rsid w:val="00715046"/>
    <w:rsid w:val="007165F7"/>
    <w:rsid w:val="00716B6A"/>
    <w:rsid w:val="0072051F"/>
    <w:rsid w:val="0072054D"/>
    <w:rsid w:val="0072167D"/>
    <w:rsid w:val="00721E16"/>
    <w:rsid w:val="007239EB"/>
    <w:rsid w:val="00724831"/>
    <w:rsid w:val="0072548A"/>
    <w:rsid w:val="00726F87"/>
    <w:rsid w:val="00727955"/>
    <w:rsid w:val="00731085"/>
    <w:rsid w:val="0073109C"/>
    <w:rsid w:val="00731718"/>
    <w:rsid w:val="00731BF1"/>
    <w:rsid w:val="00732A20"/>
    <w:rsid w:val="007336D5"/>
    <w:rsid w:val="00734579"/>
    <w:rsid w:val="0074026E"/>
    <w:rsid w:val="00740B57"/>
    <w:rsid w:val="00741609"/>
    <w:rsid w:val="00741AE1"/>
    <w:rsid w:val="00741B9A"/>
    <w:rsid w:val="007434C9"/>
    <w:rsid w:val="0074441C"/>
    <w:rsid w:val="00744583"/>
    <w:rsid w:val="00744638"/>
    <w:rsid w:val="00744E54"/>
    <w:rsid w:val="007452BB"/>
    <w:rsid w:val="00745997"/>
    <w:rsid w:val="0074625D"/>
    <w:rsid w:val="0074675D"/>
    <w:rsid w:val="00746B1E"/>
    <w:rsid w:val="00746FE3"/>
    <w:rsid w:val="007507BA"/>
    <w:rsid w:val="007508DF"/>
    <w:rsid w:val="00750B73"/>
    <w:rsid w:val="00751486"/>
    <w:rsid w:val="007517DC"/>
    <w:rsid w:val="00751A54"/>
    <w:rsid w:val="00754170"/>
    <w:rsid w:val="00754995"/>
    <w:rsid w:val="00757DB7"/>
    <w:rsid w:val="007608C4"/>
    <w:rsid w:val="00761B0E"/>
    <w:rsid w:val="007627C4"/>
    <w:rsid w:val="00762D37"/>
    <w:rsid w:val="00763E95"/>
    <w:rsid w:val="0076437E"/>
    <w:rsid w:val="0076752A"/>
    <w:rsid w:val="007719B0"/>
    <w:rsid w:val="00771F74"/>
    <w:rsid w:val="00772123"/>
    <w:rsid w:val="007725D3"/>
    <w:rsid w:val="007726FC"/>
    <w:rsid w:val="00772F3A"/>
    <w:rsid w:val="0077347D"/>
    <w:rsid w:val="007734CC"/>
    <w:rsid w:val="0077366B"/>
    <w:rsid w:val="007742E6"/>
    <w:rsid w:val="00774937"/>
    <w:rsid w:val="007751DB"/>
    <w:rsid w:val="00776BCF"/>
    <w:rsid w:val="00777DE0"/>
    <w:rsid w:val="00782061"/>
    <w:rsid w:val="00782AE9"/>
    <w:rsid w:val="00783BC5"/>
    <w:rsid w:val="00784047"/>
    <w:rsid w:val="007844D2"/>
    <w:rsid w:val="00784CDB"/>
    <w:rsid w:val="00785463"/>
    <w:rsid w:val="00785EC1"/>
    <w:rsid w:val="00786479"/>
    <w:rsid w:val="00787F58"/>
    <w:rsid w:val="007912A0"/>
    <w:rsid w:val="007916F0"/>
    <w:rsid w:val="0079188C"/>
    <w:rsid w:val="007918B4"/>
    <w:rsid w:val="007929C5"/>
    <w:rsid w:val="00793C37"/>
    <w:rsid w:val="00793E80"/>
    <w:rsid w:val="00794E18"/>
    <w:rsid w:val="00795CBB"/>
    <w:rsid w:val="0079670B"/>
    <w:rsid w:val="007971B2"/>
    <w:rsid w:val="007A058D"/>
    <w:rsid w:val="007A0C01"/>
    <w:rsid w:val="007A2992"/>
    <w:rsid w:val="007A2D3D"/>
    <w:rsid w:val="007A2E62"/>
    <w:rsid w:val="007A4DD2"/>
    <w:rsid w:val="007A52F3"/>
    <w:rsid w:val="007A5ABF"/>
    <w:rsid w:val="007A5F74"/>
    <w:rsid w:val="007A6AF2"/>
    <w:rsid w:val="007A7137"/>
    <w:rsid w:val="007A7398"/>
    <w:rsid w:val="007A7578"/>
    <w:rsid w:val="007B0A80"/>
    <w:rsid w:val="007B1BC1"/>
    <w:rsid w:val="007B1C4B"/>
    <w:rsid w:val="007B21A8"/>
    <w:rsid w:val="007B2D62"/>
    <w:rsid w:val="007B2FF6"/>
    <w:rsid w:val="007B36E6"/>
    <w:rsid w:val="007B40C5"/>
    <w:rsid w:val="007B5868"/>
    <w:rsid w:val="007B5D92"/>
    <w:rsid w:val="007B5EF1"/>
    <w:rsid w:val="007B626D"/>
    <w:rsid w:val="007B677F"/>
    <w:rsid w:val="007B709E"/>
    <w:rsid w:val="007B70E7"/>
    <w:rsid w:val="007B7174"/>
    <w:rsid w:val="007B7F06"/>
    <w:rsid w:val="007C06D9"/>
    <w:rsid w:val="007C50D9"/>
    <w:rsid w:val="007C525F"/>
    <w:rsid w:val="007C6940"/>
    <w:rsid w:val="007C76F1"/>
    <w:rsid w:val="007C7BD5"/>
    <w:rsid w:val="007C7ED4"/>
    <w:rsid w:val="007D02B4"/>
    <w:rsid w:val="007D04C2"/>
    <w:rsid w:val="007D0BA2"/>
    <w:rsid w:val="007D1785"/>
    <w:rsid w:val="007D1A5A"/>
    <w:rsid w:val="007D1ED6"/>
    <w:rsid w:val="007D202C"/>
    <w:rsid w:val="007D20AB"/>
    <w:rsid w:val="007D378A"/>
    <w:rsid w:val="007D50C2"/>
    <w:rsid w:val="007D52C0"/>
    <w:rsid w:val="007D5DFB"/>
    <w:rsid w:val="007D5FC3"/>
    <w:rsid w:val="007D60A0"/>
    <w:rsid w:val="007D6619"/>
    <w:rsid w:val="007D6A18"/>
    <w:rsid w:val="007D6CF0"/>
    <w:rsid w:val="007D6D2A"/>
    <w:rsid w:val="007D752B"/>
    <w:rsid w:val="007E011A"/>
    <w:rsid w:val="007E1F51"/>
    <w:rsid w:val="007E26AF"/>
    <w:rsid w:val="007E48F2"/>
    <w:rsid w:val="007E4DCB"/>
    <w:rsid w:val="007E5102"/>
    <w:rsid w:val="007E593B"/>
    <w:rsid w:val="007E63F6"/>
    <w:rsid w:val="007E675D"/>
    <w:rsid w:val="007E6AAF"/>
    <w:rsid w:val="007E781F"/>
    <w:rsid w:val="007E7F70"/>
    <w:rsid w:val="007F01FE"/>
    <w:rsid w:val="007F0687"/>
    <w:rsid w:val="007F0D12"/>
    <w:rsid w:val="007F1090"/>
    <w:rsid w:val="007F15DA"/>
    <w:rsid w:val="007F1C21"/>
    <w:rsid w:val="007F1D8F"/>
    <w:rsid w:val="007F2037"/>
    <w:rsid w:val="007F24B2"/>
    <w:rsid w:val="007F3BEC"/>
    <w:rsid w:val="007F3D4C"/>
    <w:rsid w:val="007F3E5C"/>
    <w:rsid w:val="007F4509"/>
    <w:rsid w:val="007F4743"/>
    <w:rsid w:val="007F6E7D"/>
    <w:rsid w:val="007F722F"/>
    <w:rsid w:val="007F762C"/>
    <w:rsid w:val="007F76F7"/>
    <w:rsid w:val="007F7D38"/>
    <w:rsid w:val="008003F4"/>
    <w:rsid w:val="008038C8"/>
    <w:rsid w:val="00803D11"/>
    <w:rsid w:val="008048B1"/>
    <w:rsid w:val="00804BA3"/>
    <w:rsid w:val="008051FD"/>
    <w:rsid w:val="00805916"/>
    <w:rsid w:val="00807012"/>
    <w:rsid w:val="008073B9"/>
    <w:rsid w:val="008077D2"/>
    <w:rsid w:val="00807859"/>
    <w:rsid w:val="00807CFF"/>
    <w:rsid w:val="00810C4D"/>
    <w:rsid w:val="00811434"/>
    <w:rsid w:val="00811AC4"/>
    <w:rsid w:val="00814309"/>
    <w:rsid w:val="00814DB0"/>
    <w:rsid w:val="0081617A"/>
    <w:rsid w:val="00816283"/>
    <w:rsid w:val="008163B8"/>
    <w:rsid w:val="00816621"/>
    <w:rsid w:val="00820C2E"/>
    <w:rsid w:val="0082149E"/>
    <w:rsid w:val="00823B4E"/>
    <w:rsid w:val="00824926"/>
    <w:rsid w:val="008252EB"/>
    <w:rsid w:val="0082575D"/>
    <w:rsid w:val="00826150"/>
    <w:rsid w:val="00826427"/>
    <w:rsid w:val="00827D22"/>
    <w:rsid w:val="008310C4"/>
    <w:rsid w:val="00831B35"/>
    <w:rsid w:val="00831BE5"/>
    <w:rsid w:val="0083285F"/>
    <w:rsid w:val="00832A35"/>
    <w:rsid w:val="008335D3"/>
    <w:rsid w:val="00833E17"/>
    <w:rsid w:val="008347E5"/>
    <w:rsid w:val="00834961"/>
    <w:rsid w:val="008358D4"/>
    <w:rsid w:val="0083591D"/>
    <w:rsid w:val="00835D7A"/>
    <w:rsid w:val="008363F5"/>
    <w:rsid w:val="0083684E"/>
    <w:rsid w:val="008371BB"/>
    <w:rsid w:val="00837545"/>
    <w:rsid w:val="00840009"/>
    <w:rsid w:val="00841E1C"/>
    <w:rsid w:val="00842179"/>
    <w:rsid w:val="008423B9"/>
    <w:rsid w:val="00842D6B"/>
    <w:rsid w:val="00843DE0"/>
    <w:rsid w:val="0084412C"/>
    <w:rsid w:val="0084442A"/>
    <w:rsid w:val="008447EB"/>
    <w:rsid w:val="00845E28"/>
    <w:rsid w:val="00846065"/>
    <w:rsid w:val="00846430"/>
    <w:rsid w:val="00847A28"/>
    <w:rsid w:val="00847D5F"/>
    <w:rsid w:val="00850397"/>
    <w:rsid w:val="00850750"/>
    <w:rsid w:val="00850C20"/>
    <w:rsid w:val="00851148"/>
    <w:rsid w:val="0085116E"/>
    <w:rsid w:val="00851C1A"/>
    <w:rsid w:val="00851F84"/>
    <w:rsid w:val="008521FA"/>
    <w:rsid w:val="00852D87"/>
    <w:rsid w:val="00853406"/>
    <w:rsid w:val="008547E5"/>
    <w:rsid w:val="00854A24"/>
    <w:rsid w:val="00855915"/>
    <w:rsid w:val="00856B19"/>
    <w:rsid w:val="00857799"/>
    <w:rsid w:val="00857A95"/>
    <w:rsid w:val="00857CAF"/>
    <w:rsid w:val="00857EEC"/>
    <w:rsid w:val="008603C8"/>
    <w:rsid w:val="00861351"/>
    <w:rsid w:val="00861BBA"/>
    <w:rsid w:val="00862572"/>
    <w:rsid w:val="00862A66"/>
    <w:rsid w:val="00862C8A"/>
    <w:rsid w:val="008644B7"/>
    <w:rsid w:val="00864583"/>
    <w:rsid w:val="008649F5"/>
    <w:rsid w:val="00865249"/>
    <w:rsid w:val="00865363"/>
    <w:rsid w:val="008653F8"/>
    <w:rsid w:val="00866122"/>
    <w:rsid w:val="0086620C"/>
    <w:rsid w:val="00866ADC"/>
    <w:rsid w:val="0086747D"/>
    <w:rsid w:val="00870515"/>
    <w:rsid w:val="00870C49"/>
    <w:rsid w:val="00870FBA"/>
    <w:rsid w:val="00872793"/>
    <w:rsid w:val="00873204"/>
    <w:rsid w:val="008733A0"/>
    <w:rsid w:val="008737BE"/>
    <w:rsid w:val="00874F18"/>
    <w:rsid w:val="008753A9"/>
    <w:rsid w:val="00875DBA"/>
    <w:rsid w:val="00876FF5"/>
    <w:rsid w:val="00877C3E"/>
    <w:rsid w:val="00880455"/>
    <w:rsid w:val="00880B96"/>
    <w:rsid w:val="00881BBF"/>
    <w:rsid w:val="00882EE2"/>
    <w:rsid w:val="00883768"/>
    <w:rsid w:val="00884680"/>
    <w:rsid w:val="008847A3"/>
    <w:rsid w:val="00884B7A"/>
    <w:rsid w:val="008860F6"/>
    <w:rsid w:val="0088639E"/>
    <w:rsid w:val="008873DB"/>
    <w:rsid w:val="00887936"/>
    <w:rsid w:val="00887BC1"/>
    <w:rsid w:val="00887BD7"/>
    <w:rsid w:val="00890E49"/>
    <w:rsid w:val="0089188F"/>
    <w:rsid w:val="00892A9A"/>
    <w:rsid w:val="00894C6E"/>
    <w:rsid w:val="00894D87"/>
    <w:rsid w:val="00894F0D"/>
    <w:rsid w:val="008950A4"/>
    <w:rsid w:val="00895872"/>
    <w:rsid w:val="00897F3F"/>
    <w:rsid w:val="008A108F"/>
    <w:rsid w:val="008A1583"/>
    <w:rsid w:val="008A15B0"/>
    <w:rsid w:val="008A1D57"/>
    <w:rsid w:val="008A2C68"/>
    <w:rsid w:val="008A3871"/>
    <w:rsid w:val="008A41F7"/>
    <w:rsid w:val="008A54CA"/>
    <w:rsid w:val="008A6FDD"/>
    <w:rsid w:val="008A7984"/>
    <w:rsid w:val="008B0608"/>
    <w:rsid w:val="008B0A01"/>
    <w:rsid w:val="008B0B65"/>
    <w:rsid w:val="008B2B3C"/>
    <w:rsid w:val="008B478C"/>
    <w:rsid w:val="008B4FD7"/>
    <w:rsid w:val="008B5D10"/>
    <w:rsid w:val="008B6C49"/>
    <w:rsid w:val="008B6CAF"/>
    <w:rsid w:val="008C0852"/>
    <w:rsid w:val="008C0907"/>
    <w:rsid w:val="008C0C46"/>
    <w:rsid w:val="008C1728"/>
    <w:rsid w:val="008C18F6"/>
    <w:rsid w:val="008C2E33"/>
    <w:rsid w:val="008C3093"/>
    <w:rsid w:val="008C3293"/>
    <w:rsid w:val="008C334E"/>
    <w:rsid w:val="008C3DCF"/>
    <w:rsid w:val="008C48C2"/>
    <w:rsid w:val="008C4AD9"/>
    <w:rsid w:val="008C551B"/>
    <w:rsid w:val="008C5D9F"/>
    <w:rsid w:val="008C6428"/>
    <w:rsid w:val="008C66B7"/>
    <w:rsid w:val="008C7108"/>
    <w:rsid w:val="008D0113"/>
    <w:rsid w:val="008D03B5"/>
    <w:rsid w:val="008D0B7A"/>
    <w:rsid w:val="008D1E42"/>
    <w:rsid w:val="008D2806"/>
    <w:rsid w:val="008D2ECA"/>
    <w:rsid w:val="008D3B50"/>
    <w:rsid w:val="008D3DE7"/>
    <w:rsid w:val="008D4E17"/>
    <w:rsid w:val="008D52B1"/>
    <w:rsid w:val="008D61CE"/>
    <w:rsid w:val="008D66F2"/>
    <w:rsid w:val="008D7669"/>
    <w:rsid w:val="008E0B7C"/>
    <w:rsid w:val="008E1991"/>
    <w:rsid w:val="008E2377"/>
    <w:rsid w:val="008E4310"/>
    <w:rsid w:val="008E5A74"/>
    <w:rsid w:val="008E5C21"/>
    <w:rsid w:val="008E692C"/>
    <w:rsid w:val="008E6D4D"/>
    <w:rsid w:val="008E7824"/>
    <w:rsid w:val="008E79CA"/>
    <w:rsid w:val="008E7E32"/>
    <w:rsid w:val="008F18B1"/>
    <w:rsid w:val="008F1A1E"/>
    <w:rsid w:val="008F1F0B"/>
    <w:rsid w:val="008F2EEC"/>
    <w:rsid w:val="008F326A"/>
    <w:rsid w:val="008F3398"/>
    <w:rsid w:val="008F34C1"/>
    <w:rsid w:val="008F36B0"/>
    <w:rsid w:val="008F37F8"/>
    <w:rsid w:val="008F3880"/>
    <w:rsid w:val="008F4FAE"/>
    <w:rsid w:val="008F6075"/>
    <w:rsid w:val="008F62CC"/>
    <w:rsid w:val="008F755E"/>
    <w:rsid w:val="008F768B"/>
    <w:rsid w:val="008F7FD4"/>
    <w:rsid w:val="009003EB"/>
    <w:rsid w:val="00900CC4"/>
    <w:rsid w:val="00900E3C"/>
    <w:rsid w:val="00901004"/>
    <w:rsid w:val="009016C7"/>
    <w:rsid w:val="009029A2"/>
    <w:rsid w:val="009040CC"/>
    <w:rsid w:val="00904531"/>
    <w:rsid w:val="0090603E"/>
    <w:rsid w:val="00906934"/>
    <w:rsid w:val="00907F00"/>
    <w:rsid w:val="00910C77"/>
    <w:rsid w:val="0091157B"/>
    <w:rsid w:val="00912C99"/>
    <w:rsid w:val="00912F69"/>
    <w:rsid w:val="00913DC6"/>
    <w:rsid w:val="00913E7C"/>
    <w:rsid w:val="009142BD"/>
    <w:rsid w:val="009151E4"/>
    <w:rsid w:val="0091574D"/>
    <w:rsid w:val="0091574E"/>
    <w:rsid w:val="00916057"/>
    <w:rsid w:val="009161D9"/>
    <w:rsid w:val="00917ACF"/>
    <w:rsid w:val="00917F77"/>
    <w:rsid w:val="00920302"/>
    <w:rsid w:val="009209C4"/>
    <w:rsid w:val="00920A73"/>
    <w:rsid w:val="00920C9C"/>
    <w:rsid w:val="00920FB4"/>
    <w:rsid w:val="009210B5"/>
    <w:rsid w:val="00922B52"/>
    <w:rsid w:val="00922EB4"/>
    <w:rsid w:val="00923238"/>
    <w:rsid w:val="00923CF6"/>
    <w:rsid w:val="00926F8C"/>
    <w:rsid w:val="00927412"/>
    <w:rsid w:val="00927927"/>
    <w:rsid w:val="00927953"/>
    <w:rsid w:val="00930479"/>
    <w:rsid w:val="00930B1F"/>
    <w:rsid w:val="00930D3B"/>
    <w:rsid w:val="00930EEB"/>
    <w:rsid w:val="009310EF"/>
    <w:rsid w:val="00931BF1"/>
    <w:rsid w:val="00931D73"/>
    <w:rsid w:val="00932AB9"/>
    <w:rsid w:val="009330BD"/>
    <w:rsid w:val="00933622"/>
    <w:rsid w:val="0093386E"/>
    <w:rsid w:val="00934004"/>
    <w:rsid w:val="009340D5"/>
    <w:rsid w:val="00934520"/>
    <w:rsid w:val="00934648"/>
    <w:rsid w:val="00934A63"/>
    <w:rsid w:val="00934C69"/>
    <w:rsid w:val="00936CC7"/>
    <w:rsid w:val="00937402"/>
    <w:rsid w:val="00937C56"/>
    <w:rsid w:val="009408E3"/>
    <w:rsid w:val="009408E7"/>
    <w:rsid w:val="00940A83"/>
    <w:rsid w:val="00940BCF"/>
    <w:rsid w:val="00943D4E"/>
    <w:rsid w:val="0094454C"/>
    <w:rsid w:val="0094509A"/>
    <w:rsid w:val="0094579A"/>
    <w:rsid w:val="00945D14"/>
    <w:rsid w:val="009463AC"/>
    <w:rsid w:val="009464A6"/>
    <w:rsid w:val="009466E6"/>
    <w:rsid w:val="009476DF"/>
    <w:rsid w:val="00947C81"/>
    <w:rsid w:val="009512BD"/>
    <w:rsid w:val="0095272A"/>
    <w:rsid w:val="00952931"/>
    <w:rsid w:val="00952B5A"/>
    <w:rsid w:val="00953F23"/>
    <w:rsid w:val="009540DC"/>
    <w:rsid w:val="00954BF9"/>
    <w:rsid w:val="00954F32"/>
    <w:rsid w:val="00957B2E"/>
    <w:rsid w:val="00957F25"/>
    <w:rsid w:val="00960071"/>
    <w:rsid w:val="0096022C"/>
    <w:rsid w:val="0096138C"/>
    <w:rsid w:val="00961D14"/>
    <w:rsid w:val="00962490"/>
    <w:rsid w:val="00965281"/>
    <w:rsid w:val="00965676"/>
    <w:rsid w:val="00965B72"/>
    <w:rsid w:val="0096603C"/>
    <w:rsid w:val="00966DD3"/>
    <w:rsid w:val="009671FA"/>
    <w:rsid w:val="00967C2F"/>
    <w:rsid w:val="00967EA1"/>
    <w:rsid w:val="0097002A"/>
    <w:rsid w:val="0097043D"/>
    <w:rsid w:val="009725B6"/>
    <w:rsid w:val="00972849"/>
    <w:rsid w:val="00974201"/>
    <w:rsid w:val="00974309"/>
    <w:rsid w:val="009772F3"/>
    <w:rsid w:val="00977486"/>
    <w:rsid w:val="009775F1"/>
    <w:rsid w:val="0098275A"/>
    <w:rsid w:val="00982C62"/>
    <w:rsid w:val="00982DE4"/>
    <w:rsid w:val="00983236"/>
    <w:rsid w:val="009837AF"/>
    <w:rsid w:val="0098492B"/>
    <w:rsid w:val="00984C24"/>
    <w:rsid w:val="00984E0A"/>
    <w:rsid w:val="00985748"/>
    <w:rsid w:val="009866EF"/>
    <w:rsid w:val="00986834"/>
    <w:rsid w:val="00987A34"/>
    <w:rsid w:val="009949C3"/>
    <w:rsid w:val="00994EBF"/>
    <w:rsid w:val="00994F03"/>
    <w:rsid w:val="0099732E"/>
    <w:rsid w:val="00997422"/>
    <w:rsid w:val="00997903"/>
    <w:rsid w:val="009A0A0F"/>
    <w:rsid w:val="009A1C07"/>
    <w:rsid w:val="009A202C"/>
    <w:rsid w:val="009A260E"/>
    <w:rsid w:val="009A2BE9"/>
    <w:rsid w:val="009A41D4"/>
    <w:rsid w:val="009A46D9"/>
    <w:rsid w:val="009A4BA8"/>
    <w:rsid w:val="009A6451"/>
    <w:rsid w:val="009A7412"/>
    <w:rsid w:val="009A7557"/>
    <w:rsid w:val="009B05D8"/>
    <w:rsid w:val="009B0D18"/>
    <w:rsid w:val="009B2C29"/>
    <w:rsid w:val="009B3109"/>
    <w:rsid w:val="009B32AA"/>
    <w:rsid w:val="009B482A"/>
    <w:rsid w:val="009B690F"/>
    <w:rsid w:val="009B6DB5"/>
    <w:rsid w:val="009B6E45"/>
    <w:rsid w:val="009B7530"/>
    <w:rsid w:val="009B79B3"/>
    <w:rsid w:val="009C02CA"/>
    <w:rsid w:val="009C0327"/>
    <w:rsid w:val="009C0D03"/>
    <w:rsid w:val="009C2E40"/>
    <w:rsid w:val="009C2F9E"/>
    <w:rsid w:val="009C3F7F"/>
    <w:rsid w:val="009C522E"/>
    <w:rsid w:val="009C57AA"/>
    <w:rsid w:val="009C6295"/>
    <w:rsid w:val="009D1FB8"/>
    <w:rsid w:val="009D20F1"/>
    <w:rsid w:val="009D2427"/>
    <w:rsid w:val="009D3B15"/>
    <w:rsid w:val="009D5995"/>
    <w:rsid w:val="009D5FE7"/>
    <w:rsid w:val="009D7630"/>
    <w:rsid w:val="009D7852"/>
    <w:rsid w:val="009E105F"/>
    <w:rsid w:val="009E3289"/>
    <w:rsid w:val="009E43EB"/>
    <w:rsid w:val="009E75BF"/>
    <w:rsid w:val="009E76DC"/>
    <w:rsid w:val="009F0FA2"/>
    <w:rsid w:val="009F156D"/>
    <w:rsid w:val="009F20C6"/>
    <w:rsid w:val="009F21B9"/>
    <w:rsid w:val="009F2BD2"/>
    <w:rsid w:val="009F4C24"/>
    <w:rsid w:val="009F4D56"/>
    <w:rsid w:val="009F55F2"/>
    <w:rsid w:val="009F5B96"/>
    <w:rsid w:val="009F6510"/>
    <w:rsid w:val="009F6931"/>
    <w:rsid w:val="009F6B6E"/>
    <w:rsid w:val="009F7770"/>
    <w:rsid w:val="00A00B63"/>
    <w:rsid w:val="00A00D52"/>
    <w:rsid w:val="00A0137A"/>
    <w:rsid w:val="00A0140E"/>
    <w:rsid w:val="00A01949"/>
    <w:rsid w:val="00A01F34"/>
    <w:rsid w:val="00A02112"/>
    <w:rsid w:val="00A024A4"/>
    <w:rsid w:val="00A0306D"/>
    <w:rsid w:val="00A031FC"/>
    <w:rsid w:val="00A032D8"/>
    <w:rsid w:val="00A03FB5"/>
    <w:rsid w:val="00A0452F"/>
    <w:rsid w:val="00A0487E"/>
    <w:rsid w:val="00A05B0F"/>
    <w:rsid w:val="00A0711E"/>
    <w:rsid w:val="00A10C4A"/>
    <w:rsid w:val="00A10E66"/>
    <w:rsid w:val="00A15F6B"/>
    <w:rsid w:val="00A16099"/>
    <w:rsid w:val="00A170DF"/>
    <w:rsid w:val="00A1729A"/>
    <w:rsid w:val="00A20361"/>
    <w:rsid w:val="00A20F8C"/>
    <w:rsid w:val="00A2175A"/>
    <w:rsid w:val="00A223AF"/>
    <w:rsid w:val="00A2276B"/>
    <w:rsid w:val="00A22A82"/>
    <w:rsid w:val="00A23522"/>
    <w:rsid w:val="00A2417E"/>
    <w:rsid w:val="00A24D6B"/>
    <w:rsid w:val="00A25139"/>
    <w:rsid w:val="00A255E2"/>
    <w:rsid w:val="00A25C00"/>
    <w:rsid w:val="00A276EC"/>
    <w:rsid w:val="00A27F6C"/>
    <w:rsid w:val="00A300E2"/>
    <w:rsid w:val="00A30419"/>
    <w:rsid w:val="00A30664"/>
    <w:rsid w:val="00A31B27"/>
    <w:rsid w:val="00A323DD"/>
    <w:rsid w:val="00A32C1F"/>
    <w:rsid w:val="00A33A5C"/>
    <w:rsid w:val="00A34625"/>
    <w:rsid w:val="00A347B2"/>
    <w:rsid w:val="00A352DC"/>
    <w:rsid w:val="00A36A93"/>
    <w:rsid w:val="00A37AB3"/>
    <w:rsid w:val="00A40E87"/>
    <w:rsid w:val="00A41A2F"/>
    <w:rsid w:val="00A42A4A"/>
    <w:rsid w:val="00A431B5"/>
    <w:rsid w:val="00A4421C"/>
    <w:rsid w:val="00A46A67"/>
    <w:rsid w:val="00A46AD4"/>
    <w:rsid w:val="00A46F3D"/>
    <w:rsid w:val="00A475D4"/>
    <w:rsid w:val="00A47B19"/>
    <w:rsid w:val="00A50580"/>
    <w:rsid w:val="00A50FB1"/>
    <w:rsid w:val="00A513B4"/>
    <w:rsid w:val="00A529E8"/>
    <w:rsid w:val="00A5354B"/>
    <w:rsid w:val="00A53D59"/>
    <w:rsid w:val="00A54065"/>
    <w:rsid w:val="00A54DF9"/>
    <w:rsid w:val="00A55631"/>
    <w:rsid w:val="00A57805"/>
    <w:rsid w:val="00A57E07"/>
    <w:rsid w:val="00A60005"/>
    <w:rsid w:val="00A61386"/>
    <w:rsid w:val="00A617FC"/>
    <w:rsid w:val="00A61F2F"/>
    <w:rsid w:val="00A623DA"/>
    <w:rsid w:val="00A632B2"/>
    <w:rsid w:val="00A643B9"/>
    <w:rsid w:val="00A643F8"/>
    <w:rsid w:val="00A64E79"/>
    <w:rsid w:val="00A65085"/>
    <w:rsid w:val="00A653ED"/>
    <w:rsid w:val="00A654F5"/>
    <w:rsid w:val="00A65FA1"/>
    <w:rsid w:val="00A663F8"/>
    <w:rsid w:val="00A66A96"/>
    <w:rsid w:val="00A70D00"/>
    <w:rsid w:val="00A71DD9"/>
    <w:rsid w:val="00A73263"/>
    <w:rsid w:val="00A73B20"/>
    <w:rsid w:val="00A73B92"/>
    <w:rsid w:val="00A742C7"/>
    <w:rsid w:val="00A7457A"/>
    <w:rsid w:val="00A745C8"/>
    <w:rsid w:val="00A75EDB"/>
    <w:rsid w:val="00A76199"/>
    <w:rsid w:val="00A764B7"/>
    <w:rsid w:val="00A769B7"/>
    <w:rsid w:val="00A76A07"/>
    <w:rsid w:val="00A77175"/>
    <w:rsid w:val="00A777DE"/>
    <w:rsid w:val="00A80265"/>
    <w:rsid w:val="00A80308"/>
    <w:rsid w:val="00A80FED"/>
    <w:rsid w:val="00A81172"/>
    <w:rsid w:val="00A81CE1"/>
    <w:rsid w:val="00A81DFF"/>
    <w:rsid w:val="00A8224E"/>
    <w:rsid w:val="00A8331F"/>
    <w:rsid w:val="00A853D5"/>
    <w:rsid w:val="00A8678E"/>
    <w:rsid w:val="00A87A65"/>
    <w:rsid w:val="00A910ED"/>
    <w:rsid w:val="00A93146"/>
    <w:rsid w:val="00A9385E"/>
    <w:rsid w:val="00A947AA"/>
    <w:rsid w:val="00AA07D1"/>
    <w:rsid w:val="00AA0BAB"/>
    <w:rsid w:val="00AA0D0D"/>
    <w:rsid w:val="00AA3222"/>
    <w:rsid w:val="00AA388C"/>
    <w:rsid w:val="00AA40AE"/>
    <w:rsid w:val="00AA40D8"/>
    <w:rsid w:val="00AA525E"/>
    <w:rsid w:val="00AA5C5A"/>
    <w:rsid w:val="00AA63B6"/>
    <w:rsid w:val="00AA6706"/>
    <w:rsid w:val="00AA6775"/>
    <w:rsid w:val="00AA67A0"/>
    <w:rsid w:val="00AA6995"/>
    <w:rsid w:val="00AA7E88"/>
    <w:rsid w:val="00AB0409"/>
    <w:rsid w:val="00AB148C"/>
    <w:rsid w:val="00AB275A"/>
    <w:rsid w:val="00AB2B98"/>
    <w:rsid w:val="00AB310F"/>
    <w:rsid w:val="00AB3233"/>
    <w:rsid w:val="00AB3700"/>
    <w:rsid w:val="00AB4D45"/>
    <w:rsid w:val="00AB4F78"/>
    <w:rsid w:val="00AB7EA4"/>
    <w:rsid w:val="00AC1366"/>
    <w:rsid w:val="00AC1B47"/>
    <w:rsid w:val="00AC225D"/>
    <w:rsid w:val="00AC29BE"/>
    <w:rsid w:val="00AC3CD0"/>
    <w:rsid w:val="00AC56B3"/>
    <w:rsid w:val="00AC7C5B"/>
    <w:rsid w:val="00AD0626"/>
    <w:rsid w:val="00AD0F89"/>
    <w:rsid w:val="00AD0FDB"/>
    <w:rsid w:val="00AD18F8"/>
    <w:rsid w:val="00AD1980"/>
    <w:rsid w:val="00AD1C3A"/>
    <w:rsid w:val="00AD1F67"/>
    <w:rsid w:val="00AD33A6"/>
    <w:rsid w:val="00AD3D1C"/>
    <w:rsid w:val="00AD4ED8"/>
    <w:rsid w:val="00AD4FE1"/>
    <w:rsid w:val="00AD5B70"/>
    <w:rsid w:val="00AD689A"/>
    <w:rsid w:val="00AD76F9"/>
    <w:rsid w:val="00AE117E"/>
    <w:rsid w:val="00AE1B2D"/>
    <w:rsid w:val="00AE249E"/>
    <w:rsid w:val="00AE5DC7"/>
    <w:rsid w:val="00AE64BF"/>
    <w:rsid w:val="00AE7436"/>
    <w:rsid w:val="00AE7A6D"/>
    <w:rsid w:val="00AF0091"/>
    <w:rsid w:val="00AF03C1"/>
    <w:rsid w:val="00AF1456"/>
    <w:rsid w:val="00AF21BD"/>
    <w:rsid w:val="00AF2482"/>
    <w:rsid w:val="00AF27AE"/>
    <w:rsid w:val="00AF3436"/>
    <w:rsid w:val="00AF45F1"/>
    <w:rsid w:val="00AF46EB"/>
    <w:rsid w:val="00AF620B"/>
    <w:rsid w:val="00AF64A1"/>
    <w:rsid w:val="00B001D7"/>
    <w:rsid w:val="00B01838"/>
    <w:rsid w:val="00B021F8"/>
    <w:rsid w:val="00B025CF"/>
    <w:rsid w:val="00B025F4"/>
    <w:rsid w:val="00B02D10"/>
    <w:rsid w:val="00B02F4C"/>
    <w:rsid w:val="00B02F7F"/>
    <w:rsid w:val="00B060C1"/>
    <w:rsid w:val="00B0783B"/>
    <w:rsid w:val="00B0792C"/>
    <w:rsid w:val="00B07A0F"/>
    <w:rsid w:val="00B10D45"/>
    <w:rsid w:val="00B11707"/>
    <w:rsid w:val="00B11D0B"/>
    <w:rsid w:val="00B13269"/>
    <w:rsid w:val="00B144DC"/>
    <w:rsid w:val="00B15458"/>
    <w:rsid w:val="00B15730"/>
    <w:rsid w:val="00B157B6"/>
    <w:rsid w:val="00B15E84"/>
    <w:rsid w:val="00B16385"/>
    <w:rsid w:val="00B168BA"/>
    <w:rsid w:val="00B17D4E"/>
    <w:rsid w:val="00B17F9A"/>
    <w:rsid w:val="00B2020B"/>
    <w:rsid w:val="00B20F31"/>
    <w:rsid w:val="00B21C1E"/>
    <w:rsid w:val="00B222C2"/>
    <w:rsid w:val="00B232B0"/>
    <w:rsid w:val="00B232EE"/>
    <w:rsid w:val="00B24749"/>
    <w:rsid w:val="00B2482B"/>
    <w:rsid w:val="00B258B4"/>
    <w:rsid w:val="00B261CA"/>
    <w:rsid w:val="00B27132"/>
    <w:rsid w:val="00B309DB"/>
    <w:rsid w:val="00B32954"/>
    <w:rsid w:val="00B32BCA"/>
    <w:rsid w:val="00B330EB"/>
    <w:rsid w:val="00B33E0E"/>
    <w:rsid w:val="00B344A5"/>
    <w:rsid w:val="00B3464D"/>
    <w:rsid w:val="00B34744"/>
    <w:rsid w:val="00B34DA1"/>
    <w:rsid w:val="00B3572F"/>
    <w:rsid w:val="00B35745"/>
    <w:rsid w:val="00B35C56"/>
    <w:rsid w:val="00B35F35"/>
    <w:rsid w:val="00B36C1B"/>
    <w:rsid w:val="00B36C8C"/>
    <w:rsid w:val="00B37280"/>
    <w:rsid w:val="00B40C1D"/>
    <w:rsid w:val="00B414FA"/>
    <w:rsid w:val="00B41A41"/>
    <w:rsid w:val="00B41AE7"/>
    <w:rsid w:val="00B41C5E"/>
    <w:rsid w:val="00B42D14"/>
    <w:rsid w:val="00B4350A"/>
    <w:rsid w:val="00B435C4"/>
    <w:rsid w:val="00B435D5"/>
    <w:rsid w:val="00B4416B"/>
    <w:rsid w:val="00B45AAA"/>
    <w:rsid w:val="00B46BAE"/>
    <w:rsid w:val="00B472CA"/>
    <w:rsid w:val="00B47A6C"/>
    <w:rsid w:val="00B47C76"/>
    <w:rsid w:val="00B538E9"/>
    <w:rsid w:val="00B54088"/>
    <w:rsid w:val="00B54DDF"/>
    <w:rsid w:val="00B557FF"/>
    <w:rsid w:val="00B55A3F"/>
    <w:rsid w:val="00B56B8F"/>
    <w:rsid w:val="00B56C7F"/>
    <w:rsid w:val="00B5759E"/>
    <w:rsid w:val="00B576AB"/>
    <w:rsid w:val="00B60652"/>
    <w:rsid w:val="00B609C1"/>
    <w:rsid w:val="00B61C28"/>
    <w:rsid w:val="00B624B3"/>
    <w:rsid w:val="00B62795"/>
    <w:rsid w:val="00B630C9"/>
    <w:rsid w:val="00B63873"/>
    <w:rsid w:val="00B6397C"/>
    <w:rsid w:val="00B63C1E"/>
    <w:rsid w:val="00B65774"/>
    <w:rsid w:val="00B65A0C"/>
    <w:rsid w:val="00B6745F"/>
    <w:rsid w:val="00B67591"/>
    <w:rsid w:val="00B7099D"/>
    <w:rsid w:val="00B710CE"/>
    <w:rsid w:val="00B7206B"/>
    <w:rsid w:val="00B736FF"/>
    <w:rsid w:val="00B73F00"/>
    <w:rsid w:val="00B74416"/>
    <w:rsid w:val="00B74777"/>
    <w:rsid w:val="00B752EA"/>
    <w:rsid w:val="00B76AB9"/>
    <w:rsid w:val="00B77BBA"/>
    <w:rsid w:val="00B77E22"/>
    <w:rsid w:val="00B812DF"/>
    <w:rsid w:val="00B818D6"/>
    <w:rsid w:val="00B81E66"/>
    <w:rsid w:val="00B826FF"/>
    <w:rsid w:val="00B828A1"/>
    <w:rsid w:val="00B82FB8"/>
    <w:rsid w:val="00B830B4"/>
    <w:rsid w:val="00B8369F"/>
    <w:rsid w:val="00B837A4"/>
    <w:rsid w:val="00B83949"/>
    <w:rsid w:val="00B83D48"/>
    <w:rsid w:val="00B8418A"/>
    <w:rsid w:val="00B842AF"/>
    <w:rsid w:val="00B85446"/>
    <w:rsid w:val="00B90ECC"/>
    <w:rsid w:val="00B935C5"/>
    <w:rsid w:val="00B93779"/>
    <w:rsid w:val="00B949CE"/>
    <w:rsid w:val="00B95D71"/>
    <w:rsid w:val="00B95E2E"/>
    <w:rsid w:val="00B962C4"/>
    <w:rsid w:val="00B96792"/>
    <w:rsid w:val="00B969FB"/>
    <w:rsid w:val="00B970B7"/>
    <w:rsid w:val="00B9773D"/>
    <w:rsid w:val="00B978B1"/>
    <w:rsid w:val="00BA0C19"/>
    <w:rsid w:val="00BA11E9"/>
    <w:rsid w:val="00BA15EF"/>
    <w:rsid w:val="00BA348B"/>
    <w:rsid w:val="00BA3581"/>
    <w:rsid w:val="00BA45AB"/>
    <w:rsid w:val="00BA5CD5"/>
    <w:rsid w:val="00BA63EC"/>
    <w:rsid w:val="00BA6C12"/>
    <w:rsid w:val="00BA6E0B"/>
    <w:rsid w:val="00BA7994"/>
    <w:rsid w:val="00BA7BCF"/>
    <w:rsid w:val="00BB0419"/>
    <w:rsid w:val="00BB1007"/>
    <w:rsid w:val="00BB118D"/>
    <w:rsid w:val="00BB2F81"/>
    <w:rsid w:val="00BB42A4"/>
    <w:rsid w:val="00BB55AA"/>
    <w:rsid w:val="00BB621D"/>
    <w:rsid w:val="00BB7010"/>
    <w:rsid w:val="00BB7BDA"/>
    <w:rsid w:val="00BC0AA0"/>
    <w:rsid w:val="00BC0B38"/>
    <w:rsid w:val="00BC11AE"/>
    <w:rsid w:val="00BC1DC3"/>
    <w:rsid w:val="00BC20DC"/>
    <w:rsid w:val="00BC22B8"/>
    <w:rsid w:val="00BC2C6C"/>
    <w:rsid w:val="00BC3395"/>
    <w:rsid w:val="00BC350A"/>
    <w:rsid w:val="00BC4AD5"/>
    <w:rsid w:val="00BC4CB3"/>
    <w:rsid w:val="00BC628C"/>
    <w:rsid w:val="00BC66A0"/>
    <w:rsid w:val="00BC770B"/>
    <w:rsid w:val="00BC777E"/>
    <w:rsid w:val="00BD010A"/>
    <w:rsid w:val="00BD0902"/>
    <w:rsid w:val="00BD19D5"/>
    <w:rsid w:val="00BD1A55"/>
    <w:rsid w:val="00BD2D73"/>
    <w:rsid w:val="00BD3C80"/>
    <w:rsid w:val="00BD4029"/>
    <w:rsid w:val="00BD43EA"/>
    <w:rsid w:val="00BD4993"/>
    <w:rsid w:val="00BD70EB"/>
    <w:rsid w:val="00BE0480"/>
    <w:rsid w:val="00BE0C42"/>
    <w:rsid w:val="00BE1081"/>
    <w:rsid w:val="00BE3BC2"/>
    <w:rsid w:val="00BE3CAC"/>
    <w:rsid w:val="00BE669F"/>
    <w:rsid w:val="00BE6A8F"/>
    <w:rsid w:val="00BE6ABE"/>
    <w:rsid w:val="00BE794D"/>
    <w:rsid w:val="00BE7AFC"/>
    <w:rsid w:val="00BF09FF"/>
    <w:rsid w:val="00BF0FBC"/>
    <w:rsid w:val="00BF1615"/>
    <w:rsid w:val="00BF1B0B"/>
    <w:rsid w:val="00BF2A03"/>
    <w:rsid w:val="00BF3073"/>
    <w:rsid w:val="00BF46CC"/>
    <w:rsid w:val="00BF4906"/>
    <w:rsid w:val="00BF5246"/>
    <w:rsid w:val="00BF536A"/>
    <w:rsid w:val="00BF562B"/>
    <w:rsid w:val="00BF6253"/>
    <w:rsid w:val="00BF6F5F"/>
    <w:rsid w:val="00BF738A"/>
    <w:rsid w:val="00BF77A5"/>
    <w:rsid w:val="00C002D5"/>
    <w:rsid w:val="00C00485"/>
    <w:rsid w:val="00C006E7"/>
    <w:rsid w:val="00C011B5"/>
    <w:rsid w:val="00C045FA"/>
    <w:rsid w:val="00C061EB"/>
    <w:rsid w:val="00C062AF"/>
    <w:rsid w:val="00C06865"/>
    <w:rsid w:val="00C06EA8"/>
    <w:rsid w:val="00C07BAD"/>
    <w:rsid w:val="00C07C8C"/>
    <w:rsid w:val="00C105AA"/>
    <w:rsid w:val="00C10DE9"/>
    <w:rsid w:val="00C1104E"/>
    <w:rsid w:val="00C1105A"/>
    <w:rsid w:val="00C11596"/>
    <w:rsid w:val="00C1251F"/>
    <w:rsid w:val="00C12D7B"/>
    <w:rsid w:val="00C1373F"/>
    <w:rsid w:val="00C13BA6"/>
    <w:rsid w:val="00C14A3E"/>
    <w:rsid w:val="00C14FF2"/>
    <w:rsid w:val="00C159F1"/>
    <w:rsid w:val="00C16412"/>
    <w:rsid w:val="00C17AA6"/>
    <w:rsid w:val="00C21220"/>
    <w:rsid w:val="00C216A7"/>
    <w:rsid w:val="00C218F7"/>
    <w:rsid w:val="00C235ED"/>
    <w:rsid w:val="00C24D74"/>
    <w:rsid w:val="00C254E5"/>
    <w:rsid w:val="00C25BE8"/>
    <w:rsid w:val="00C27502"/>
    <w:rsid w:val="00C309F8"/>
    <w:rsid w:val="00C30C3E"/>
    <w:rsid w:val="00C3374F"/>
    <w:rsid w:val="00C33AE1"/>
    <w:rsid w:val="00C340E8"/>
    <w:rsid w:val="00C34176"/>
    <w:rsid w:val="00C34FB7"/>
    <w:rsid w:val="00C3649B"/>
    <w:rsid w:val="00C36F12"/>
    <w:rsid w:val="00C37492"/>
    <w:rsid w:val="00C37685"/>
    <w:rsid w:val="00C377DD"/>
    <w:rsid w:val="00C379AC"/>
    <w:rsid w:val="00C40B36"/>
    <w:rsid w:val="00C40D46"/>
    <w:rsid w:val="00C41857"/>
    <w:rsid w:val="00C42192"/>
    <w:rsid w:val="00C44049"/>
    <w:rsid w:val="00C448A8"/>
    <w:rsid w:val="00C44A57"/>
    <w:rsid w:val="00C4548F"/>
    <w:rsid w:val="00C46C81"/>
    <w:rsid w:val="00C46F47"/>
    <w:rsid w:val="00C50883"/>
    <w:rsid w:val="00C50B27"/>
    <w:rsid w:val="00C512B7"/>
    <w:rsid w:val="00C51A9E"/>
    <w:rsid w:val="00C52A34"/>
    <w:rsid w:val="00C53C19"/>
    <w:rsid w:val="00C54858"/>
    <w:rsid w:val="00C55227"/>
    <w:rsid w:val="00C56325"/>
    <w:rsid w:val="00C569B2"/>
    <w:rsid w:val="00C57478"/>
    <w:rsid w:val="00C574F6"/>
    <w:rsid w:val="00C601E9"/>
    <w:rsid w:val="00C607DD"/>
    <w:rsid w:val="00C60A85"/>
    <w:rsid w:val="00C6104B"/>
    <w:rsid w:val="00C61679"/>
    <w:rsid w:val="00C625B4"/>
    <w:rsid w:val="00C62C34"/>
    <w:rsid w:val="00C62E59"/>
    <w:rsid w:val="00C62EB1"/>
    <w:rsid w:val="00C637C6"/>
    <w:rsid w:val="00C6571F"/>
    <w:rsid w:val="00C6779F"/>
    <w:rsid w:val="00C7018E"/>
    <w:rsid w:val="00C707D2"/>
    <w:rsid w:val="00C70A3B"/>
    <w:rsid w:val="00C714C7"/>
    <w:rsid w:val="00C73043"/>
    <w:rsid w:val="00C74757"/>
    <w:rsid w:val="00C74CB0"/>
    <w:rsid w:val="00C75173"/>
    <w:rsid w:val="00C7649A"/>
    <w:rsid w:val="00C76DBA"/>
    <w:rsid w:val="00C80A22"/>
    <w:rsid w:val="00C817CB"/>
    <w:rsid w:val="00C82121"/>
    <w:rsid w:val="00C82925"/>
    <w:rsid w:val="00C836C5"/>
    <w:rsid w:val="00C8421D"/>
    <w:rsid w:val="00C84441"/>
    <w:rsid w:val="00C849BD"/>
    <w:rsid w:val="00C85407"/>
    <w:rsid w:val="00C85DBC"/>
    <w:rsid w:val="00C90217"/>
    <w:rsid w:val="00C939A6"/>
    <w:rsid w:val="00C93AE8"/>
    <w:rsid w:val="00C93E53"/>
    <w:rsid w:val="00C94D54"/>
    <w:rsid w:val="00C951EA"/>
    <w:rsid w:val="00C96833"/>
    <w:rsid w:val="00C9785C"/>
    <w:rsid w:val="00C9792A"/>
    <w:rsid w:val="00CA267C"/>
    <w:rsid w:val="00CA2CAD"/>
    <w:rsid w:val="00CA2DAF"/>
    <w:rsid w:val="00CA392D"/>
    <w:rsid w:val="00CA41C5"/>
    <w:rsid w:val="00CA47D5"/>
    <w:rsid w:val="00CA5219"/>
    <w:rsid w:val="00CA6305"/>
    <w:rsid w:val="00CA68CE"/>
    <w:rsid w:val="00CA6FEF"/>
    <w:rsid w:val="00CA739D"/>
    <w:rsid w:val="00CA7F03"/>
    <w:rsid w:val="00CB1157"/>
    <w:rsid w:val="00CB17E4"/>
    <w:rsid w:val="00CB21AA"/>
    <w:rsid w:val="00CB2F56"/>
    <w:rsid w:val="00CB3911"/>
    <w:rsid w:val="00CB3E68"/>
    <w:rsid w:val="00CB45F0"/>
    <w:rsid w:val="00CB5E8A"/>
    <w:rsid w:val="00CB5FA9"/>
    <w:rsid w:val="00CB709D"/>
    <w:rsid w:val="00CC0053"/>
    <w:rsid w:val="00CC041E"/>
    <w:rsid w:val="00CC07F4"/>
    <w:rsid w:val="00CC0D35"/>
    <w:rsid w:val="00CC13B2"/>
    <w:rsid w:val="00CC19C0"/>
    <w:rsid w:val="00CC25BE"/>
    <w:rsid w:val="00CC38BA"/>
    <w:rsid w:val="00CC42EA"/>
    <w:rsid w:val="00CC4FAA"/>
    <w:rsid w:val="00CC507B"/>
    <w:rsid w:val="00CC69F2"/>
    <w:rsid w:val="00CC7AED"/>
    <w:rsid w:val="00CC7C74"/>
    <w:rsid w:val="00CC7E48"/>
    <w:rsid w:val="00CD3DD2"/>
    <w:rsid w:val="00CD4F83"/>
    <w:rsid w:val="00CD53EC"/>
    <w:rsid w:val="00CD5F34"/>
    <w:rsid w:val="00CD64E7"/>
    <w:rsid w:val="00CD6BC3"/>
    <w:rsid w:val="00CD7185"/>
    <w:rsid w:val="00CD76CE"/>
    <w:rsid w:val="00CD7B83"/>
    <w:rsid w:val="00CE00EF"/>
    <w:rsid w:val="00CE0678"/>
    <w:rsid w:val="00CE0EF4"/>
    <w:rsid w:val="00CE11F9"/>
    <w:rsid w:val="00CE1281"/>
    <w:rsid w:val="00CE150C"/>
    <w:rsid w:val="00CE18AB"/>
    <w:rsid w:val="00CE2BCE"/>
    <w:rsid w:val="00CE2E5C"/>
    <w:rsid w:val="00CE34DB"/>
    <w:rsid w:val="00CE37F2"/>
    <w:rsid w:val="00CE3993"/>
    <w:rsid w:val="00CE3C7B"/>
    <w:rsid w:val="00CE3E17"/>
    <w:rsid w:val="00CE4A70"/>
    <w:rsid w:val="00CE4F3D"/>
    <w:rsid w:val="00CE5248"/>
    <w:rsid w:val="00CE61AD"/>
    <w:rsid w:val="00CE6C99"/>
    <w:rsid w:val="00CE7117"/>
    <w:rsid w:val="00CE7B69"/>
    <w:rsid w:val="00CF0D6C"/>
    <w:rsid w:val="00CF1618"/>
    <w:rsid w:val="00CF161B"/>
    <w:rsid w:val="00CF2256"/>
    <w:rsid w:val="00CF3E67"/>
    <w:rsid w:val="00CF3FAA"/>
    <w:rsid w:val="00CF3FDF"/>
    <w:rsid w:val="00CF532B"/>
    <w:rsid w:val="00CF5576"/>
    <w:rsid w:val="00CF5842"/>
    <w:rsid w:val="00CF59B9"/>
    <w:rsid w:val="00CF6933"/>
    <w:rsid w:val="00CF6CC1"/>
    <w:rsid w:val="00CF7FDF"/>
    <w:rsid w:val="00D008E0"/>
    <w:rsid w:val="00D00F11"/>
    <w:rsid w:val="00D01C93"/>
    <w:rsid w:val="00D01E52"/>
    <w:rsid w:val="00D0215A"/>
    <w:rsid w:val="00D0269F"/>
    <w:rsid w:val="00D02E4E"/>
    <w:rsid w:val="00D03909"/>
    <w:rsid w:val="00D03DAB"/>
    <w:rsid w:val="00D043D0"/>
    <w:rsid w:val="00D0574D"/>
    <w:rsid w:val="00D05AA2"/>
    <w:rsid w:val="00D06113"/>
    <w:rsid w:val="00D065B3"/>
    <w:rsid w:val="00D06A02"/>
    <w:rsid w:val="00D1098E"/>
    <w:rsid w:val="00D11C36"/>
    <w:rsid w:val="00D12245"/>
    <w:rsid w:val="00D12BFF"/>
    <w:rsid w:val="00D14447"/>
    <w:rsid w:val="00D1475F"/>
    <w:rsid w:val="00D14DA0"/>
    <w:rsid w:val="00D157FF"/>
    <w:rsid w:val="00D1589A"/>
    <w:rsid w:val="00D15994"/>
    <w:rsid w:val="00D15AD2"/>
    <w:rsid w:val="00D217CF"/>
    <w:rsid w:val="00D24D7C"/>
    <w:rsid w:val="00D25027"/>
    <w:rsid w:val="00D25302"/>
    <w:rsid w:val="00D25841"/>
    <w:rsid w:val="00D25968"/>
    <w:rsid w:val="00D25982"/>
    <w:rsid w:val="00D259A4"/>
    <w:rsid w:val="00D25B4C"/>
    <w:rsid w:val="00D267E2"/>
    <w:rsid w:val="00D269FE"/>
    <w:rsid w:val="00D2725F"/>
    <w:rsid w:val="00D3077D"/>
    <w:rsid w:val="00D31B0A"/>
    <w:rsid w:val="00D31BB7"/>
    <w:rsid w:val="00D3276F"/>
    <w:rsid w:val="00D3279A"/>
    <w:rsid w:val="00D328F4"/>
    <w:rsid w:val="00D32C80"/>
    <w:rsid w:val="00D3328D"/>
    <w:rsid w:val="00D3365C"/>
    <w:rsid w:val="00D33845"/>
    <w:rsid w:val="00D350BE"/>
    <w:rsid w:val="00D35318"/>
    <w:rsid w:val="00D358FF"/>
    <w:rsid w:val="00D36257"/>
    <w:rsid w:val="00D36436"/>
    <w:rsid w:val="00D366E8"/>
    <w:rsid w:val="00D3714C"/>
    <w:rsid w:val="00D4085F"/>
    <w:rsid w:val="00D409E3"/>
    <w:rsid w:val="00D40CFA"/>
    <w:rsid w:val="00D414F9"/>
    <w:rsid w:val="00D41E49"/>
    <w:rsid w:val="00D42A64"/>
    <w:rsid w:val="00D42B8C"/>
    <w:rsid w:val="00D42D67"/>
    <w:rsid w:val="00D431D1"/>
    <w:rsid w:val="00D438C3"/>
    <w:rsid w:val="00D43C43"/>
    <w:rsid w:val="00D43EB6"/>
    <w:rsid w:val="00D44118"/>
    <w:rsid w:val="00D44275"/>
    <w:rsid w:val="00D44700"/>
    <w:rsid w:val="00D45CED"/>
    <w:rsid w:val="00D50A55"/>
    <w:rsid w:val="00D51329"/>
    <w:rsid w:val="00D5166A"/>
    <w:rsid w:val="00D519C7"/>
    <w:rsid w:val="00D526EB"/>
    <w:rsid w:val="00D528E7"/>
    <w:rsid w:val="00D52AE4"/>
    <w:rsid w:val="00D52B7B"/>
    <w:rsid w:val="00D5456F"/>
    <w:rsid w:val="00D54622"/>
    <w:rsid w:val="00D54EB7"/>
    <w:rsid w:val="00D54F68"/>
    <w:rsid w:val="00D5547B"/>
    <w:rsid w:val="00D57E99"/>
    <w:rsid w:val="00D62D9B"/>
    <w:rsid w:val="00D635E4"/>
    <w:rsid w:val="00D63988"/>
    <w:rsid w:val="00D6456E"/>
    <w:rsid w:val="00D647E1"/>
    <w:rsid w:val="00D64F7F"/>
    <w:rsid w:val="00D65F0E"/>
    <w:rsid w:val="00D6754C"/>
    <w:rsid w:val="00D67984"/>
    <w:rsid w:val="00D70C47"/>
    <w:rsid w:val="00D70F2E"/>
    <w:rsid w:val="00D717BB"/>
    <w:rsid w:val="00D71848"/>
    <w:rsid w:val="00D7255F"/>
    <w:rsid w:val="00D72885"/>
    <w:rsid w:val="00D73DD9"/>
    <w:rsid w:val="00D74037"/>
    <w:rsid w:val="00D74788"/>
    <w:rsid w:val="00D74D8C"/>
    <w:rsid w:val="00D750A8"/>
    <w:rsid w:val="00D75900"/>
    <w:rsid w:val="00D75AD8"/>
    <w:rsid w:val="00D75D41"/>
    <w:rsid w:val="00D7732E"/>
    <w:rsid w:val="00D77922"/>
    <w:rsid w:val="00D77CA9"/>
    <w:rsid w:val="00D81253"/>
    <w:rsid w:val="00D837DF"/>
    <w:rsid w:val="00D83810"/>
    <w:rsid w:val="00D8461A"/>
    <w:rsid w:val="00D84B10"/>
    <w:rsid w:val="00D8613B"/>
    <w:rsid w:val="00D86425"/>
    <w:rsid w:val="00D870DC"/>
    <w:rsid w:val="00D87C91"/>
    <w:rsid w:val="00D90A4C"/>
    <w:rsid w:val="00D9163B"/>
    <w:rsid w:val="00D91D89"/>
    <w:rsid w:val="00D92757"/>
    <w:rsid w:val="00D929FF"/>
    <w:rsid w:val="00D9302D"/>
    <w:rsid w:val="00D93316"/>
    <w:rsid w:val="00D9505D"/>
    <w:rsid w:val="00D96327"/>
    <w:rsid w:val="00D9685C"/>
    <w:rsid w:val="00D9710E"/>
    <w:rsid w:val="00DA0E44"/>
    <w:rsid w:val="00DA126D"/>
    <w:rsid w:val="00DA126E"/>
    <w:rsid w:val="00DA253E"/>
    <w:rsid w:val="00DA2A82"/>
    <w:rsid w:val="00DA46DD"/>
    <w:rsid w:val="00DA5244"/>
    <w:rsid w:val="00DA58F8"/>
    <w:rsid w:val="00DA5E8B"/>
    <w:rsid w:val="00DA60B6"/>
    <w:rsid w:val="00DA67D1"/>
    <w:rsid w:val="00DB07B3"/>
    <w:rsid w:val="00DB0814"/>
    <w:rsid w:val="00DB1177"/>
    <w:rsid w:val="00DB11B8"/>
    <w:rsid w:val="00DB1BCF"/>
    <w:rsid w:val="00DB2129"/>
    <w:rsid w:val="00DB2440"/>
    <w:rsid w:val="00DB244A"/>
    <w:rsid w:val="00DB2870"/>
    <w:rsid w:val="00DB2945"/>
    <w:rsid w:val="00DB3752"/>
    <w:rsid w:val="00DB41F2"/>
    <w:rsid w:val="00DB5BD4"/>
    <w:rsid w:val="00DB5F88"/>
    <w:rsid w:val="00DB6158"/>
    <w:rsid w:val="00DB69BA"/>
    <w:rsid w:val="00DB7045"/>
    <w:rsid w:val="00DB750C"/>
    <w:rsid w:val="00DB796F"/>
    <w:rsid w:val="00DB7ED4"/>
    <w:rsid w:val="00DB7F78"/>
    <w:rsid w:val="00DC0B2A"/>
    <w:rsid w:val="00DC1581"/>
    <w:rsid w:val="00DC1A74"/>
    <w:rsid w:val="00DC2CB5"/>
    <w:rsid w:val="00DC3222"/>
    <w:rsid w:val="00DC4345"/>
    <w:rsid w:val="00DC4D4D"/>
    <w:rsid w:val="00DC4D61"/>
    <w:rsid w:val="00DC4D9C"/>
    <w:rsid w:val="00DC76B1"/>
    <w:rsid w:val="00DD0509"/>
    <w:rsid w:val="00DD1072"/>
    <w:rsid w:val="00DD1B34"/>
    <w:rsid w:val="00DD1CC2"/>
    <w:rsid w:val="00DD2F4F"/>
    <w:rsid w:val="00DD3178"/>
    <w:rsid w:val="00DD337E"/>
    <w:rsid w:val="00DD687F"/>
    <w:rsid w:val="00DD6DAC"/>
    <w:rsid w:val="00DD76FC"/>
    <w:rsid w:val="00DD7838"/>
    <w:rsid w:val="00DE0102"/>
    <w:rsid w:val="00DE0481"/>
    <w:rsid w:val="00DE0854"/>
    <w:rsid w:val="00DE0B32"/>
    <w:rsid w:val="00DE163C"/>
    <w:rsid w:val="00DE2088"/>
    <w:rsid w:val="00DE24B7"/>
    <w:rsid w:val="00DE2AA0"/>
    <w:rsid w:val="00DE2BE5"/>
    <w:rsid w:val="00DE4B31"/>
    <w:rsid w:val="00DE4BCB"/>
    <w:rsid w:val="00DE4CED"/>
    <w:rsid w:val="00DE4E76"/>
    <w:rsid w:val="00DE50CC"/>
    <w:rsid w:val="00DE5BF9"/>
    <w:rsid w:val="00DE5D44"/>
    <w:rsid w:val="00DE5D7A"/>
    <w:rsid w:val="00DF01B3"/>
    <w:rsid w:val="00DF11EC"/>
    <w:rsid w:val="00DF1804"/>
    <w:rsid w:val="00DF1996"/>
    <w:rsid w:val="00DF1D1D"/>
    <w:rsid w:val="00DF1E1F"/>
    <w:rsid w:val="00DF20F2"/>
    <w:rsid w:val="00DF2339"/>
    <w:rsid w:val="00DF2C22"/>
    <w:rsid w:val="00DF2F8D"/>
    <w:rsid w:val="00DF38B6"/>
    <w:rsid w:val="00DF4111"/>
    <w:rsid w:val="00DF42BD"/>
    <w:rsid w:val="00DF4361"/>
    <w:rsid w:val="00DF46F3"/>
    <w:rsid w:val="00DF52E3"/>
    <w:rsid w:val="00DF58D2"/>
    <w:rsid w:val="00DF6F13"/>
    <w:rsid w:val="00DF731E"/>
    <w:rsid w:val="00DF7E09"/>
    <w:rsid w:val="00E00C71"/>
    <w:rsid w:val="00E01F47"/>
    <w:rsid w:val="00E02063"/>
    <w:rsid w:val="00E0219C"/>
    <w:rsid w:val="00E02417"/>
    <w:rsid w:val="00E03E74"/>
    <w:rsid w:val="00E05FD7"/>
    <w:rsid w:val="00E0607E"/>
    <w:rsid w:val="00E06FE2"/>
    <w:rsid w:val="00E07AF4"/>
    <w:rsid w:val="00E07BDB"/>
    <w:rsid w:val="00E103E3"/>
    <w:rsid w:val="00E104B7"/>
    <w:rsid w:val="00E10CD7"/>
    <w:rsid w:val="00E1133A"/>
    <w:rsid w:val="00E11815"/>
    <w:rsid w:val="00E12C7E"/>
    <w:rsid w:val="00E12E01"/>
    <w:rsid w:val="00E12EAA"/>
    <w:rsid w:val="00E14089"/>
    <w:rsid w:val="00E14BAC"/>
    <w:rsid w:val="00E159BF"/>
    <w:rsid w:val="00E15ACE"/>
    <w:rsid w:val="00E15C04"/>
    <w:rsid w:val="00E168BB"/>
    <w:rsid w:val="00E21295"/>
    <w:rsid w:val="00E21F5A"/>
    <w:rsid w:val="00E22BD5"/>
    <w:rsid w:val="00E23260"/>
    <w:rsid w:val="00E24102"/>
    <w:rsid w:val="00E25289"/>
    <w:rsid w:val="00E262EC"/>
    <w:rsid w:val="00E27BD0"/>
    <w:rsid w:val="00E30892"/>
    <w:rsid w:val="00E30D3B"/>
    <w:rsid w:val="00E30EBA"/>
    <w:rsid w:val="00E323DE"/>
    <w:rsid w:val="00E324DB"/>
    <w:rsid w:val="00E33099"/>
    <w:rsid w:val="00E33216"/>
    <w:rsid w:val="00E3382E"/>
    <w:rsid w:val="00E33CB2"/>
    <w:rsid w:val="00E350A9"/>
    <w:rsid w:val="00E350AD"/>
    <w:rsid w:val="00E3548E"/>
    <w:rsid w:val="00E35C68"/>
    <w:rsid w:val="00E365B1"/>
    <w:rsid w:val="00E36BD8"/>
    <w:rsid w:val="00E4031D"/>
    <w:rsid w:val="00E406FF"/>
    <w:rsid w:val="00E407F1"/>
    <w:rsid w:val="00E41165"/>
    <w:rsid w:val="00E416E3"/>
    <w:rsid w:val="00E4317C"/>
    <w:rsid w:val="00E459E1"/>
    <w:rsid w:val="00E45B96"/>
    <w:rsid w:val="00E470E1"/>
    <w:rsid w:val="00E51009"/>
    <w:rsid w:val="00E52B29"/>
    <w:rsid w:val="00E52EFF"/>
    <w:rsid w:val="00E53152"/>
    <w:rsid w:val="00E53710"/>
    <w:rsid w:val="00E53BE1"/>
    <w:rsid w:val="00E54285"/>
    <w:rsid w:val="00E54A0D"/>
    <w:rsid w:val="00E5504D"/>
    <w:rsid w:val="00E563BD"/>
    <w:rsid w:val="00E56D77"/>
    <w:rsid w:val="00E5765D"/>
    <w:rsid w:val="00E57E49"/>
    <w:rsid w:val="00E6006C"/>
    <w:rsid w:val="00E6148C"/>
    <w:rsid w:val="00E62796"/>
    <w:rsid w:val="00E627A8"/>
    <w:rsid w:val="00E631B6"/>
    <w:rsid w:val="00E64E15"/>
    <w:rsid w:val="00E65305"/>
    <w:rsid w:val="00E66026"/>
    <w:rsid w:val="00E677F5"/>
    <w:rsid w:val="00E678D4"/>
    <w:rsid w:val="00E67DCB"/>
    <w:rsid w:val="00E71560"/>
    <w:rsid w:val="00E71798"/>
    <w:rsid w:val="00E71BAA"/>
    <w:rsid w:val="00E71BFD"/>
    <w:rsid w:val="00E71F36"/>
    <w:rsid w:val="00E73579"/>
    <w:rsid w:val="00E737AC"/>
    <w:rsid w:val="00E73A24"/>
    <w:rsid w:val="00E75B73"/>
    <w:rsid w:val="00E75EC3"/>
    <w:rsid w:val="00E760A2"/>
    <w:rsid w:val="00E76692"/>
    <w:rsid w:val="00E76AB6"/>
    <w:rsid w:val="00E76CE8"/>
    <w:rsid w:val="00E7790A"/>
    <w:rsid w:val="00E77CFA"/>
    <w:rsid w:val="00E8191A"/>
    <w:rsid w:val="00E81CFA"/>
    <w:rsid w:val="00E8279D"/>
    <w:rsid w:val="00E831CE"/>
    <w:rsid w:val="00E83955"/>
    <w:rsid w:val="00E84070"/>
    <w:rsid w:val="00E84C37"/>
    <w:rsid w:val="00E86A9E"/>
    <w:rsid w:val="00E86D3D"/>
    <w:rsid w:val="00E9155A"/>
    <w:rsid w:val="00E91B5B"/>
    <w:rsid w:val="00E931CD"/>
    <w:rsid w:val="00E93408"/>
    <w:rsid w:val="00E93AFC"/>
    <w:rsid w:val="00E947E1"/>
    <w:rsid w:val="00E95099"/>
    <w:rsid w:val="00E951AD"/>
    <w:rsid w:val="00E95293"/>
    <w:rsid w:val="00EA0053"/>
    <w:rsid w:val="00EA01DF"/>
    <w:rsid w:val="00EA04FD"/>
    <w:rsid w:val="00EA06AE"/>
    <w:rsid w:val="00EA0C9A"/>
    <w:rsid w:val="00EA170B"/>
    <w:rsid w:val="00EA18BC"/>
    <w:rsid w:val="00EA2174"/>
    <w:rsid w:val="00EA2B59"/>
    <w:rsid w:val="00EA3092"/>
    <w:rsid w:val="00EA3FA7"/>
    <w:rsid w:val="00EA515B"/>
    <w:rsid w:val="00EA53E5"/>
    <w:rsid w:val="00EA5884"/>
    <w:rsid w:val="00EA5E44"/>
    <w:rsid w:val="00EA6171"/>
    <w:rsid w:val="00EA641B"/>
    <w:rsid w:val="00EA6B60"/>
    <w:rsid w:val="00EB0A2A"/>
    <w:rsid w:val="00EB0C51"/>
    <w:rsid w:val="00EB22C0"/>
    <w:rsid w:val="00EB306C"/>
    <w:rsid w:val="00EB441F"/>
    <w:rsid w:val="00EB4C6B"/>
    <w:rsid w:val="00EB51F9"/>
    <w:rsid w:val="00EB7C50"/>
    <w:rsid w:val="00EC0715"/>
    <w:rsid w:val="00EC0AED"/>
    <w:rsid w:val="00EC1BBA"/>
    <w:rsid w:val="00EC1C83"/>
    <w:rsid w:val="00EC2BCA"/>
    <w:rsid w:val="00EC5195"/>
    <w:rsid w:val="00EC5561"/>
    <w:rsid w:val="00EC5766"/>
    <w:rsid w:val="00EC648F"/>
    <w:rsid w:val="00EC6B14"/>
    <w:rsid w:val="00ED073E"/>
    <w:rsid w:val="00ED0E87"/>
    <w:rsid w:val="00ED1161"/>
    <w:rsid w:val="00ED15F4"/>
    <w:rsid w:val="00ED17FB"/>
    <w:rsid w:val="00ED1C35"/>
    <w:rsid w:val="00ED2124"/>
    <w:rsid w:val="00ED24B0"/>
    <w:rsid w:val="00ED42DD"/>
    <w:rsid w:val="00ED50A3"/>
    <w:rsid w:val="00ED553C"/>
    <w:rsid w:val="00ED5D81"/>
    <w:rsid w:val="00ED5EEC"/>
    <w:rsid w:val="00ED7CDC"/>
    <w:rsid w:val="00ED7DEE"/>
    <w:rsid w:val="00EE06A2"/>
    <w:rsid w:val="00EE179E"/>
    <w:rsid w:val="00EE20DE"/>
    <w:rsid w:val="00EE29AE"/>
    <w:rsid w:val="00EE2D8E"/>
    <w:rsid w:val="00EE35AB"/>
    <w:rsid w:val="00EE371A"/>
    <w:rsid w:val="00EE42B0"/>
    <w:rsid w:val="00EE4A44"/>
    <w:rsid w:val="00EE524D"/>
    <w:rsid w:val="00EE58F5"/>
    <w:rsid w:val="00EE5E79"/>
    <w:rsid w:val="00EE7B6C"/>
    <w:rsid w:val="00EE7FCC"/>
    <w:rsid w:val="00EF0CAF"/>
    <w:rsid w:val="00EF19F2"/>
    <w:rsid w:val="00EF1A10"/>
    <w:rsid w:val="00EF1C5E"/>
    <w:rsid w:val="00EF236E"/>
    <w:rsid w:val="00EF365C"/>
    <w:rsid w:val="00EF381D"/>
    <w:rsid w:val="00EF4D1C"/>
    <w:rsid w:val="00EF53CC"/>
    <w:rsid w:val="00EF546C"/>
    <w:rsid w:val="00EF6DAD"/>
    <w:rsid w:val="00EF7040"/>
    <w:rsid w:val="00EF7A58"/>
    <w:rsid w:val="00F016A0"/>
    <w:rsid w:val="00F02ABA"/>
    <w:rsid w:val="00F02F21"/>
    <w:rsid w:val="00F04058"/>
    <w:rsid w:val="00F04EE0"/>
    <w:rsid w:val="00F054C7"/>
    <w:rsid w:val="00F066DA"/>
    <w:rsid w:val="00F06ABE"/>
    <w:rsid w:val="00F1011A"/>
    <w:rsid w:val="00F1073E"/>
    <w:rsid w:val="00F1096D"/>
    <w:rsid w:val="00F1245E"/>
    <w:rsid w:val="00F1297B"/>
    <w:rsid w:val="00F12BD0"/>
    <w:rsid w:val="00F13552"/>
    <w:rsid w:val="00F14208"/>
    <w:rsid w:val="00F1677D"/>
    <w:rsid w:val="00F17919"/>
    <w:rsid w:val="00F17B90"/>
    <w:rsid w:val="00F20A24"/>
    <w:rsid w:val="00F20B2D"/>
    <w:rsid w:val="00F2164D"/>
    <w:rsid w:val="00F22ADF"/>
    <w:rsid w:val="00F22D68"/>
    <w:rsid w:val="00F22F01"/>
    <w:rsid w:val="00F252E9"/>
    <w:rsid w:val="00F257D2"/>
    <w:rsid w:val="00F25927"/>
    <w:rsid w:val="00F27E36"/>
    <w:rsid w:val="00F30404"/>
    <w:rsid w:val="00F3128A"/>
    <w:rsid w:val="00F31659"/>
    <w:rsid w:val="00F31D35"/>
    <w:rsid w:val="00F320F8"/>
    <w:rsid w:val="00F32680"/>
    <w:rsid w:val="00F337A4"/>
    <w:rsid w:val="00F33DB0"/>
    <w:rsid w:val="00F3448E"/>
    <w:rsid w:val="00F35ED0"/>
    <w:rsid w:val="00F36A0F"/>
    <w:rsid w:val="00F37BBA"/>
    <w:rsid w:val="00F400C0"/>
    <w:rsid w:val="00F4086A"/>
    <w:rsid w:val="00F41561"/>
    <w:rsid w:val="00F4266D"/>
    <w:rsid w:val="00F442B2"/>
    <w:rsid w:val="00F4463F"/>
    <w:rsid w:val="00F44644"/>
    <w:rsid w:val="00F4491C"/>
    <w:rsid w:val="00F44BC1"/>
    <w:rsid w:val="00F44E75"/>
    <w:rsid w:val="00F46403"/>
    <w:rsid w:val="00F4696A"/>
    <w:rsid w:val="00F46B05"/>
    <w:rsid w:val="00F50344"/>
    <w:rsid w:val="00F50362"/>
    <w:rsid w:val="00F50887"/>
    <w:rsid w:val="00F515D6"/>
    <w:rsid w:val="00F5183B"/>
    <w:rsid w:val="00F527BC"/>
    <w:rsid w:val="00F52943"/>
    <w:rsid w:val="00F52E16"/>
    <w:rsid w:val="00F52F73"/>
    <w:rsid w:val="00F545A9"/>
    <w:rsid w:val="00F547F5"/>
    <w:rsid w:val="00F54C43"/>
    <w:rsid w:val="00F55DAA"/>
    <w:rsid w:val="00F55E79"/>
    <w:rsid w:val="00F56CA1"/>
    <w:rsid w:val="00F57219"/>
    <w:rsid w:val="00F5773D"/>
    <w:rsid w:val="00F6028C"/>
    <w:rsid w:val="00F61211"/>
    <w:rsid w:val="00F6260D"/>
    <w:rsid w:val="00F6262F"/>
    <w:rsid w:val="00F628C4"/>
    <w:rsid w:val="00F631B4"/>
    <w:rsid w:val="00F634A3"/>
    <w:rsid w:val="00F63B03"/>
    <w:rsid w:val="00F649E8"/>
    <w:rsid w:val="00F659C3"/>
    <w:rsid w:val="00F65B32"/>
    <w:rsid w:val="00F67090"/>
    <w:rsid w:val="00F675FA"/>
    <w:rsid w:val="00F67FF9"/>
    <w:rsid w:val="00F71B64"/>
    <w:rsid w:val="00F71EFB"/>
    <w:rsid w:val="00F73620"/>
    <w:rsid w:val="00F7570C"/>
    <w:rsid w:val="00F773E0"/>
    <w:rsid w:val="00F77F52"/>
    <w:rsid w:val="00F80163"/>
    <w:rsid w:val="00F835A1"/>
    <w:rsid w:val="00F83975"/>
    <w:rsid w:val="00F83BC4"/>
    <w:rsid w:val="00F8415E"/>
    <w:rsid w:val="00F84505"/>
    <w:rsid w:val="00F84C9C"/>
    <w:rsid w:val="00F8594A"/>
    <w:rsid w:val="00F8663C"/>
    <w:rsid w:val="00F86845"/>
    <w:rsid w:val="00F87551"/>
    <w:rsid w:val="00F87965"/>
    <w:rsid w:val="00F901D6"/>
    <w:rsid w:val="00F907F3"/>
    <w:rsid w:val="00F91E6F"/>
    <w:rsid w:val="00F91F98"/>
    <w:rsid w:val="00F92E44"/>
    <w:rsid w:val="00F92EBF"/>
    <w:rsid w:val="00F9337F"/>
    <w:rsid w:val="00F95F08"/>
    <w:rsid w:val="00F96D02"/>
    <w:rsid w:val="00FA04A5"/>
    <w:rsid w:val="00FA0665"/>
    <w:rsid w:val="00FA1984"/>
    <w:rsid w:val="00FA1A3A"/>
    <w:rsid w:val="00FA1B01"/>
    <w:rsid w:val="00FA27AA"/>
    <w:rsid w:val="00FA421B"/>
    <w:rsid w:val="00FA4B28"/>
    <w:rsid w:val="00FA4F01"/>
    <w:rsid w:val="00FA5FC9"/>
    <w:rsid w:val="00FA5FCD"/>
    <w:rsid w:val="00FA72EA"/>
    <w:rsid w:val="00FA735B"/>
    <w:rsid w:val="00FA73A3"/>
    <w:rsid w:val="00FA74F1"/>
    <w:rsid w:val="00FA78A4"/>
    <w:rsid w:val="00FA7B8C"/>
    <w:rsid w:val="00FA7F21"/>
    <w:rsid w:val="00FB017E"/>
    <w:rsid w:val="00FB0596"/>
    <w:rsid w:val="00FB24FA"/>
    <w:rsid w:val="00FB3918"/>
    <w:rsid w:val="00FB393B"/>
    <w:rsid w:val="00FB3A2F"/>
    <w:rsid w:val="00FB3B54"/>
    <w:rsid w:val="00FB3B78"/>
    <w:rsid w:val="00FB43DB"/>
    <w:rsid w:val="00FB5C4A"/>
    <w:rsid w:val="00FB5EB3"/>
    <w:rsid w:val="00FB5FDB"/>
    <w:rsid w:val="00FB6C2A"/>
    <w:rsid w:val="00FB6FF1"/>
    <w:rsid w:val="00FB7E31"/>
    <w:rsid w:val="00FB7FA3"/>
    <w:rsid w:val="00FC06EF"/>
    <w:rsid w:val="00FC10C5"/>
    <w:rsid w:val="00FC1529"/>
    <w:rsid w:val="00FC2A4D"/>
    <w:rsid w:val="00FC3C4D"/>
    <w:rsid w:val="00FC3E68"/>
    <w:rsid w:val="00FC4300"/>
    <w:rsid w:val="00FC46A7"/>
    <w:rsid w:val="00FC4CC0"/>
    <w:rsid w:val="00FC5230"/>
    <w:rsid w:val="00FC5931"/>
    <w:rsid w:val="00FC612A"/>
    <w:rsid w:val="00FC64AA"/>
    <w:rsid w:val="00FC6B53"/>
    <w:rsid w:val="00FC6EEE"/>
    <w:rsid w:val="00FC759D"/>
    <w:rsid w:val="00FD0B2C"/>
    <w:rsid w:val="00FD14F5"/>
    <w:rsid w:val="00FD1E94"/>
    <w:rsid w:val="00FD23F1"/>
    <w:rsid w:val="00FD27E2"/>
    <w:rsid w:val="00FD29C7"/>
    <w:rsid w:val="00FD2AA8"/>
    <w:rsid w:val="00FD2E26"/>
    <w:rsid w:val="00FD4390"/>
    <w:rsid w:val="00FD48BF"/>
    <w:rsid w:val="00FD4CF6"/>
    <w:rsid w:val="00FD50B6"/>
    <w:rsid w:val="00FD6035"/>
    <w:rsid w:val="00FD6BD8"/>
    <w:rsid w:val="00FD7294"/>
    <w:rsid w:val="00FD79C8"/>
    <w:rsid w:val="00FD7A75"/>
    <w:rsid w:val="00FD7C13"/>
    <w:rsid w:val="00FE0927"/>
    <w:rsid w:val="00FE14D4"/>
    <w:rsid w:val="00FE2012"/>
    <w:rsid w:val="00FE2B74"/>
    <w:rsid w:val="00FE2FFF"/>
    <w:rsid w:val="00FE43F0"/>
    <w:rsid w:val="00FE5D5D"/>
    <w:rsid w:val="00FE5DBE"/>
    <w:rsid w:val="00FE6404"/>
    <w:rsid w:val="00FE783F"/>
    <w:rsid w:val="00FE78C4"/>
    <w:rsid w:val="00FF0288"/>
    <w:rsid w:val="00FF0731"/>
    <w:rsid w:val="00FF0A01"/>
    <w:rsid w:val="00FF1F83"/>
    <w:rsid w:val="00FF2632"/>
    <w:rsid w:val="00FF26A7"/>
    <w:rsid w:val="00FF29C8"/>
    <w:rsid w:val="00FF41E0"/>
    <w:rsid w:val="00FF4F0F"/>
    <w:rsid w:val="00FF51A2"/>
    <w:rsid w:val="00FF51E6"/>
    <w:rsid w:val="00FF5653"/>
    <w:rsid w:val="00FF5E3E"/>
    <w:rsid w:val="00FF6661"/>
    <w:rsid w:val="00FF69CB"/>
    <w:rsid w:val="00FF6F3A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4BEA"/>
  <w15:chartTrackingRefBased/>
  <w15:docId w15:val="{17C62773-6D57-4AD9-AF50-ABD4CB21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E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C7E48"/>
  </w:style>
  <w:style w:type="paragraph" w:styleId="a6">
    <w:name w:val="footer"/>
    <w:basedOn w:val="a"/>
    <w:link w:val="a7"/>
    <w:uiPriority w:val="99"/>
    <w:unhideWhenUsed/>
    <w:rsid w:val="00CC7E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C7E48"/>
  </w:style>
  <w:style w:type="paragraph" w:customStyle="1" w:styleId="rvps12">
    <w:name w:val="rvps12"/>
    <w:basedOn w:val="a"/>
    <w:rsid w:val="00F9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FB0596"/>
    <w:pPr>
      <w:ind w:left="720"/>
      <w:contextualSpacing/>
    </w:pPr>
  </w:style>
  <w:style w:type="character" w:customStyle="1" w:styleId="rvts82">
    <w:name w:val="rvts82"/>
    <w:basedOn w:val="a0"/>
    <w:rsid w:val="0037721F"/>
  </w:style>
  <w:style w:type="paragraph" w:customStyle="1" w:styleId="rvps14">
    <w:name w:val="rvps14"/>
    <w:basedOn w:val="a"/>
    <w:rsid w:val="0037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annotation reference"/>
    <w:basedOn w:val="a0"/>
    <w:uiPriority w:val="99"/>
    <w:semiHidden/>
    <w:unhideWhenUsed/>
    <w:rsid w:val="00A7717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77175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A7717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717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7717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7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77175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A7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0">
    <w:name w:val="Hyperlink"/>
    <w:basedOn w:val="a0"/>
    <w:uiPriority w:val="99"/>
    <w:unhideWhenUsed/>
    <w:rsid w:val="00870FBA"/>
    <w:rPr>
      <w:color w:val="0000FF"/>
      <w:u w:val="single"/>
    </w:rPr>
  </w:style>
  <w:style w:type="paragraph" w:styleId="af1">
    <w:name w:val="Normal (Web)"/>
    <w:basedOn w:val="a"/>
    <w:link w:val="af2"/>
    <w:uiPriority w:val="99"/>
    <w:unhideWhenUsed/>
    <w:rsid w:val="0087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061EB"/>
  </w:style>
  <w:style w:type="character" w:customStyle="1" w:styleId="rvts46">
    <w:name w:val="rvts46"/>
    <w:basedOn w:val="a0"/>
    <w:rsid w:val="0024787C"/>
  </w:style>
  <w:style w:type="character" w:customStyle="1" w:styleId="rvts11">
    <w:name w:val="rvts11"/>
    <w:basedOn w:val="a0"/>
    <w:rsid w:val="0024787C"/>
  </w:style>
  <w:style w:type="paragraph" w:styleId="af3">
    <w:name w:val="Revision"/>
    <w:hidden/>
    <w:uiPriority w:val="99"/>
    <w:semiHidden/>
    <w:rsid w:val="009476DF"/>
    <w:pPr>
      <w:spacing w:after="0" w:line="240" w:lineRule="auto"/>
    </w:pPr>
  </w:style>
  <w:style w:type="character" w:styleId="af4">
    <w:name w:val="Placeholder Text"/>
    <w:basedOn w:val="a0"/>
    <w:uiPriority w:val="99"/>
    <w:semiHidden/>
    <w:rsid w:val="008F768B"/>
    <w:rPr>
      <w:color w:val="808080"/>
    </w:rPr>
  </w:style>
  <w:style w:type="character" w:styleId="af5">
    <w:name w:val="Strong"/>
    <w:basedOn w:val="a0"/>
    <w:uiPriority w:val="22"/>
    <w:qFormat/>
    <w:rsid w:val="00D9710E"/>
    <w:rPr>
      <w:b/>
      <w:bCs/>
    </w:rPr>
  </w:style>
  <w:style w:type="character" w:customStyle="1" w:styleId="af2">
    <w:name w:val="Звичайний (веб) Знак"/>
    <w:link w:val="af1"/>
    <w:uiPriority w:val="99"/>
    <w:locked/>
    <w:rsid w:val="00F44BC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2A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956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956-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6DFD-14E9-4322-B710-7989B636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56364</Words>
  <Characters>32129</Characters>
  <Application>Microsoft Office Word</Application>
  <DocSecurity>0</DocSecurity>
  <Lines>267</Lines>
  <Paragraphs>176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88317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Баранюк Юрій Романович</dc:creator>
  <cp:keywords/>
  <dc:description/>
  <cp:lastModifiedBy>Хорошуха Антон Михайлович</cp:lastModifiedBy>
  <cp:revision>2</cp:revision>
  <cp:lastPrinted>2026-02-16T10:56:00Z</cp:lastPrinted>
  <dcterms:created xsi:type="dcterms:W3CDTF">2026-03-03T14:34:00Z</dcterms:created>
  <dcterms:modified xsi:type="dcterms:W3CDTF">2026-03-03T14:34:00Z</dcterms:modified>
</cp:coreProperties>
</file>