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31B06" w14:textId="49CF3D27" w:rsidR="00B90BA5" w:rsidRPr="00B90BA5" w:rsidRDefault="00234636" w:rsidP="00B90BA5">
      <w:pPr>
        <w:spacing w:after="0" w:line="240" w:lineRule="auto"/>
        <w:jc w:val="center"/>
        <w:rPr>
          <w:rFonts w:ascii="Times New Roman" w:hAnsi="Times New Roman"/>
          <w:sz w:val="28"/>
          <w:szCs w:val="28"/>
        </w:rPr>
      </w:pPr>
      <w:bookmarkStart w:id="0" w:name="_GoBack"/>
      <w:bookmarkEnd w:id="0"/>
      <w:r>
        <w:rPr>
          <w:rFonts w:ascii="Times New Roman" w:hAnsi="Times New Roman"/>
          <w:sz w:val="28"/>
          <w:szCs w:val="28"/>
        </w:rPr>
        <w:t>Порівняльна таблиця</w:t>
      </w:r>
      <w:r w:rsidR="00291C45">
        <w:rPr>
          <w:rFonts w:ascii="Times New Roman" w:hAnsi="Times New Roman"/>
          <w:sz w:val="28"/>
          <w:szCs w:val="28"/>
        </w:rPr>
        <w:t xml:space="preserve"> </w:t>
      </w:r>
      <w:r>
        <w:rPr>
          <w:rFonts w:ascii="Times New Roman" w:hAnsi="Times New Roman"/>
          <w:sz w:val="28"/>
          <w:szCs w:val="28"/>
        </w:rPr>
        <w:t xml:space="preserve">до </w:t>
      </w:r>
      <w:r w:rsidR="00291C45">
        <w:rPr>
          <w:rFonts w:ascii="Times New Roman" w:hAnsi="Times New Roman"/>
          <w:sz w:val="28"/>
          <w:szCs w:val="28"/>
        </w:rPr>
        <w:t>проє</w:t>
      </w:r>
      <w:r>
        <w:rPr>
          <w:rFonts w:ascii="Times New Roman" w:hAnsi="Times New Roman"/>
          <w:sz w:val="28"/>
          <w:szCs w:val="28"/>
        </w:rPr>
        <w:t xml:space="preserve">кту </w:t>
      </w:r>
      <w:r w:rsidR="00B04A37" w:rsidRPr="00785B48">
        <w:rPr>
          <w:rFonts w:ascii="Times New Roman" w:hAnsi="Times New Roman"/>
          <w:sz w:val="28"/>
          <w:szCs w:val="28"/>
        </w:rPr>
        <w:t xml:space="preserve"> </w:t>
      </w:r>
      <w:r w:rsidR="00EE1247" w:rsidRPr="00F47B68">
        <w:rPr>
          <w:rFonts w:ascii="Times New Roman" w:hAnsi="Times New Roman"/>
          <w:sz w:val="28"/>
          <w:szCs w:val="28"/>
        </w:rPr>
        <w:t>постанов</w:t>
      </w:r>
      <w:r w:rsidR="00EE1247">
        <w:rPr>
          <w:rFonts w:ascii="Times New Roman" w:hAnsi="Times New Roman"/>
          <w:sz w:val="28"/>
          <w:szCs w:val="28"/>
        </w:rPr>
        <w:t>и</w:t>
      </w:r>
      <w:r w:rsidR="00EE1247" w:rsidRPr="00F47B68">
        <w:rPr>
          <w:rFonts w:ascii="Times New Roman" w:hAnsi="Times New Roman"/>
          <w:sz w:val="28"/>
          <w:szCs w:val="28"/>
        </w:rPr>
        <w:t xml:space="preserve"> Правління Національного банку України </w:t>
      </w:r>
      <w:r w:rsidR="005854C1" w:rsidRPr="005854C1">
        <w:rPr>
          <w:rFonts w:ascii="Times New Roman" w:hAnsi="Times New Roman"/>
          <w:sz w:val="28"/>
          <w:szCs w:val="28"/>
        </w:rPr>
        <w:t xml:space="preserve">“Про затвердження Змін до </w:t>
      </w:r>
      <w:r w:rsidR="00B90BA5" w:rsidRPr="00B90BA5">
        <w:rPr>
          <w:rFonts w:ascii="Times New Roman" w:hAnsi="Times New Roman"/>
          <w:sz w:val="28"/>
          <w:szCs w:val="28"/>
        </w:rPr>
        <w:t>Положення про порядок взаємодії юридичних осіб,</w:t>
      </w:r>
      <w:r w:rsidR="00B90BA5">
        <w:rPr>
          <w:rFonts w:ascii="Times New Roman" w:hAnsi="Times New Roman"/>
          <w:sz w:val="28"/>
          <w:szCs w:val="28"/>
        </w:rPr>
        <w:t xml:space="preserve"> </w:t>
      </w:r>
      <w:r w:rsidR="00B90BA5" w:rsidRPr="00B90BA5">
        <w:rPr>
          <w:rFonts w:ascii="Times New Roman" w:hAnsi="Times New Roman"/>
          <w:sz w:val="28"/>
          <w:szCs w:val="28"/>
        </w:rPr>
        <w:t xml:space="preserve"> що здійснюють операції з оброблення та зберігання готівки, </w:t>
      </w:r>
    </w:p>
    <w:p w14:paraId="046CF65B" w14:textId="504FE8DB" w:rsidR="00B04A37" w:rsidRPr="00786787" w:rsidRDefault="00B90BA5" w:rsidP="00B90BA5">
      <w:pPr>
        <w:spacing w:after="0" w:line="240" w:lineRule="auto"/>
        <w:jc w:val="center"/>
        <w:rPr>
          <w:rFonts w:ascii="Times New Roman" w:hAnsi="Times New Roman"/>
          <w:b/>
          <w:sz w:val="28"/>
          <w:szCs w:val="28"/>
        </w:rPr>
      </w:pPr>
      <w:r w:rsidRPr="00B90BA5">
        <w:rPr>
          <w:rFonts w:ascii="Times New Roman" w:hAnsi="Times New Roman"/>
          <w:sz w:val="28"/>
          <w:szCs w:val="28"/>
        </w:rPr>
        <w:t>з іншими юридичними особами</w:t>
      </w:r>
      <w:r w:rsidR="005854C1" w:rsidRPr="005854C1">
        <w:rPr>
          <w:rFonts w:ascii="Times New Roman" w:hAnsi="Times New Roman"/>
          <w:sz w:val="28"/>
          <w:szCs w:val="28"/>
        </w:rPr>
        <w:t xml:space="preserve">” </w:t>
      </w:r>
    </w:p>
    <w:tbl>
      <w:tblPr>
        <w:tblStyle w:val="a3"/>
        <w:tblW w:w="14891" w:type="dxa"/>
        <w:tblInd w:w="-5" w:type="dxa"/>
        <w:tblLayout w:type="fixed"/>
        <w:tblLook w:val="04A0" w:firstRow="1" w:lastRow="0" w:firstColumn="1" w:lastColumn="0" w:noHBand="0" w:noVBand="1"/>
      </w:tblPr>
      <w:tblGrid>
        <w:gridCol w:w="7379"/>
        <w:gridCol w:w="7512"/>
      </w:tblGrid>
      <w:tr w:rsidR="00854180" w:rsidRPr="00030DF3" w14:paraId="1DDC9482" w14:textId="77777777" w:rsidTr="00854180">
        <w:trPr>
          <w:tblHeader/>
        </w:trPr>
        <w:tc>
          <w:tcPr>
            <w:tcW w:w="7379" w:type="dxa"/>
          </w:tcPr>
          <w:p w14:paraId="21BA86FA" w14:textId="71C6410F" w:rsidR="00854180" w:rsidRPr="00030DF3" w:rsidRDefault="00854180" w:rsidP="00AB24C4">
            <w:pPr>
              <w:jc w:val="center"/>
              <w:rPr>
                <w:rFonts w:ascii="Times New Roman" w:hAnsi="Times New Roman"/>
                <w:sz w:val="28"/>
                <w:szCs w:val="28"/>
              </w:rPr>
            </w:pPr>
            <w:r w:rsidRPr="00030DF3">
              <w:rPr>
                <w:rFonts w:ascii="Times New Roman" w:hAnsi="Times New Roman"/>
                <w:b/>
                <w:sz w:val="28"/>
                <w:szCs w:val="28"/>
              </w:rPr>
              <w:t>Зміст положення (норми) чинного нормативно-правового акта</w:t>
            </w:r>
          </w:p>
        </w:tc>
        <w:tc>
          <w:tcPr>
            <w:tcW w:w="7512" w:type="dxa"/>
          </w:tcPr>
          <w:p w14:paraId="0BD8F931" w14:textId="77777777" w:rsidR="00854180" w:rsidRPr="00030DF3" w:rsidRDefault="00854180" w:rsidP="00820BBE">
            <w:pPr>
              <w:jc w:val="center"/>
              <w:rPr>
                <w:rFonts w:ascii="Times New Roman" w:hAnsi="Times New Roman"/>
                <w:b/>
                <w:bCs/>
                <w:spacing w:val="-2"/>
                <w:sz w:val="28"/>
                <w:szCs w:val="28"/>
              </w:rPr>
            </w:pPr>
            <w:r w:rsidRPr="00030DF3">
              <w:rPr>
                <w:rFonts w:ascii="Times New Roman" w:hAnsi="Times New Roman"/>
                <w:b/>
                <w:sz w:val="28"/>
                <w:szCs w:val="28"/>
              </w:rPr>
              <w:t>Зміст відповідного положення (норми) проєкту нормативно-правового акта</w:t>
            </w:r>
          </w:p>
        </w:tc>
      </w:tr>
      <w:tr w:rsidR="00854180" w:rsidRPr="00030DF3" w14:paraId="0AF8BF72" w14:textId="77777777" w:rsidTr="00854180">
        <w:trPr>
          <w:tblHeader/>
        </w:trPr>
        <w:tc>
          <w:tcPr>
            <w:tcW w:w="7379" w:type="dxa"/>
          </w:tcPr>
          <w:p w14:paraId="78E65E19" w14:textId="77777777" w:rsidR="00854180" w:rsidRPr="00030DF3" w:rsidRDefault="00854180" w:rsidP="00B04A37">
            <w:pPr>
              <w:jc w:val="center"/>
              <w:rPr>
                <w:rFonts w:ascii="Times New Roman" w:hAnsi="Times New Roman"/>
                <w:sz w:val="28"/>
                <w:szCs w:val="28"/>
              </w:rPr>
            </w:pPr>
            <w:r w:rsidRPr="00030DF3">
              <w:rPr>
                <w:rFonts w:ascii="Times New Roman" w:hAnsi="Times New Roman"/>
                <w:sz w:val="28"/>
                <w:szCs w:val="28"/>
              </w:rPr>
              <w:t>2</w:t>
            </w:r>
          </w:p>
        </w:tc>
        <w:tc>
          <w:tcPr>
            <w:tcW w:w="7512" w:type="dxa"/>
          </w:tcPr>
          <w:p w14:paraId="38B4CBBC" w14:textId="77777777" w:rsidR="00854180" w:rsidRPr="00030DF3" w:rsidRDefault="00854180" w:rsidP="00B04A37">
            <w:pPr>
              <w:jc w:val="center"/>
              <w:rPr>
                <w:rFonts w:ascii="Times New Roman" w:hAnsi="Times New Roman"/>
                <w:sz w:val="28"/>
                <w:szCs w:val="28"/>
              </w:rPr>
            </w:pPr>
            <w:r w:rsidRPr="00030DF3">
              <w:rPr>
                <w:rFonts w:ascii="Times New Roman" w:hAnsi="Times New Roman"/>
                <w:sz w:val="28"/>
                <w:szCs w:val="28"/>
              </w:rPr>
              <w:t>3</w:t>
            </w:r>
          </w:p>
        </w:tc>
      </w:tr>
      <w:tr w:rsidR="00854180" w:rsidRPr="00030DF3" w14:paraId="0C3D9DE1" w14:textId="77777777" w:rsidTr="00854180">
        <w:tc>
          <w:tcPr>
            <w:tcW w:w="14891" w:type="dxa"/>
            <w:gridSpan w:val="2"/>
          </w:tcPr>
          <w:p w14:paraId="01D8A304" w14:textId="6B0E122B" w:rsidR="00854180" w:rsidRPr="00B90BA5" w:rsidRDefault="00854180" w:rsidP="00B90BA5">
            <w:pPr>
              <w:jc w:val="both"/>
              <w:rPr>
                <w:rFonts w:ascii="Times New Roman" w:hAnsi="Times New Roman"/>
                <w:sz w:val="28"/>
                <w:szCs w:val="28"/>
              </w:rPr>
            </w:pPr>
            <w:r w:rsidRPr="00B90BA5">
              <w:rPr>
                <w:rFonts w:ascii="Times New Roman" w:hAnsi="Times New Roman"/>
                <w:sz w:val="28"/>
                <w:szCs w:val="28"/>
              </w:rPr>
              <w:t>Положення про порядок взаємодії юридичних осіб,</w:t>
            </w:r>
            <w:r>
              <w:rPr>
                <w:rFonts w:ascii="Times New Roman" w:hAnsi="Times New Roman"/>
                <w:sz w:val="28"/>
                <w:szCs w:val="28"/>
              </w:rPr>
              <w:t xml:space="preserve"> </w:t>
            </w:r>
            <w:r w:rsidRPr="00B90BA5">
              <w:rPr>
                <w:rFonts w:ascii="Times New Roman" w:hAnsi="Times New Roman"/>
                <w:sz w:val="28"/>
                <w:szCs w:val="28"/>
              </w:rPr>
              <w:t xml:space="preserve">що здійснюють операції з оброблення та зберігання готівки, </w:t>
            </w:r>
          </w:p>
          <w:p w14:paraId="23E7BCAA" w14:textId="4415A6DB" w:rsidR="00854180" w:rsidRPr="00030DF3" w:rsidRDefault="00854180" w:rsidP="00B90BA5">
            <w:pPr>
              <w:jc w:val="both"/>
              <w:rPr>
                <w:rFonts w:ascii="Times New Roman" w:hAnsi="Times New Roman"/>
                <w:sz w:val="28"/>
                <w:szCs w:val="28"/>
              </w:rPr>
            </w:pPr>
            <w:r w:rsidRPr="00B90BA5">
              <w:rPr>
                <w:rFonts w:ascii="Times New Roman" w:hAnsi="Times New Roman"/>
                <w:sz w:val="28"/>
                <w:szCs w:val="28"/>
              </w:rPr>
              <w:t xml:space="preserve">з іншими юридичними особами </w:t>
            </w:r>
            <w:r w:rsidRPr="00030DF3">
              <w:rPr>
                <w:rFonts w:ascii="Times New Roman" w:hAnsi="Times New Roman"/>
                <w:sz w:val="28"/>
                <w:szCs w:val="28"/>
              </w:rPr>
              <w:t>(</w:t>
            </w:r>
            <w:r>
              <w:rPr>
                <w:rFonts w:ascii="Times New Roman" w:hAnsi="Times New Roman"/>
                <w:sz w:val="28"/>
                <w:szCs w:val="28"/>
              </w:rPr>
              <w:t>П</w:t>
            </w:r>
            <w:r w:rsidRPr="00030DF3">
              <w:rPr>
                <w:rFonts w:ascii="Times New Roman" w:hAnsi="Times New Roman"/>
                <w:sz w:val="28"/>
                <w:szCs w:val="28"/>
              </w:rPr>
              <w:t>останова НБУ № 2</w:t>
            </w:r>
            <w:r>
              <w:rPr>
                <w:rFonts w:ascii="Times New Roman" w:hAnsi="Times New Roman"/>
                <w:sz w:val="28"/>
                <w:szCs w:val="28"/>
              </w:rPr>
              <w:t>8</w:t>
            </w:r>
            <w:r w:rsidRPr="00030DF3">
              <w:rPr>
                <w:rFonts w:ascii="Times New Roman" w:hAnsi="Times New Roman"/>
                <w:sz w:val="28"/>
                <w:szCs w:val="28"/>
              </w:rPr>
              <w:t xml:space="preserve"> від </w:t>
            </w:r>
            <w:r>
              <w:rPr>
                <w:rFonts w:ascii="Times New Roman" w:hAnsi="Times New Roman"/>
                <w:sz w:val="28"/>
                <w:szCs w:val="28"/>
              </w:rPr>
              <w:t>17</w:t>
            </w:r>
            <w:r w:rsidRPr="00030DF3">
              <w:rPr>
                <w:rFonts w:ascii="Times New Roman" w:hAnsi="Times New Roman"/>
                <w:sz w:val="28"/>
                <w:szCs w:val="28"/>
              </w:rPr>
              <w:t>.03.20</w:t>
            </w:r>
            <w:r>
              <w:rPr>
                <w:rFonts w:ascii="Times New Roman" w:hAnsi="Times New Roman"/>
                <w:sz w:val="28"/>
                <w:szCs w:val="28"/>
              </w:rPr>
              <w:t>20</w:t>
            </w:r>
            <w:r w:rsidRPr="00030DF3">
              <w:rPr>
                <w:rFonts w:ascii="Times New Roman" w:hAnsi="Times New Roman"/>
                <w:sz w:val="28"/>
                <w:szCs w:val="28"/>
              </w:rPr>
              <w:t>)</w:t>
            </w:r>
          </w:p>
        </w:tc>
      </w:tr>
      <w:tr w:rsidR="00854180" w:rsidRPr="00030DF3" w14:paraId="2350ACED" w14:textId="77777777" w:rsidTr="00854180">
        <w:tc>
          <w:tcPr>
            <w:tcW w:w="14891" w:type="dxa"/>
            <w:gridSpan w:val="2"/>
          </w:tcPr>
          <w:p w14:paraId="18DE4D85" w14:textId="77777777" w:rsidR="00854180" w:rsidRPr="00030DF3" w:rsidRDefault="00854180" w:rsidP="00F1461C">
            <w:pPr>
              <w:jc w:val="both"/>
              <w:rPr>
                <w:rFonts w:ascii="Times New Roman" w:hAnsi="Times New Roman"/>
                <w:sz w:val="28"/>
                <w:szCs w:val="28"/>
              </w:rPr>
            </w:pPr>
            <w:r w:rsidRPr="00450F5D">
              <w:rPr>
                <w:rFonts w:ascii="Times New Roman" w:hAnsi="Times New Roman"/>
                <w:sz w:val="28"/>
                <w:szCs w:val="28"/>
              </w:rPr>
              <w:t>I. Загальні положення</w:t>
            </w:r>
          </w:p>
        </w:tc>
      </w:tr>
      <w:tr w:rsidR="00854180" w:rsidRPr="00030DF3" w14:paraId="4CA3C8AB" w14:textId="77777777" w:rsidTr="00854180">
        <w:tc>
          <w:tcPr>
            <w:tcW w:w="7379" w:type="dxa"/>
          </w:tcPr>
          <w:p w14:paraId="491A761C" w14:textId="77777777" w:rsidR="00854180" w:rsidRPr="00B90BA5" w:rsidRDefault="00854180" w:rsidP="00B90BA5">
            <w:pPr>
              <w:ind w:firstLine="325"/>
              <w:jc w:val="both"/>
              <w:rPr>
                <w:rFonts w:ascii="Times New Roman" w:hAnsi="Times New Roman"/>
                <w:sz w:val="28"/>
                <w:szCs w:val="20"/>
              </w:rPr>
            </w:pPr>
            <w:r w:rsidRPr="00B90BA5">
              <w:rPr>
                <w:rFonts w:ascii="Times New Roman" w:hAnsi="Times New Roman"/>
                <w:sz w:val="28"/>
                <w:szCs w:val="20"/>
              </w:rPr>
              <w:t>4. Терміни в цьому Положенні вживаються в такому значенні:</w:t>
            </w:r>
          </w:p>
          <w:p w14:paraId="1731F6D4" w14:textId="77777777" w:rsidR="00854180" w:rsidRPr="00B90BA5" w:rsidRDefault="00854180" w:rsidP="00B90BA5">
            <w:pPr>
              <w:ind w:firstLine="708"/>
              <w:jc w:val="both"/>
              <w:rPr>
                <w:rFonts w:ascii="Times New Roman" w:hAnsi="Times New Roman"/>
                <w:sz w:val="28"/>
                <w:szCs w:val="20"/>
              </w:rPr>
            </w:pPr>
          </w:p>
          <w:p w14:paraId="72D6DC1C" w14:textId="77777777" w:rsidR="00854180" w:rsidRPr="00B90BA5" w:rsidRDefault="00854180" w:rsidP="00B90BA5">
            <w:pPr>
              <w:numPr>
                <w:ilvl w:val="0"/>
                <w:numId w:val="26"/>
              </w:numPr>
              <w:ind w:left="0" w:firstLine="325"/>
              <w:contextualSpacing/>
              <w:jc w:val="both"/>
              <w:rPr>
                <w:rFonts w:ascii="Times New Roman" w:hAnsi="Times New Roman"/>
                <w:sz w:val="28"/>
                <w:szCs w:val="20"/>
              </w:rPr>
            </w:pPr>
            <w:r w:rsidRPr="00B90BA5">
              <w:rPr>
                <w:rFonts w:ascii="Times New Roman" w:hAnsi="Times New Roman"/>
                <w:sz w:val="28"/>
                <w:szCs w:val="20"/>
              </w:rPr>
              <w:t>готівкова виручка – сума готівки, що здається суб’єктами господарювання для зарахування на будь-який банківський рахунок суб’єкта господарювання на його вибір;</w:t>
            </w:r>
          </w:p>
          <w:p w14:paraId="41425FA1" w14:textId="77777777" w:rsidR="00854180" w:rsidRDefault="00854180" w:rsidP="00F1461C">
            <w:pPr>
              <w:jc w:val="both"/>
              <w:rPr>
                <w:rFonts w:ascii="Times New Roman" w:hAnsi="Times New Roman"/>
                <w:b/>
                <w:sz w:val="28"/>
                <w:szCs w:val="28"/>
              </w:rPr>
            </w:pPr>
          </w:p>
          <w:p w14:paraId="155C34BD" w14:textId="71776B38" w:rsidR="00854180" w:rsidRDefault="00854180" w:rsidP="00F1461C">
            <w:pPr>
              <w:jc w:val="both"/>
              <w:rPr>
                <w:rFonts w:ascii="Times New Roman" w:hAnsi="Times New Roman"/>
                <w:b/>
                <w:sz w:val="28"/>
                <w:szCs w:val="28"/>
              </w:rPr>
            </w:pPr>
          </w:p>
          <w:p w14:paraId="0D594559" w14:textId="77777777" w:rsidR="00854180" w:rsidRDefault="00854180" w:rsidP="00F1461C">
            <w:pPr>
              <w:jc w:val="both"/>
              <w:rPr>
                <w:rFonts w:ascii="Times New Roman" w:hAnsi="Times New Roman"/>
                <w:b/>
                <w:sz w:val="28"/>
                <w:szCs w:val="28"/>
              </w:rPr>
            </w:pPr>
          </w:p>
          <w:p w14:paraId="35B13ADA" w14:textId="77777777" w:rsidR="00854180" w:rsidRDefault="00854180" w:rsidP="00F1461C">
            <w:pPr>
              <w:jc w:val="both"/>
              <w:rPr>
                <w:rFonts w:ascii="Times New Roman" w:hAnsi="Times New Roman"/>
                <w:b/>
                <w:sz w:val="28"/>
                <w:szCs w:val="28"/>
              </w:rPr>
            </w:pPr>
          </w:p>
          <w:p w14:paraId="3DA2837B" w14:textId="77777777" w:rsidR="00854180" w:rsidRDefault="00854180" w:rsidP="00F1461C">
            <w:pPr>
              <w:jc w:val="both"/>
              <w:rPr>
                <w:rFonts w:ascii="Times New Roman" w:hAnsi="Times New Roman"/>
                <w:sz w:val="28"/>
                <w:szCs w:val="28"/>
              </w:rPr>
            </w:pPr>
            <w:r w:rsidRPr="00811357">
              <w:rPr>
                <w:rFonts w:ascii="Times New Roman" w:hAnsi="Times New Roman"/>
                <w:sz w:val="28"/>
                <w:szCs w:val="28"/>
              </w:rPr>
              <w:t>Підпункт відсутній</w:t>
            </w:r>
          </w:p>
          <w:p w14:paraId="35FC8F2C" w14:textId="46E349D6" w:rsidR="00854180" w:rsidRDefault="00854180" w:rsidP="00F1461C">
            <w:pPr>
              <w:jc w:val="both"/>
              <w:rPr>
                <w:rFonts w:ascii="Times New Roman" w:hAnsi="Times New Roman"/>
                <w:sz w:val="28"/>
                <w:szCs w:val="28"/>
              </w:rPr>
            </w:pPr>
          </w:p>
          <w:p w14:paraId="18946D49" w14:textId="77777777" w:rsidR="00854180" w:rsidRDefault="00854180" w:rsidP="00F1461C">
            <w:pPr>
              <w:jc w:val="both"/>
              <w:rPr>
                <w:rFonts w:ascii="Times New Roman" w:hAnsi="Times New Roman"/>
                <w:sz w:val="28"/>
                <w:szCs w:val="28"/>
              </w:rPr>
            </w:pPr>
          </w:p>
          <w:p w14:paraId="2FD9BF0B" w14:textId="77777777" w:rsidR="00854180" w:rsidRDefault="00854180" w:rsidP="00F1461C">
            <w:pPr>
              <w:jc w:val="both"/>
              <w:rPr>
                <w:rFonts w:ascii="Times New Roman" w:hAnsi="Times New Roman"/>
                <w:sz w:val="28"/>
                <w:szCs w:val="28"/>
              </w:rPr>
            </w:pPr>
          </w:p>
          <w:p w14:paraId="5CDC3017" w14:textId="77777777" w:rsidR="00854180" w:rsidRDefault="00854180" w:rsidP="00F1461C">
            <w:pPr>
              <w:jc w:val="both"/>
              <w:rPr>
                <w:rFonts w:ascii="Times New Roman" w:hAnsi="Times New Roman"/>
                <w:sz w:val="28"/>
                <w:szCs w:val="28"/>
              </w:rPr>
            </w:pPr>
          </w:p>
          <w:p w14:paraId="18D20500" w14:textId="77777777" w:rsidR="00854180" w:rsidRDefault="00854180" w:rsidP="00F1461C">
            <w:pPr>
              <w:jc w:val="both"/>
              <w:rPr>
                <w:rFonts w:ascii="Times New Roman" w:hAnsi="Times New Roman"/>
                <w:sz w:val="28"/>
                <w:szCs w:val="28"/>
              </w:rPr>
            </w:pPr>
            <w:r>
              <w:rPr>
                <w:rFonts w:ascii="Times New Roman" w:hAnsi="Times New Roman"/>
                <w:sz w:val="28"/>
                <w:szCs w:val="28"/>
              </w:rPr>
              <w:t xml:space="preserve">  </w:t>
            </w:r>
            <w:r w:rsidRPr="00811357">
              <w:rPr>
                <w:rFonts w:ascii="Times New Roman" w:hAnsi="Times New Roman"/>
                <w:sz w:val="28"/>
                <w:szCs w:val="28"/>
              </w:rPr>
              <w:t>2)</w:t>
            </w:r>
            <w:r w:rsidRPr="00811357">
              <w:rPr>
                <w:rFonts w:ascii="Times New Roman" w:hAnsi="Times New Roman"/>
                <w:sz w:val="28"/>
                <w:szCs w:val="28"/>
              </w:rPr>
              <w:tab/>
              <w:t>зберігання – це зберігання готівки у сховищі інкасаторської компанії/компанії з оброблення готівки, яка належить іншим</w:t>
            </w:r>
            <w:r w:rsidRPr="00811357">
              <w:rPr>
                <w:rFonts w:ascii="Times New Roman" w:hAnsi="Times New Roman"/>
                <w:b/>
                <w:sz w:val="28"/>
                <w:szCs w:val="28"/>
              </w:rPr>
              <w:t xml:space="preserve"> </w:t>
            </w:r>
            <w:r w:rsidRPr="00785975">
              <w:rPr>
                <w:rFonts w:ascii="Times New Roman" w:hAnsi="Times New Roman"/>
                <w:strike/>
                <w:sz w:val="28"/>
                <w:szCs w:val="28"/>
              </w:rPr>
              <w:t>юридичним особам</w:t>
            </w:r>
            <w:r w:rsidRPr="00811357">
              <w:rPr>
                <w:rFonts w:ascii="Times New Roman" w:hAnsi="Times New Roman"/>
                <w:sz w:val="28"/>
                <w:szCs w:val="28"/>
              </w:rPr>
              <w:t xml:space="preserve"> і не оприбутковується до каси інкасаторської компанії/компанії з оброблення </w:t>
            </w:r>
            <w:r w:rsidRPr="00811357">
              <w:rPr>
                <w:rFonts w:ascii="Times New Roman" w:hAnsi="Times New Roman"/>
                <w:sz w:val="28"/>
                <w:szCs w:val="28"/>
              </w:rPr>
              <w:lastRenderedPageBreak/>
              <w:t>готівки (не відображається у бухгалтерському обліку за рахунками каси);</w:t>
            </w:r>
          </w:p>
          <w:p w14:paraId="0B9FBAE5" w14:textId="77777777" w:rsidR="00B20310" w:rsidRDefault="00B20310" w:rsidP="00F1461C">
            <w:pPr>
              <w:jc w:val="both"/>
              <w:rPr>
                <w:rFonts w:ascii="Times New Roman" w:hAnsi="Times New Roman"/>
                <w:sz w:val="28"/>
                <w:szCs w:val="28"/>
              </w:rPr>
            </w:pPr>
            <w:r>
              <w:rPr>
                <w:rFonts w:ascii="Times New Roman" w:hAnsi="Times New Roman"/>
                <w:sz w:val="28"/>
                <w:szCs w:val="28"/>
              </w:rPr>
              <w:t>…</w:t>
            </w:r>
          </w:p>
          <w:p w14:paraId="6A769933" w14:textId="77D9D25A" w:rsidR="00B20310" w:rsidRPr="00C32D70" w:rsidRDefault="00B20310" w:rsidP="00F1461C">
            <w:pPr>
              <w:jc w:val="both"/>
              <w:rPr>
                <w:rFonts w:ascii="Times New Roman" w:hAnsi="Times New Roman"/>
                <w:strike/>
                <w:sz w:val="28"/>
                <w:szCs w:val="28"/>
              </w:rPr>
            </w:pPr>
            <w:r>
              <w:rPr>
                <w:rFonts w:ascii="Times New Roman" w:hAnsi="Times New Roman"/>
                <w:sz w:val="28"/>
                <w:szCs w:val="28"/>
              </w:rPr>
              <w:t xml:space="preserve">    </w:t>
            </w:r>
            <w:r w:rsidRPr="00C32D70">
              <w:rPr>
                <w:rFonts w:ascii="Times New Roman" w:hAnsi="Times New Roman"/>
                <w:strike/>
                <w:sz w:val="28"/>
                <w:szCs w:val="28"/>
              </w:rPr>
              <w:t>Інші терміни в цьому Положенні вживаються у значеннях, наведених у законах України та нормативно-правових актах Національного банку.</w:t>
            </w:r>
          </w:p>
        </w:tc>
        <w:tc>
          <w:tcPr>
            <w:tcW w:w="7512" w:type="dxa"/>
          </w:tcPr>
          <w:p w14:paraId="6C67B21B" w14:textId="77777777" w:rsidR="00854180" w:rsidRPr="00B90BA5" w:rsidRDefault="00854180" w:rsidP="00B90BA5">
            <w:pPr>
              <w:ind w:firstLine="321"/>
              <w:jc w:val="both"/>
              <w:rPr>
                <w:rFonts w:ascii="Times New Roman" w:hAnsi="Times New Roman"/>
                <w:sz w:val="28"/>
                <w:szCs w:val="20"/>
              </w:rPr>
            </w:pPr>
            <w:r w:rsidRPr="00B90BA5">
              <w:rPr>
                <w:rFonts w:ascii="Times New Roman" w:hAnsi="Times New Roman"/>
                <w:sz w:val="28"/>
                <w:szCs w:val="20"/>
              </w:rPr>
              <w:lastRenderedPageBreak/>
              <w:t>4. Терміни в цьому Положенні вживаються в такому значенні:</w:t>
            </w:r>
          </w:p>
          <w:p w14:paraId="61289C3C" w14:textId="77777777" w:rsidR="00854180" w:rsidRPr="00B90BA5" w:rsidRDefault="00854180" w:rsidP="00B90BA5">
            <w:pPr>
              <w:ind w:firstLine="708"/>
              <w:jc w:val="both"/>
              <w:rPr>
                <w:rFonts w:ascii="Times New Roman" w:hAnsi="Times New Roman"/>
                <w:sz w:val="28"/>
                <w:szCs w:val="20"/>
              </w:rPr>
            </w:pPr>
          </w:p>
          <w:p w14:paraId="6DFE8F52" w14:textId="72FC951B" w:rsidR="00854180" w:rsidRDefault="00854180" w:rsidP="009E5B9A">
            <w:pPr>
              <w:numPr>
                <w:ilvl w:val="0"/>
                <w:numId w:val="27"/>
              </w:numPr>
              <w:ind w:left="0" w:firstLine="321"/>
              <w:contextualSpacing/>
              <w:jc w:val="both"/>
              <w:rPr>
                <w:rFonts w:ascii="Times New Roman" w:hAnsi="Times New Roman"/>
                <w:b/>
                <w:sz w:val="28"/>
                <w:szCs w:val="20"/>
              </w:rPr>
            </w:pPr>
            <w:r w:rsidRPr="00B90BA5">
              <w:rPr>
                <w:rFonts w:ascii="Times New Roman" w:hAnsi="Times New Roman"/>
                <w:b/>
                <w:sz w:val="28"/>
                <w:szCs w:val="20"/>
              </w:rPr>
              <w:t>готівк</w:t>
            </w:r>
            <w:r w:rsidRPr="009E5B9A">
              <w:rPr>
                <w:rFonts w:ascii="Times New Roman" w:hAnsi="Times New Roman"/>
                <w:b/>
                <w:sz w:val="28"/>
                <w:szCs w:val="20"/>
              </w:rPr>
              <w:t>а</w:t>
            </w:r>
            <w:r w:rsidRPr="00B90BA5">
              <w:rPr>
                <w:rFonts w:ascii="Times New Roman" w:hAnsi="Times New Roman"/>
                <w:b/>
                <w:sz w:val="28"/>
                <w:szCs w:val="20"/>
              </w:rPr>
              <w:t xml:space="preserve"> – </w:t>
            </w:r>
            <w:r w:rsidRPr="009E5B9A">
              <w:rPr>
                <w:rFonts w:ascii="Times New Roman" w:hAnsi="Times New Roman"/>
                <w:b/>
                <w:sz w:val="28"/>
                <w:szCs w:val="20"/>
              </w:rPr>
              <w:t>грошові знаки національної валюти України (банкноти і монети, розмінні, обігові, пам’ятні банкноти та монети</w:t>
            </w:r>
            <w:r>
              <w:rPr>
                <w:rFonts w:ascii="Times New Roman" w:hAnsi="Times New Roman"/>
                <w:b/>
                <w:sz w:val="28"/>
                <w:szCs w:val="20"/>
              </w:rPr>
              <w:t>)</w:t>
            </w:r>
            <w:r w:rsidRPr="009E5B9A">
              <w:rPr>
                <w:rFonts w:ascii="Times New Roman" w:hAnsi="Times New Roman"/>
                <w:b/>
                <w:sz w:val="28"/>
                <w:szCs w:val="20"/>
              </w:rPr>
              <w:t xml:space="preserve">, що перебувають в обігу, та є </w:t>
            </w:r>
            <w:r>
              <w:rPr>
                <w:rFonts w:ascii="Times New Roman" w:hAnsi="Times New Roman"/>
                <w:b/>
                <w:sz w:val="28"/>
                <w:szCs w:val="20"/>
              </w:rPr>
              <w:t>законним</w:t>
            </w:r>
            <w:r w:rsidRPr="009E5B9A">
              <w:rPr>
                <w:rFonts w:ascii="Times New Roman" w:hAnsi="Times New Roman"/>
                <w:b/>
                <w:sz w:val="28"/>
                <w:szCs w:val="20"/>
              </w:rPr>
              <w:t xml:space="preserve"> платіжним засобом</w:t>
            </w:r>
            <w:r>
              <w:rPr>
                <w:rFonts w:ascii="Times New Roman" w:hAnsi="Times New Roman"/>
                <w:b/>
                <w:sz w:val="28"/>
                <w:szCs w:val="20"/>
              </w:rPr>
              <w:t xml:space="preserve"> на території України, а також вилучені або такі, що вилучаються з обігу, але підлягають обміну на грошові знаки, що перебувають в обігу</w:t>
            </w:r>
            <w:r w:rsidRPr="00B90BA5">
              <w:rPr>
                <w:rFonts w:ascii="Times New Roman" w:hAnsi="Times New Roman"/>
                <w:b/>
                <w:sz w:val="28"/>
                <w:szCs w:val="20"/>
              </w:rPr>
              <w:t>;</w:t>
            </w:r>
          </w:p>
          <w:p w14:paraId="385F0D81" w14:textId="77777777" w:rsidR="00854180" w:rsidRPr="009E5B9A" w:rsidRDefault="00854180" w:rsidP="00811357">
            <w:pPr>
              <w:ind w:left="321"/>
              <w:contextualSpacing/>
              <w:jc w:val="both"/>
              <w:rPr>
                <w:rFonts w:ascii="Times New Roman" w:hAnsi="Times New Roman"/>
                <w:b/>
                <w:sz w:val="28"/>
                <w:szCs w:val="20"/>
              </w:rPr>
            </w:pPr>
          </w:p>
          <w:p w14:paraId="23A4DD65" w14:textId="564823FF" w:rsidR="00854180" w:rsidRDefault="00854180" w:rsidP="009E5B9A">
            <w:pPr>
              <w:ind w:firstLine="321"/>
              <w:contextualSpacing/>
              <w:jc w:val="both"/>
              <w:rPr>
                <w:rFonts w:ascii="Times New Roman" w:hAnsi="Times New Roman"/>
                <w:b/>
                <w:sz w:val="28"/>
                <w:szCs w:val="20"/>
              </w:rPr>
            </w:pPr>
            <w:r w:rsidRPr="006A4560">
              <w:rPr>
                <w:rFonts w:ascii="Times New Roman" w:hAnsi="Times New Roman"/>
                <w:b/>
                <w:sz w:val="28"/>
                <w:szCs w:val="20"/>
              </w:rPr>
              <w:t>1</w:t>
            </w:r>
            <w:r w:rsidRPr="006A4560">
              <w:rPr>
                <w:rFonts w:ascii="Times New Roman" w:hAnsi="Times New Roman"/>
                <w:b/>
                <w:sz w:val="28"/>
                <w:szCs w:val="20"/>
                <w:vertAlign w:val="superscript"/>
              </w:rPr>
              <w:t>1</w:t>
            </w:r>
            <w:r w:rsidRPr="006A4560">
              <w:rPr>
                <w:rFonts w:ascii="Times New Roman" w:hAnsi="Times New Roman"/>
                <w:b/>
                <w:sz w:val="28"/>
                <w:szCs w:val="20"/>
              </w:rPr>
              <w:t>)</w:t>
            </w:r>
            <w:r w:rsidRPr="006A4560">
              <w:rPr>
                <w:rFonts w:ascii="Times New Roman" w:hAnsi="Times New Roman"/>
                <w:b/>
                <w:sz w:val="28"/>
                <w:szCs w:val="20"/>
              </w:rPr>
              <w:tab/>
              <w:t>готівкова виручка – сума готівки, що здається суб’єктами господарювання для зарахування на банківський рахунок суб’єкта господарювання згідно договору;</w:t>
            </w:r>
          </w:p>
          <w:p w14:paraId="2899CB99" w14:textId="77777777" w:rsidR="00854180" w:rsidRPr="00B90BA5" w:rsidRDefault="00854180" w:rsidP="009E5B9A">
            <w:pPr>
              <w:ind w:firstLine="321"/>
              <w:contextualSpacing/>
              <w:jc w:val="both"/>
              <w:rPr>
                <w:rFonts w:ascii="Times New Roman" w:hAnsi="Times New Roman"/>
                <w:sz w:val="28"/>
                <w:szCs w:val="20"/>
              </w:rPr>
            </w:pPr>
          </w:p>
          <w:p w14:paraId="60AB77F3" w14:textId="77777777" w:rsidR="00854180" w:rsidRDefault="00854180" w:rsidP="00811357">
            <w:pPr>
              <w:jc w:val="both"/>
              <w:rPr>
                <w:rFonts w:ascii="Times New Roman" w:hAnsi="Times New Roman"/>
                <w:sz w:val="28"/>
                <w:szCs w:val="28"/>
              </w:rPr>
            </w:pPr>
            <w:r>
              <w:rPr>
                <w:rFonts w:ascii="Times New Roman" w:hAnsi="Times New Roman"/>
                <w:sz w:val="28"/>
                <w:szCs w:val="28"/>
              </w:rPr>
              <w:t xml:space="preserve">   </w:t>
            </w:r>
            <w:r w:rsidRPr="00811357">
              <w:rPr>
                <w:rFonts w:ascii="Times New Roman" w:hAnsi="Times New Roman"/>
                <w:sz w:val="28"/>
                <w:szCs w:val="28"/>
              </w:rPr>
              <w:t>2)</w:t>
            </w:r>
            <w:r w:rsidRPr="00811357">
              <w:rPr>
                <w:rFonts w:ascii="Times New Roman" w:hAnsi="Times New Roman"/>
                <w:sz w:val="28"/>
                <w:szCs w:val="28"/>
              </w:rPr>
              <w:tab/>
              <w:t xml:space="preserve">зберігання – це зберігання готівки у сховищі інкасаторської компанії/компанії з оброблення готівки, яка належить іншим </w:t>
            </w:r>
            <w:r w:rsidRPr="00811357">
              <w:rPr>
                <w:rFonts w:ascii="Times New Roman" w:hAnsi="Times New Roman"/>
                <w:b/>
                <w:sz w:val="28"/>
                <w:szCs w:val="28"/>
              </w:rPr>
              <w:t>інкасаторським компаніям/компаніям з оброблення готівки/банкам</w:t>
            </w:r>
            <w:r>
              <w:rPr>
                <w:rFonts w:ascii="Times New Roman" w:hAnsi="Times New Roman"/>
                <w:sz w:val="28"/>
                <w:szCs w:val="28"/>
              </w:rPr>
              <w:t xml:space="preserve"> і </w:t>
            </w:r>
            <w:r w:rsidRPr="00811357">
              <w:rPr>
                <w:rFonts w:ascii="Times New Roman" w:hAnsi="Times New Roman"/>
                <w:sz w:val="28"/>
                <w:szCs w:val="28"/>
              </w:rPr>
              <w:t xml:space="preserve">не оприбутковується до каси інкасаторської компанії/компанії з оброблення готівки (не </w:t>
            </w:r>
            <w:r w:rsidRPr="00811357">
              <w:rPr>
                <w:rFonts w:ascii="Times New Roman" w:hAnsi="Times New Roman"/>
                <w:sz w:val="28"/>
                <w:szCs w:val="28"/>
              </w:rPr>
              <w:lastRenderedPageBreak/>
              <w:t>відображається у бухгалтерському обліку за рахунками каси</w:t>
            </w:r>
            <w:r>
              <w:rPr>
                <w:rFonts w:ascii="Times New Roman" w:hAnsi="Times New Roman"/>
                <w:sz w:val="28"/>
                <w:szCs w:val="28"/>
              </w:rPr>
              <w:t xml:space="preserve">, </w:t>
            </w:r>
            <w:r w:rsidRPr="006A4560">
              <w:rPr>
                <w:rFonts w:ascii="Times New Roman" w:hAnsi="Times New Roman"/>
                <w:b/>
                <w:sz w:val="28"/>
                <w:szCs w:val="28"/>
              </w:rPr>
              <w:t>а обліковується на позабалансових ра</w:t>
            </w:r>
            <w:r>
              <w:rPr>
                <w:rFonts w:ascii="Times New Roman" w:hAnsi="Times New Roman"/>
                <w:b/>
                <w:sz w:val="28"/>
                <w:szCs w:val="28"/>
              </w:rPr>
              <w:t>х</w:t>
            </w:r>
            <w:r w:rsidRPr="006A4560">
              <w:rPr>
                <w:rFonts w:ascii="Times New Roman" w:hAnsi="Times New Roman"/>
                <w:b/>
                <w:sz w:val="28"/>
                <w:szCs w:val="28"/>
              </w:rPr>
              <w:t>унках</w:t>
            </w:r>
            <w:r w:rsidRPr="00811357">
              <w:rPr>
                <w:rFonts w:ascii="Times New Roman" w:hAnsi="Times New Roman"/>
                <w:sz w:val="28"/>
                <w:szCs w:val="28"/>
              </w:rPr>
              <w:t>);</w:t>
            </w:r>
          </w:p>
          <w:p w14:paraId="7B989A52" w14:textId="77777777" w:rsidR="00B20310" w:rsidRDefault="00B20310" w:rsidP="00811357">
            <w:pPr>
              <w:jc w:val="both"/>
              <w:rPr>
                <w:rFonts w:ascii="Times New Roman" w:hAnsi="Times New Roman"/>
                <w:b/>
                <w:sz w:val="28"/>
                <w:szCs w:val="28"/>
              </w:rPr>
            </w:pPr>
            <w:r>
              <w:rPr>
                <w:rFonts w:ascii="Times New Roman" w:hAnsi="Times New Roman"/>
                <w:b/>
                <w:sz w:val="28"/>
                <w:szCs w:val="28"/>
              </w:rPr>
              <w:t>…</w:t>
            </w:r>
          </w:p>
          <w:p w14:paraId="62E02978" w14:textId="4C793C7E" w:rsidR="00B20310" w:rsidRPr="00E55F34" w:rsidRDefault="00B20310" w:rsidP="0018564E">
            <w:pPr>
              <w:ind w:firstLine="708"/>
              <w:jc w:val="both"/>
              <w:rPr>
                <w:rFonts w:ascii="Times New Roman" w:hAnsi="Times New Roman"/>
                <w:b/>
                <w:sz w:val="28"/>
                <w:szCs w:val="28"/>
              </w:rPr>
            </w:pPr>
            <w:r w:rsidRPr="00B20310">
              <w:rPr>
                <w:rFonts w:ascii="Times New Roman" w:hAnsi="Times New Roman"/>
                <w:b/>
                <w:sz w:val="28"/>
                <w:szCs w:val="20"/>
              </w:rPr>
              <w:t>Інші терміни в цьому Положенні вживаються у значеннях, наведених у законах України</w:t>
            </w:r>
            <w:r w:rsidRPr="00C32D70">
              <w:rPr>
                <w:rFonts w:ascii="Times New Roman" w:hAnsi="Times New Roman"/>
                <w:b/>
                <w:sz w:val="28"/>
                <w:szCs w:val="20"/>
              </w:rPr>
              <w:t xml:space="preserve">, </w:t>
            </w:r>
            <w:r w:rsidR="0018564E">
              <w:rPr>
                <w:rFonts w:ascii="Times New Roman" w:hAnsi="Times New Roman"/>
                <w:b/>
                <w:sz w:val="28"/>
                <w:szCs w:val="20"/>
              </w:rPr>
              <w:t xml:space="preserve">у </w:t>
            </w:r>
            <w:r w:rsidRPr="00C32D70">
              <w:rPr>
                <w:rFonts w:ascii="Times New Roman" w:hAnsi="Times New Roman"/>
                <w:b/>
                <w:sz w:val="28"/>
                <w:szCs w:val="20"/>
              </w:rPr>
              <w:t xml:space="preserve">Положенні № 148, </w:t>
            </w:r>
            <w:r w:rsidRPr="00B20310">
              <w:rPr>
                <w:rFonts w:ascii="Times New Roman" w:hAnsi="Times New Roman"/>
                <w:b/>
                <w:sz w:val="28"/>
                <w:szCs w:val="20"/>
              </w:rPr>
              <w:t>Інструкці</w:t>
            </w:r>
            <w:r>
              <w:rPr>
                <w:rFonts w:ascii="Times New Roman" w:hAnsi="Times New Roman"/>
                <w:b/>
                <w:sz w:val="28"/>
                <w:szCs w:val="20"/>
              </w:rPr>
              <w:t>ї</w:t>
            </w:r>
            <w:r w:rsidRPr="00B20310">
              <w:rPr>
                <w:rFonts w:ascii="Times New Roman" w:hAnsi="Times New Roman"/>
                <w:b/>
                <w:sz w:val="28"/>
                <w:szCs w:val="20"/>
              </w:rPr>
              <w:t xml:space="preserve"> з організації інкасації коштів та перевезення валютних цінностей банків в Україні, затверджено</w:t>
            </w:r>
            <w:r w:rsidR="0018564E">
              <w:rPr>
                <w:rFonts w:ascii="Times New Roman" w:hAnsi="Times New Roman"/>
                <w:b/>
                <w:sz w:val="28"/>
                <w:szCs w:val="20"/>
              </w:rPr>
              <w:t>ї</w:t>
            </w:r>
            <w:r w:rsidRPr="00B20310">
              <w:rPr>
                <w:rFonts w:ascii="Times New Roman" w:hAnsi="Times New Roman"/>
                <w:b/>
                <w:sz w:val="28"/>
                <w:szCs w:val="20"/>
              </w:rPr>
              <w:t xml:space="preserve"> постановою Правління Національного банку України від 31 березня 2017 року № 29 (зі змінами) (далі – Інструкція № 29)</w:t>
            </w:r>
            <w:r>
              <w:rPr>
                <w:rFonts w:ascii="Times New Roman" w:hAnsi="Times New Roman"/>
                <w:b/>
                <w:sz w:val="28"/>
                <w:szCs w:val="20"/>
              </w:rPr>
              <w:t xml:space="preserve">, </w:t>
            </w:r>
            <w:r w:rsidRPr="00B20310">
              <w:rPr>
                <w:rFonts w:ascii="Times New Roman" w:hAnsi="Times New Roman"/>
                <w:b/>
                <w:sz w:val="28"/>
                <w:szCs w:val="20"/>
              </w:rPr>
              <w:t>Інструкці</w:t>
            </w:r>
            <w:r>
              <w:rPr>
                <w:rFonts w:ascii="Times New Roman" w:hAnsi="Times New Roman"/>
                <w:b/>
                <w:sz w:val="28"/>
                <w:szCs w:val="20"/>
              </w:rPr>
              <w:t>ї</w:t>
            </w:r>
            <w:r w:rsidRPr="00B20310">
              <w:rPr>
                <w:rFonts w:ascii="Times New Roman" w:hAnsi="Times New Roman"/>
                <w:b/>
                <w:sz w:val="28"/>
                <w:szCs w:val="20"/>
              </w:rPr>
              <w:t xml:space="preserve"> про порядок організації касової роботи банками та проведення платіжних операцій надавачами платіжних послуг в Україні, затверджено</w:t>
            </w:r>
            <w:r>
              <w:rPr>
                <w:rFonts w:ascii="Times New Roman" w:hAnsi="Times New Roman"/>
                <w:b/>
                <w:sz w:val="28"/>
                <w:szCs w:val="20"/>
              </w:rPr>
              <w:t>ї</w:t>
            </w:r>
            <w:r w:rsidRPr="00B20310">
              <w:rPr>
                <w:rFonts w:ascii="Times New Roman" w:hAnsi="Times New Roman"/>
                <w:b/>
                <w:sz w:val="28"/>
                <w:szCs w:val="20"/>
              </w:rPr>
              <w:t xml:space="preserve"> постановою Правління Національного банку України від 25 вересня 2018 року №</w:t>
            </w:r>
            <w:r w:rsidR="00C32D70">
              <w:rPr>
                <w:rFonts w:ascii="Times New Roman" w:hAnsi="Times New Roman"/>
                <w:b/>
                <w:sz w:val="28"/>
                <w:szCs w:val="20"/>
              </w:rPr>
              <w:t> </w:t>
            </w:r>
            <w:r w:rsidRPr="00B20310">
              <w:rPr>
                <w:rFonts w:ascii="Times New Roman" w:hAnsi="Times New Roman"/>
                <w:b/>
                <w:sz w:val="28"/>
                <w:szCs w:val="20"/>
              </w:rPr>
              <w:t>103 (зі змінами) (далі – Інструкція № 103).</w:t>
            </w:r>
          </w:p>
        </w:tc>
      </w:tr>
      <w:tr w:rsidR="00854180" w:rsidRPr="00030DF3" w14:paraId="2C6ED4A9" w14:textId="77777777" w:rsidTr="00854180">
        <w:trPr>
          <w:trHeight w:val="161"/>
        </w:trPr>
        <w:tc>
          <w:tcPr>
            <w:tcW w:w="7379" w:type="dxa"/>
          </w:tcPr>
          <w:p w14:paraId="4682A103" w14:textId="77777777" w:rsidR="00854180" w:rsidRDefault="00854180" w:rsidP="00811357">
            <w:pPr>
              <w:ind w:hanging="100"/>
              <w:jc w:val="both"/>
              <w:rPr>
                <w:rFonts w:ascii="Times New Roman" w:hAnsi="Times New Roman"/>
                <w:sz w:val="28"/>
                <w:szCs w:val="28"/>
              </w:rPr>
            </w:pPr>
            <w:r>
              <w:rPr>
                <w:rFonts w:ascii="Times New Roman" w:hAnsi="Times New Roman"/>
                <w:sz w:val="28"/>
                <w:szCs w:val="28"/>
              </w:rPr>
              <w:lastRenderedPageBreak/>
              <w:t xml:space="preserve">5. </w:t>
            </w:r>
            <w:r w:rsidRPr="00811357">
              <w:rPr>
                <w:rFonts w:ascii="Times New Roman" w:hAnsi="Times New Roman"/>
                <w:sz w:val="28"/>
                <w:szCs w:val="28"/>
              </w:rPr>
              <w:t>Предметом регулювання цього Положення  є такі операції:</w:t>
            </w:r>
          </w:p>
          <w:p w14:paraId="1CD4F0AE" w14:textId="77777777" w:rsidR="00854180" w:rsidRDefault="00854180" w:rsidP="00811357">
            <w:pPr>
              <w:ind w:hanging="100"/>
              <w:jc w:val="both"/>
              <w:rPr>
                <w:rFonts w:ascii="Times New Roman" w:hAnsi="Times New Roman"/>
                <w:sz w:val="28"/>
                <w:szCs w:val="28"/>
              </w:rPr>
            </w:pPr>
            <w:r>
              <w:rPr>
                <w:rFonts w:ascii="Times New Roman" w:hAnsi="Times New Roman"/>
                <w:sz w:val="28"/>
                <w:szCs w:val="28"/>
              </w:rPr>
              <w:t>…</w:t>
            </w:r>
          </w:p>
          <w:p w14:paraId="1D5C3C69" w14:textId="1DAC2F7D" w:rsidR="00854180" w:rsidRDefault="00854180" w:rsidP="007D2290">
            <w:pPr>
              <w:ind w:hanging="100"/>
              <w:jc w:val="both"/>
              <w:rPr>
                <w:rFonts w:ascii="Times New Roman" w:hAnsi="Times New Roman"/>
                <w:sz w:val="28"/>
                <w:szCs w:val="28"/>
              </w:rPr>
            </w:pPr>
            <w:r>
              <w:rPr>
                <w:rFonts w:ascii="Times New Roman" w:hAnsi="Times New Roman"/>
                <w:sz w:val="28"/>
                <w:szCs w:val="28"/>
              </w:rPr>
              <w:t xml:space="preserve">    </w:t>
            </w:r>
            <w:r w:rsidRPr="00811357">
              <w:rPr>
                <w:rFonts w:ascii="Times New Roman" w:hAnsi="Times New Roman"/>
                <w:sz w:val="28"/>
                <w:szCs w:val="28"/>
              </w:rPr>
              <w:t>3) надання інкасаторською компанією/компанією з оброблення готівки розрахунковому банку платіжних</w:t>
            </w:r>
            <w:r w:rsidRPr="00811357">
              <w:rPr>
                <w:rFonts w:ascii="Times New Roman" w:hAnsi="Times New Roman"/>
                <w:b/>
                <w:sz w:val="28"/>
                <w:szCs w:val="28"/>
              </w:rPr>
              <w:t xml:space="preserve"> </w:t>
            </w:r>
            <w:r w:rsidRPr="00785975">
              <w:rPr>
                <w:rFonts w:ascii="Times New Roman" w:hAnsi="Times New Roman"/>
                <w:strike/>
                <w:sz w:val="28"/>
                <w:szCs w:val="28"/>
              </w:rPr>
              <w:t>доручень</w:t>
            </w:r>
            <w:r w:rsidRPr="00785975">
              <w:rPr>
                <w:rFonts w:ascii="Times New Roman" w:hAnsi="Times New Roman"/>
                <w:sz w:val="28"/>
                <w:szCs w:val="28"/>
              </w:rPr>
              <w:t xml:space="preserve"> </w:t>
            </w:r>
            <w:r w:rsidRPr="00811357">
              <w:rPr>
                <w:rFonts w:ascii="Times New Roman" w:hAnsi="Times New Roman"/>
                <w:sz w:val="28"/>
                <w:szCs w:val="28"/>
              </w:rPr>
              <w:t>для зарахування безготівкових коштів суб’єктам господарювання та банкам за прийняту готівку  або за отримання придатної до обігу готівки в уповноваженому банку/Національному банку з окремого поточного рахунку інкасаторської компанії/компанії з оброблення готівки;</w:t>
            </w:r>
          </w:p>
          <w:p w14:paraId="3A3098C1" w14:textId="77777777" w:rsidR="00854180" w:rsidRDefault="00854180" w:rsidP="007D2290">
            <w:pPr>
              <w:ind w:firstLine="185"/>
              <w:jc w:val="both"/>
              <w:rPr>
                <w:rFonts w:ascii="Times New Roman" w:hAnsi="Times New Roman"/>
                <w:sz w:val="28"/>
                <w:szCs w:val="20"/>
              </w:rPr>
            </w:pPr>
          </w:p>
          <w:p w14:paraId="6C4FF021" w14:textId="76085EFA" w:rsidR="00854180" w:rsidRPr="007D2290" w:rsidRDefault="00854180" w:rsidP="007D2290">
            <w:pPr>
              <w:ind w:firstLine="185"/>
              <w:jc w:val="both"/>
              <w:rPr>
                <w:rFonts w:ascii="Times New Roman" w:hAnsi="Times New Roman"/>
                <w:sz w:val="28"/>
                <w:szCs w:val="20"/>
              </w:rPr>
            </w:pPr>
            <w:r w:rsidRPr="007D2290">
              <w:rPr>
                <w:rFonts w:ascii="Times New Roman" w:hAnsi="Times New Roman"/>
                <w:sz w:val="28"/>
                <w:szCs w:val="20"/>
              </w:rPr>
              <w:t>4) перерахування банком безготівкових коштів на окремий поточний рахунок інкасаторської компанії/</w:t>
            </w:r>
            <w:r w:rsidRPr="007D2290">
              <w:rPr>
                <w:rFonts w:ascii="Times New Roman" w:hAnsi="Times New Roman"/>
                <w:sz w:val="28"/>
                <w:szCs w:val="28"/>
                <w:lang w:eastAsia="uk-UA"/>
              </w:rPr>
              <w:t>компанії з оброблення готівки</w:t>
            </w:r>
            <w:r w:rsidRPr="007D2290">
              <w:rPr>
                <w:rFonts w:ascii="Times New Roman" w:hAnsi="Times New Roman"/>
                <w:sz w:val="28"/>
                <w:szCs w:val="20"/>
              </w:rPr>
              <w:t xml:space="preserve"> в розрахунковому банку  для отримання від неї готівки для підкріплення своїх операційних кас, </w:t>
            </w:r>
            <w:r w:rsidRPr="007D2290">
              <w:rPr>
                <w:rFonts w:ascii="Times New Roman" w:hAnsi="Times New Roman"/>
                <w:sz w:val="28"/>
                <w:szCs w:val="28"/>
                <w:lang w:eastAsia="uk-UA"/>
              </w:rPr>
              <w:t>операцій із завантаження</w:t>
            </w:r>
            <w:r w:rsidRPr="007D2290">
              <w:rPr>
                <w:rFonts w:ascii="Times New Roman" w:hAnsi="Times New Roman"/>
                <w:b/>
                <w:sz w:val="28"/>
                <w:szCs w:val="28"/>
                <w:lang w:eastAsia="uk-UA"/>
              </w:rPr>
              <w:t>/</w:t>
            </w:r>
            <w:r w:rsidRPr="00785975">
              <w:rPr>
                <w:rFonts w:ascii="Times New Roman" w:hAnsi="Times New Roman"/>
                <w:strike/>
                <w:sz w:val="28"/>
                <w:szCs w:val="28"/>
                <w:lang w:eastAsia="uk-UA"/>
              </w:rPr>
              <w:t>розвантаження</w:t>
            </w:r>
            <w:r w:rsidRPr="007D2290">
              <w:rPr>
                <w:rFonts w:ascii="Times New Roman" w:hAnsi="Times New Roman"/>
                <w:sz w:val="28"/>
                <w:szCs w:val="28"/>
                <w:lang w:eastAsia="uk-UA"/>
              </w:rPr>
              <w:t xml:space="preserve"> готівкою платіжних пристроїв</w:t>
            </w:r>
            <w:r w:rsidRPr="007D2290">
              <w:rPr>
                <w:rFonts w:ascii="Times New Roman" w:hAnsi="Times New Roman"/>
                <w:sz w:val="28"/>
                <w:szCs w:val="20"/>
              </w:rPr>
              <w:t>;</w:t>
            </w:r>
          </w:p>
          <w:p w14:paraId="456ABE0F" w14:textId="142806DA" w:rsidR="00854180" w:rsidRDefault="00854180" w:rsidP="007D2290">
            <w:pPr>
              <w:ind w:hanging="100"/>
              <w:jc w:val="both"/>
              <w:rPr>
                <w:rFonts w:ascii="Times New Roman" w:hAnsi="Times New Roman"/>
                <w:sz w:val="28"/>
                <w:szCs w:val="28"/>
              </w:rPr>
            </w:pPr>
          </w:p>
          <w:p w14:paraId="5E9B8866" w14:textId="4D618054" w:rsidR="00854180" w:rsidRPr="00C37BA1" w:rsidRDefault="00854180" w:rsidP="007D2290">
            <w:pPr>
              <w:ind w:hanging="100"/>
              <w:jc w:val="both"/>
              <w:rPr>
                <w:rFonts w:ascii="Times New Roman" w:hAnsi="Times New Roman"/>
                <w:b/>
                <w:sz w:val="28"/>
                <w:szCs w:val="28"/>
              </w:rPr>
            </w:pPr>
            <w:r>
              <w:rPr>
                <w:rFonts w:ascii="Times New Roman" w:hAnsi="Times New Roman"/>
                <w:sz w:val="28"/>
                <w:szCs w:val="28"/>
              </w:rPr>
              <w:t xml:space="preserve">  </w:t>
            </w:r>
            <w:r w:rsidRPr="00C37BA1">
              <w:rPr>
                <w:rFonts w:ascii="Times New Roman" w:hAnsi="Times New Roman"/>
                <w:b/>
                <w:sz w:val="28"/>
                <w:szCs w:val="28"/>
              </w:rPr>
              <w:t>підпункт відсутній</w:t>
            </w:r>
          </w:p>
          <w:p w14:paraId="32CCD53C" w14:textId="064287D0" w:rsidR="00854180" w:rsidRDefault="00854180" w:rsidP="00811357">
            <w:pPr>
              <w:ind w:hanging="100"/>
              <w:jc w:val="both"/>
              <w:rPr>
                <w:rFonts w:ascii="Times New Roman" w:hAnsi="Times New Roman"/>
                <w:sz w:val="28"/>
                <w:szCs w:val="28"/>
              </w:rPr>
            </w:pPr>
            <w:r>
              <w:rPr>
                <w:rFonts w:ascii="Times New Roman" w:hAnsi="Times New Roman"/>
                <w:sz w:val="28"/>
                <w:szCs w:val="28"/>
              </w:rPr>
              <w:t xml:space="preserve">    </w:t>
            </w:r>
          </w:p>
          <w:p w14:paraId="4160F43B" w14:textId="6341EF28" w:rsidR="00854180" w:rsidRDefault="00854180" w:rsidP="00811357">
            <w:pPr>
              <w:ind w:hanging="100"/>
              <w:jc w:val="both"/>
              <w:rPr>
                <w:rFonts w:ascii="Times New Roman" w:hAnsi="Times New Roman"/>
                <w:sz w:val="28"/>
                <w:szCs w:val="28"/>
              </w:rPr>
            </w:pPr>
          </w:p>
          <w:p w14:paraId="7380AC0B" w14:textId="72AD9332" w:rsidR="00854180" w:rsidRDefault="00854180" w:rsidP="00811357">
            <w:pPr>
              <w:ind w:hanging="100"/>
              <w:jc w:val="both"/>
              <w:rPr>
                <w:rFonts w:ascii="Times New Roman" w:hAnsi="Times New Roman"/>
                <w:sz w:val="28"/>
                <w:szCs w:val="28"/>
              </w:rPr>
            </w:pPr>
          </w:p>
          <w:p w14:paraId="07F4D988" w14:textId="0A53E581" w:rsidR="00854180" w:rsidRDefault="00854180" w:rsidP="00811357">
            <w:pPr>
              <w:ind w:hanging="100"/>
              <w:jc w:val="both"/>
              <w:rPr>
                <w:rFonts w:ascii="Times New Roman" w:hAnsi="Times New Roman"/>
                <w:sz w:val="28"/>
                <w:szCs w:val="28"/>
              </w:rPr>
            </w:pPr>
          </w:p>
          <w:p w14:paraId="4F983D29" w14:textId="09837FBA" w:rsidR="00854180" w:rsidRDefault="00854180" w:rsidP="00811357">
            <w:pPr>
              <w:ind w:hanging="100"/>
              <w:jc w:val="both"/>
              <w:rPr>
                <w:rFonts w:ascii="Times New Roman" w:hAnsi="Times New Roman"/>
                <w:sz w:val="28"/>
                <w:szCs w:val="28"/>
              </w:rPr>
            </w:pPr>
          </w:p>
          <w:p w14:paraId="14C7B96C" w14:textId="125C3DCE" w:rsidR="00854180" w:rsidRDefault="00854180" w:rsidP="00811357">
            <w:pPr>
              <w:ind w:hanging="100"/>
              <w:jc w:val="both"/>
              <w:rPr>
                <w:rFonts w:ascii="Times New Roman" w:hAnsi="Times New Roman"/>
                <w:sz w:val="28"/>
                <w:szCs w:val="28"/>
              </w:rPr>
            </w:pPr>
          </w:p>
          <w:p w14:paraId="77BBC426" w14:textId="6A75D2AD" w:rsidR="00854180" w:rsidRPr="0013068F" w:rsidRDefault="00854180" w:rsidP="00811357">
            <w:pPr>
              <w:ind w:hanging="100"/>
              <w:jc w:val="both"/>
              <w:rPr>
                <w:rFonts w:ascii="Times New Roman" w:hAnsi="Times New Roman"/>
                <w:sz w:val="36"/>
                <w:szCs w:val="28"/>
              </w:rPr>
            </w:pPr>
          </w:p>
          <w:p w14:paraId="7A61A0E3" w14:textId="77777777" w:rsidR="00854180" w:rsidRDefault="00854180" w:rsidP="00811357">
            <w:pPr>
              <w:ind w:hanging="100"/>
              <w:jc w:val="both"/>
              <w:rPr>
                <w:rFonts w:ascii="Times New Roman" w:hAnsi="Times New Roman"/>
                <w:sz w:val="28"/>
                <w:szCs w:val="28"/>
              </w:rPr>
            </w:pPr>
          </w:p>
          <w:p w14:paraId="2C45DE01" w14:textId="2CA75705" w:rsidR="00854180" w:rsidRDefault="00854180" w:rsidP="00811357">
            <w:pPr>
              <w:ind w:hanging="100"/>
              <w:jc w:val="both"/>
              <w:rPr>
                <w:rFonts w:ascii="Times New Roman" w:hAnsi="Times New Roman"/>
                <w:sz w:val="28"/>
                <w:szCs w:val="28"/>
              </w:rPr>
            </w:pPr>
            <w:r>
              <w:rPr>
                <w:rFonts w:ascii="Times New Roman" w:hAnsi="Times New Roman"/>
                <w:sz w:val="28"/>
                <w:szCs w:val="28"/>
              </w:rPr>
              <w:t xml:space="preserve">   </w:t>
            </w:r>
            <w:r w:rsidRPr="0097114D">
              <w:rPr>
                <w:rFonts w:ascii="Times New Roman" w:hAnsi="Times New Roman"/>
                <w:sz w:val="28"/>
                <w:szCs w:val="28"/>
              </w:rPr>
              <w:t>5) видача готівки з каси інкасаторської компанії/компанії з оброблення готівки для доставки її до операційних кас банків (філій, відділень), до уповноваженого банку або Національного банку, операції із завантаження/</w:t>
            </w:r>
            <w:r>
              <w:rPr>
                <w:rFonts w:ascii="Times New Roman" w:hAnsi="Times New Roman"/>
                <w:sz w:val="28"/>
                <w:szCs w:val="28"/>
              </w:rPr>
              <w:t xml:space="preserve"> </w:t>
            </w:r>
            <w:r w:rsidRPr="0097114D">
              <w:rPr>
                <w:rFonts w:ascii="Times New Roman" w:hAnsi="Times New Roman"/>
                <w:sz w:val="28"/>
                <w:szCs w:val="28"/>
              </w:rPr>
              <w:t>розвантаження готівкою платіжних пристроїв;</w:t>
            </w:r>
          </w:p>
          <w:p w14:paraId="2A714241" w14:textId="68FAC20D" w:rsidR="00854180" w:rsidRDefault="00854180" w:rsidP="00811357">
            <w:pPr>
              <w:ind w:hanging="100"/>
              <w:jc w:val="both"/>
              <w:rPr>
                <w:rFonts w:ascii="Times New Roman" w:hAnsi="Times New Roman"/>
                <w:sz w:val="28"/>
                <w:szCs w:val="28"/>
              </w:rPr>
            </w:pPr>
            <w:r>
              <w:rPr>
                <w:rFonts w:ascii="Times New Roman" w:hAnsi="Times New Roman"/>
                <w:sz w:val="28"/>
                <w:szCs w:val="28"/>
              </w:rPr>
              <w:t>…</w:t>
            </w:r>
          </w:p>
          <w:p w14:paraId="6DE600AA" w14:textId="2A6DF71A" w:rsidR="00854180" w:rsidRDefault="00854180" w:rsidP="00811357">
            <w:pPr>
              <w:ind w:hanging="100"/>
              <w:jc w:val="both"/>
              <w:rPr>
                <w:rFonts w:ascii="Times New Roman" w:hAnsi="Times New Roman"/>
                <w:sz w:val="28"/>
                <w:szCs w:val="28"/>
              </w:rPr>
            </w:pPr>
          </w:p>
          <w:p w14:paraId="57AD6754" w14:textId="77777777" w:rsidR="00854180" w:rsidRDefault="00854180" w:rsidP="00811357">
            <w:pPr>
              <w:ind w:hanging="100"/>
              <w:jc w:val="both"/>
              <w:rPr>
                <w:rFonts w:ascii="Times New Roman" w:hAnsi="Times New Roman"/>
                <w:sz w:val="28"/>
                <w:szCs w:val="28"/>
              </w:rPr>
            </w:pPr>
          </w:p>
          <w:p w14:paraId="2DCE4834" w14:textId="77777777" w:rsidR="00854180" w:rsidRPr="0097114D" w:rsidRDefault="00854180" w:rsidP="0097114D">
            <w:pPr>
              <w:ind w:firstLine="327"/>
              <w:jc w:val="both"/>
              <w:rPr>
                <w:rFonts w:ascii="Times New Roman" w:hAnsi="Times New Roman"/>
                <w:sz w:val="28"/>
                <w:szCs w:val="20"/>
              </w:rPr>
            </w:pPr>
            <w:r w:rsidRPr="0097114D">
              <w:rPr>
                <w:rFonts w:ascii="Times New Roman" w:hAnsi="Times New Roman"/>
                <w:sz w:val="28"/>
                <w:szCs w:val="20"/>
              </w:rPr>
              <w:t>6) приймання банками (філіями, відділеннями)  до операційної каси готівки від інкасаторської компанії</w:t>
            </w:r>
            <w:r w:rsidRPr="0097114D">
              <w:rPr>
                <w:rFonts w:ascii="Times New Roman" w:hAnsi="Times New Roman"/>
                <w:sz w:val="28"/>
                <w:szCs w:val="28"/>
                <w:lang w:eastAsia="uk-UA"/>
              </w:rPr>
              <w:t>/компанії з оброблення готівки</w:t>
            </w:r>
            <w:r w:rsidRPr="0097114D">
              <w:rPr>
                <w:rFonts w:ascii="Times New Roman" w:hAnsi="Times New Roman"/>
                <w:sz w:val="28"/>
                <w:szCs w:val="20"/>
              </w:rPr>
              <w:t>;</w:t>
            </w:r>
          </w:p>
          <w:p w14:paraId="29CD7B9B" w14:textId="77777777" w:rsidR="00854180" w:rsidRDefault="00854180" w:rsidP="00811357">
            <w:pPr>
              <w:ind w:hanging="100"/>
              <w:jc w:val="both"/>
              <w:rPr>
                <w:rFonts w:ascii="Times New Roman" w:hAnsi="Times New Roman"/>
                <w:sz w:val="28"/>
                <w:szCs w:val="28"/>
              </w:rPr>
            </w:pPr>
          </w:p>
          <w:p w14:paraId="320369E8" w14:textId="1BC33266" w:rsidR="00854180" w:rsidRPr="003B0ACB" w:rsidRDefault="00854180" w:rsidP="00811357">
            <w:pPr>
              <w:ind w:hanging="100"/>
              <w:jc w:val="both"/>
              <w:rPr>
                <w:rFonts w:ascii="Times New Roman" w:hAnsi="Times New Roman"/>
                <w:sz w:val="28"/>
                <w:szCs w:val="28"/>
              </w:rPr>
            </w:pPr>
          </w:p>
        </w:tc>
        <w:tc>
          <w:tcPr>
            <w:tcW w:w="7512" w:type="dxa"/>
          </w:tcPr>
          <w:p w14:paraId="4F882043" w14:textId="77777777" w:rsidR="00854180" w:rsidRDefault="00854180" w:rsidP="00DF273B">
            <w:pPr>
              <w:tabs>
                <w:tab w:val="left" w:pos="1560"/>
              </w:tabs>
              <w:ind w:left="-52"/>
              <w:jc w:val="both"/>
              <w:rPr>
                <w:rFonts w:ascii="Times New Roman" w:hAnsi="Times New Roman"/>
                <w:sz w:val="28"/>
                <w:szCs w:val="28"/>
              </w:rPr>
            </w:pPr>
            <w:r w:rsidRPr="00811357">
              <w:rPr>
                <w:rFonts w:ascii="Times New Roman" w:hAnsi="Times New Roman"/>
                <w:sz w:val="28"/>
                <w:szCs w:val="28"/>
              </w:rPr>
              <w:lastRenderedPageBreak/>
              <w:t>5. Предметом регулювання цього Положення  є такі операції:</w:t>
            </w:r>
          </w:p>
          <w:p w14:paraId="4F45B435" w14:textId="0C47E9F5" w:rsidR="00854180" w:rsidRDefault="00854180" w:rsidP="00DF273B">
            <w:pPr>
              <w:tabs>
                <w:tab w:val="left" w:pos="1560"/>
              </w:tabs>
              <w:ind w:left="-52"/>
              <w:jc w:val="both"/>
              <w:rPr>
                <w:rFonts w:ascii="Times New Roman" w:hAnsi="Times New Roman"/>
                <w:sz w:val="28"/>
                <w:szCs w:val="28"/>
              </w:rPr>
            </w:pPr>
            <w:r>
              <w:rPr>
                <w:rFonts w:ascii="Times New Roman" w:hAnsi="Times New Roman"/>
                <w:sz w:val="28"/>
                <w:szCs w:val="28"/>
              </w:rPr>
              <w:t>….</w:t>
            </w:r>
          </w:p>
          <w:p w14:paraId="3DE71A7F" w14:textId="6C67A818" w:rsidR="00854180" w:rsidRDefault="00854180" w:rsidP="00DF273B">
            <w:pPr>
              <w:tabs>
                <w:tab w:val="left" w:pos="1560"/>
              </w:tabs>
              <w:ind w:left="-52"/>
              <w:jc w:val="both"/>
              <w:rPr>
                <w:rFonts w:ascii="Times New Roman" w:hAnsi="Times New Roman"/>
                <w:sz w:val="28"/>
                <w:szCs w:val="28"/>
              </w:rPr>
            </w:pPr>
            <w:r>
              <w:rPr>
                <w:rFonts w:ascii="Times New Roman" w:hAnsi="Times New Roman"/>
                <w:sz w:val="28"/>
                <w:szCs w:val="28"/>
              </w:rPr>
              <w:t xml:space="preserve">    </w:t>
            </w:r>
            <w:r w:rsidRPr="00811357">
              <w:rPr>
                <w:rFonts w:ascii="Times New Roman" w:hAnsi="Times New Roman"/>
                <w:sz w:val="28"/>
                <w:szCs w:val="28"/>
              </w:rPr>
              <w:t xml:space="preserve">3) надання інкасаторською компанією/компанією з оброблення готівки розрахунковому банку платіжних </w:t>
            </w:r>
            <w:r w:rsidRPr="00811357">
              <w:rPr>
                <w:rFonts w:ascii="Times New Roman" w:hAnsi="Times New Roman"/>
                <w:b/>
                <w:sz w:val="28"/>
                <w:szCs w:val="28"/>
              </w:rPr>
              <w:t>інструкцій</w:t>
            </w:r>
            <w:r w:rsidRPr="00811357">
              <w:rPr>
                <w:rFonts w:ascii="Times New Roman" w:hAnsi="Times New Roman"/>
                <w:sz w:val="28"/>
                <w:szCs w:val="28"/>
              </w:rPr>
              <w:t xml:space="preserve"> для зарахування безготівкових коштів суб’єктам господарювання та банкам за прийняту готівку  або за отримання придатної до обігу готівки в уповноваженому банку/Національному банку з окремого поточного рахунку інкасаторської компанії/компанії з оброблення готівки;</w:t>
            </w:r>
          </w:p>
          <w:p w14:paraId="5FA8978E" w14:textId="77777777" w:rsidR="00854180" w:rsidRDefault="00854180" w:rsidP="00DF273B">
            <w:pPr>
              <w:tabs>
                <w:tab w:val="left" w:pos="1560"/>
              </w:tabs>
              <w:ind w:left="-52"/>
              <w:jc w:val="both"/>
              <w:rPr>
                <w:rFonts w:ascii="Times New Roman" w:hAnsi="Times New Roman"/>
                <w:sz w:val="28"/>
                <w:szCs w:val="28"/>
              </w:rPr>
            </w:pPr>
          </w:p>
          <w:p w14:paraId="76BA16E8" w14:textId="53C36C59" w:rsidR="00854180" w:rsidRPr="007D2290" w:rsidRDefault="00854180" w:rsidP="00C37BA1">
            <w:pPr>
              <w:ind w:firstLine="185"/>
              <w:jc w:val="both"/>
              <w:rPr>
                <w:rFonts w:ascii="Times New Roman" w:hAnsi="Times New Roman"/>
                <w:sz w:val="28"/>
                <w:szCs w:val="20"/>
              </w:rPr>
            </w:pPr>
            <w:r w:rsidRPr="007D2290">
              <w:rPr>
                <w:rFonts w:ascii="Times New Roman" w:hAnsi="Times New Roman"/>
                <w:sz w:val="28"/>
                <w:szCs w:val="20"/>
              </w:rPr>
              <w:t>4) перерахування банком безготівкових коштів на окремий поточний рахунок інкасаторської компанії/</w:t>
            </w:r>
            <w:r w:rsidRPr="007D2290">
              <w:rPr>
                <w:rFonts w:ascii="Times New Roman" w:hAnsi="Times New Roman"/>
                <w:sz w:val="28"/>
                <w:szCs w:val="28"/>
                <w:lang w:eastAsia="uk-UA"/>
              </w:rPr>
              <w:t>компанії з оброблення готівки</w:t>
            </w:r>
            <w:r w:rsidRPr="007D2290">
              <w:rPr>
                <w:rFonts w:ascii="Times New Roman" w:hAnsi="Times New Roman"/>
                <w:sz w:val="28"/>
                <w:szCs w:val="20"/>
              </w:rPr>
              <w:t xml:space="preserve"> в розрахунковому банку  для отримання від неї готівки для підкріплення своїх операційних кас, </w:t>
            </w:r>
            <w:r w:rsidRPr="00C37BA1">
              <w:rPr>
                <w:rFonts w:ascii="Times New Roman" w:hAnsi="Times New Roman"/>
                <w:b/>
                <w:sz w:val="28"/>
                <w:szCs w:val="20"/>
              </w:rPr>
              <w:t>проведення</w:t>
            </w:r>
            <w:r>
              <w:rPr>
                <w:rFonts w:ascii="Times New Roman" w:hAnsi="Times New Roman"/>
                <w:sz w:val="28"/>
                <w:szCs w:val="20"/>
              </w:rPr>
              <w:t xml:space="preserve"> </w:t>
            </w:r>
            <w:r w:rsidRPr="007D2290">
              <w:rPr>
                <w:rFonts w:ascii="Times New Roman" w:hAnsi="Times New Roman"/>
                <w:sz w:val="28"/>
                <w:szCs w:val="28"/>
                <w:lang w:eastAsia="uk-UA"/>
              </w:rPr>
              <w:t>операцій із завантаження готівкою платіжних пристроїв</w:t>
            </w:r>
            <w:r w:rsidRPr="007D2290">
              <w:rPr>
                <w:rFonts w:ascii="Times New Roman" w:hAnsi="Times New Roman"/>
                <w:sz w:val="28"/>
                <w:szCs w:val="20"/>
              </w:rPr>
              <w:t>;</w:t>
            </w:r>
          </w:p>
          <w:p w14:paraId="59F808CF" w14:textId="77777777" w:rsidR="00854180" w:rsidRDefault="00854180" w:rsidP="007D2290">
            <w:pPr>
              <w:ind w:firstLine="185"/>
              <w:jc w:val="both"/>
              <w:rPr>
                <w:rFonts w:ascii="Times New Roman" w:hAnsi="Times New Roman"/>
                <w:b/>
                <w:sz w:val="28"/>
                <w:szCs w:val="28"/>
              </w:rPr>
            </w:pPr>
            <w:r>
              <w:rPr>
                <w:rFonts w:ascii="Times New Roman" w:hAnsi="Times New Roman"/>
                <w:b/>
                <w:sz w:val="28"/>
                <w:szCs w:val="28"/>
              </w:rPr>
              <w:t xml:space="preserve"> </w:t>
            </w:r>
          </w:p>
          <w:p w14:paraId="6CEEB9FB" w14:textId="58A46B26" w:rsidR="00854180" w:rsidRPr="007D2290" w:rsidRDefault="00854180" w:rsidP="007D2290">
            <w:pPr>
              <w:ind w:firstLine="185"/>
              <w:jc w:val="both"/>
              <w:rPr>
                <w:rFonts w:ascii="Times New Roman" w:hAnsi="Times New Roman"/>
                <w:b/>
                <w:sz w:val="28"/>
                <w:szCs w:val="20"/>
              </w:rPr>
            </w:pPr>
            <w:r w:rsidRPr="007D2290">
              <w:rPr>
                <w:rFonts w:ascii="Times New Roman" w:hAnsi="Times New Roman"/>
                <w:b/>
                <w:sz w:val="28"/>
                <w:szCs w:val="20"/>
              </w:rPr>
              <w:t>4</w:t>
            </w:r>
            <w:r w:rsidRPr="00930DBC">
              <w:rPr>
                <w:rFonts w:ascii="Times New Roman" w:hAnsi="Times New Roman"/>
                <w:b/>
                <w:sz w:val="28"/>
                <w:szCs w:val="20"/>
                <w:vertAlign w:val="superscript"/>
              </w:rPr>
              <w:t>1</w:t>
            </w:r>
            <w:r w:rsidRPr="007D2290">
              <w:rPr>
                <w:rFonts w:ascii="Times New Roman" w:hAnsi="Times New Roman"/>
                <w:b/>
                <w:sz w:val="28"/>
                <w:szCs w:val="20"/>
              </w:rPr>
              <w:t>)</w:t>
            </w:r>
            <w:r w:rsidRPr="007D2290">
              <w:rPr>
                <w:rFonts w:ascii="Times New Roman" w:hAnsi="Times New Roman"/>
                <w:sz w:val="28"/>
                <w:szCs w:val="20"/>
              </w:rPr>
              <w:t xml:space="preserve"> </w:t>
            </w:r>
            <w:r w:rsidRPr="007D2290">
              <w:rPr>
                <w:rFonts w:ascii="Times New Roman" w:hAnsi="Times New Roman"/>
                <w:b/>
                <w:sz w:val="28"/>
                <w:szCs w:val="20"/>
              </w:rPr>
              <w:t>перерахування банком</w:t>
            </w:r>
            <w:r>
              <w:rPr>
                <w:rFonts w:ascii="Times New Roman" w:hAnsi="Times New Roman"/>
                <w:b/>
                <w:sz w:val="28"/>
                <w:szCs w:val="20"/>
              </w:rPr>
              <w:t xml:space="preserve"> </w:t>
            </w:r>
            <w:r w:rsidRPr="000B7892">
              <w:rPr>
                <w:rFonts w:ascii="Times New Roman" w:hAnsi="Times New Roman"/>
                <w:b/>
                <w:sz w:val="28"/>
                <w:szCs w:val="20"/>
              </w:rPr>
              <w:t xml:space="preserve">за платіжною інструкцією інкасаторської компанії/компанії з оброблення готівки </w:t>
            </w:r>
            <w:r w:rsidRPr="007D2290">
              <w:rPr>
                <w:rFonts w:ascii="Times New Roman" w:hAnsi="Times New Roman"/>
                <w:b/>
                <w:sz w:val="28"/>
                <w:szCs w:val="20"/>
              </w:rPr>
              <w:t>безготівкових коштів</w:t>
            </w:r>
            <w:r w:rsidRPr="000B7892">
              <w:rPr>
                <w:rFonts w:ascii="Times New Roman" w:hAnsi="Times New Roman"/>
                <w:b/>
                <w:sz w:val="28"/>
                <w:szCs w:val="20"/>
              </w:rPr>
              <w:t xml:space="preserve"> з</w:t>
            </w:r>
            <w:r w:rsidRPr="007D2290">
              <w:rPr>
                <w:rFonts w:ascii="Times New Roman" w:hAnsi="Times New Roman"/>
                <w:b/>
                <w:sz w:val="28"/>
                <w:szCs w:val="20"/>
              </w:rPr>
              <w:t xml:space="preserve"> </w:t>
            </w:r>
            <w:r w:rsidRPr="000B7892">
              <w:rPr>
                <w:rFonts w:ascii="Times New Roman" w:hAnsi="Times New Roman"/>
                <w:b/>
                <w:sz w:val="28"/>
                <w:szCs w:val="20"/>
              </w:rPr>
              <w:t xml:space="preserve">окремого поточного рахунку </w:t>
            </w:r>
            <w:r>
              <w:rPr>
                <w:rFonts w:ascii="Times New Roman" w:hAnsi="Times New Roman"/>
                <w:b/>
                <w:sz w:val="28"/>
                <w:szCs w:val="20"/>
              </w:rPr>
              <w:t xml:space="preserve">цієї компанії </w:t>
            </w:r>
            <w:r w:rsidRPr="007D2290">
              <w:rPr>
                <w:rFonts w:ascii="Times New Roman" w:hAnsi="Times New Roman"/>
                <w:b/>
                <w:sz w:val="28"/>
                <w:szCs w:val="20"/>
              </w:rPr>
              <w:t xml:space="preserve">на окремий поточний рахунок </w:t>
            </w:r>
            <w:r w:rsidRPr="000B7892">
              <w:rPr>
                <w:rFonts w:ascii="Times New Roman" w:hAnsi="Times New Roman"/>
                <w:b/>
                <w:sz w:val="28"/>
                <w:szCs w:val="20"/>
              </w:rPr>
              <w:t xml:space="preserve">іншої </w:t>
            </w:r>
            <w:r w:rsidRPr="007D2290">
              <w:rPr>
                <w:rFonts w:ascii="Times New Roman" w:hAnsi="Times New Roman"/>
                <w:b/>
                <w:sz w:val="28"/>
                <w:szCs w:val="20"/>
              </w:rPr>
              <w:t>інкасаторської компанії/</w:t>
            </w:r>
            <w:r w:rsidRPr="007D2290">
              <w:rPr>
                <w:rFonts w:ascii="Times New Roman" w:hAnsi="Times New Roman"/>
                <w:b/>
                <w:sz w:val="28"/>
                <w:szCs w:val="28"/>
                <w:lang w:eastAsia="uk-UA"/>
              </w:rPr>
              <w:t>компанії з оброблення готівки</w:t>
            </w:r>
            <w:r w:rsidRPr="007D2290">
              <w:rPr>
                <w:rFonts w:ascii="Times New Roman" w:hAnsi="Times New Roman"/>
                <w:b/>
                <w:sz w:val="28"/>
                <w:szCs w:val="20"/>
              </w:rPr>
              <w:t xml:space="preserve"> в розрахунковому банку  для отримання від неї готівки для підкріплення своїх операційних кас, </w:t>
            </w:r>
            <w:r w:rsidRPr="000B7892">
              <w:rPr>
                <w:rFonts w:ascii="Times New Roman" w:hAnsi="Times New Roman"/>
                <w:b/>
                <w:sz w:val="28"/>
                <w:szCs w:val="20"/>
              </w:rPr>
              <w:t xml:space="preserve">проведення </w:t>
            </w:r>
            <w:r w:rsidRPr="007D2290">
              <w:rPr>
                <w:rFonts w:ascii="Times New Roman" w:hAnsi="Times New Roman"/>
                <w:b/>
                <w:sz w:val="28"/>
                <w:szCs w:val="28"/>
                <w:lang w:eastAsia="uk-UA"/>
              </w:rPr>
              <w:t>операцій із завантаження готівкою платіжних пристроїв</w:t>
            </w:r>
            <w:r w:rsidRPr="007D2290">
              <w:rPr>
                <w:rFonts w:ascii="Times New Roman" w:hAnsi="Times New Roman"/>
                <w:b/>
                <w:sz w:val="28"/>
                <w:szCs w:val="20"/>
              </w:rPr>
              <w:t>;</w:t>
            </w:r>
          </w:p>
          <w:p w14:paraId="621F1F3E" w14:textId="04A2A277" w:rsidR="00854180" w:rsidRDefault="00854180" w:rsidP="00DF273B">
            <w:pPr>
              <w:tabs>
                <w:tab w:val="left" w:pos="1560"/>
              </w:tabs>
              <w:ind w:left="-52"/>
              <w:jc w:val="both"/>
              <w:rPr>
                <w:rFonts w:ascii="Times New Roman" w:hAnsi="Times New Roman"/>
                <w:b/>
                <w:sz w:val="28"/>
                <w:szCs w:val="28"/>
              </w:rPr>
            </w:pPr>
          </w:p>
          <w:p w14:paraId="5DC585E7" w14:textId="716C4014" w:rsidR="00854180" w:rsidRPr="006A4560" w:rsidRDefault="00854180" w:rsidP="0097114D">
            <w:pPr>
              <w:ind w:firstLine="318"/>
              <w:jc w:val="both"/>
              <w:rPr>
                <w:rFonts w:ascii="Times New Roman" w:hAnsi="Times New Roman"/>
                <w:b/>
                <w:sz w:val="28"/>
                <w:szCs w:val="20"/>
              </w:rPr>
            </w:pPr>
            <w:r w:rsidRPr="006A4560">
              <w:rPr>
                <w:rFonts w:ascii="Times New Roman" w:hAnsi="Times New Roman"/>
                <w:b/>
                <w:sz w:val="28"/>
                <w:szCs w:val="20"/>
              </w:rPr>
              <w:t xml:space="preserve">5) видача готівки з каси </w:t>
            </w:r>
            <w:r w:rsidRPr="006A4560">
              <w:rPr>
                <w:rFonts w:ascii="Times New Roman" w:hAnsi="Times New Roman"/>
                <w:b/>
                <w:sz w:val="28"/>
                <w:szCs w:val="28"/>
                <w:lang w:eastAsia="uk-UA"/>
              </w:rPr>
              <w:t>інкасаторської компанії/компанії з оброблення готівки для доставки її</w:t>
            </w:r>
            <w:r w:rsidRPr="006A4560">
              <w:rPr>
                <w:rFonts w:ascii="Times New Roman" w:hAnsi="Times New Roman"/>
                <w:b/>
                <w:sz w:val="28"/>
                <w:szCs w:val="20"/>
              </w:rPr>
              <w:t xml:space="preserve"> до операційних кас банків (філій, відділень), інкасаторських компаній/компаній з оброблення готівки, до уповноваженого банку або Національного банку,  проведення операцій із </w:t>
            </w:r>
            <w:r w:rsidRPr="006A4560">
              <w:rPr>
                <w:rFonts w:ascii="Times New Roman" w:hAnsi="Times New Roman"/>
                <w:b/>
                <w:sz w:val="28"/>
                <w:szCs w:val="28"/>
                <w:lang w:eastAsia="uk-UA"/>
              </w:rPr>
              <w:t>завантаження готівкою платіжних пристроїв</w:t>
            </w:r>
            <w:r w:rsidRPr="006A4560">
              <w:rPr>
                <w:rFonts w:ascii="Times New Roman" w:hAnsi="Times New Roman"/>
                <w:b/>
                <w:sz w:val="28"/>
                <w:szCs w:val="20"/>
              </w:rPr>
              <w:t>;</w:t>
            </w:r>
          </w:p>
          <w:p w14:paraId="32F196DF" w14:textId="77777777" w:rsidR="00854180" w:rsidRDefault="00854180" w:rsidP="00DF273B">
            <w:pPr>
              <w:tabs>
                <w:tab w:val="left" w:pos="1560"/>
              </w:tabs>
              <w:ind w:left="-52"/>
              <w:jc w:val="both"/>
              <w:rPr>
                <w:rFonts w:ascii="Times New Roman" w:hAnsi="Times New Roman"/>
                <w:b/>
                <w:sz w:val="28"/>
                <w:szCs w:val="28"/>
              </w:rPr>
            </w:pPr>
            <w:r>
              <w:rPr>
                <w:rFonts w:ascii="Times New Roman" w:hAnsi="Times New Roman"/>
                <w:b/>
                <w:sz w:val="28"/>
                <w:szCs w:val="28"/>
              </w:rPr>
              <w:lastRenderedPageBreak/>
              <w:t>…</w:t>
            </w:r>
          </w:p>
          <w:p w14:paraId="127897A1" w14:textId="07B5D09F" w:rsidR="00854180" w:rsidRPr="0097114D" w:rsidRDefault="00854180" w:rsidP="0097114D">
            <w:pPr>
              <w:ind w:firstLine="318"/>
              <w:jc w:val="both"/>
              <w:rPr>
                <w:rFonts w:ascii="Times New Roman" w:hAnsi="Times New Roman"/>
                <w:sz w:val="28"/>
                <w:szCs w:val="20"/>
              </w:rPr>
            </w:pPr>
            <w:r w:rsidRPr="0097114D">
              <w:rPr>
                <w:rFonts w:ascii="Times New Roman" w:hAnsi="Times New Roman"/>
                <w:sz w:val="28"/>
                <w:szCs w:val="20"/>
              </w:rPr>
              <w:t>6) приймання банками (філіями, відділеннями)</w:t>
            </w:r>
            <w:r w:rsidRPr="00FF0041">
              <w:rPr>
                <w:rFonts w:ascii="Times New Roman" w:hAnsi="Times New Roman"/>
                <w:b/>
                <w:sz w:val="28"/>
                <w:szCs w:val="20"/>
              </w:rPr>
              <w:t>,</w:t>
            </w:r>
            <w:r>
              <w:rPr>
                <w:rFonts w:ascii="Times New Roman" w:hAnsi="Times New Roman"/>
                <w:sz w:val="28"/>
                <w:szCs w:val="20"/>
              </w:rPr>
              <w:t xml:space="preserve"> </w:t>
            </w:r>
            <w:r w:rsidRPr="0097114D">
              <w:rPr>
                <w:rFonts w:ascii="Times New Roman" w:hAnsi="Times New Roman"/>
                <w:b/>
                <w:sz w:val="28"/>
                <w:szCs w:val="20"/>
              </w:rPr>
              <w:t xml:space="preserve">інкасаторськими компаніями/компаніями з оброблення готівки </w:t>
            </w:r>
            <w:r w:rsidRPr="0097114D">
              <w:rPr>
                <w:rFonts w:ascii="Times New Roman" w:hAnsi="Times New Roman"/>
                <w:sz w:val="28"/>
                <w:szCs w:val="20"/>
              </w:rPr>
              <w:t xml:space="preserve"> до операційної каси готівки від інкасаторської компанії</w:t>
            </w:r>
            <w:r w:rsidRPr="0097114D">
              <w:rPr>
                <w:rFonts w:ascii="Times New Roman" w:hAnsi="Times New Roman"/>
                <w:sz w:val="28"/>
                <w:szCs w:val="28"/>
                <w:lang w:eastAsia="uk-UA"/>
              </w:rPr>
              <w:t>/компанії з оброблення готівки</w:t>
            </w:r>
            <w:r w:rsidRPr="0097114D">
              <w:rPr>
                <w:rFonts w:ascii="Times New Roman" w:hAnsi="Times New Roman"/>
                <w:sz w:val="28"/>
                <w:szCs w:val="20"/>
              </w:rPr>
              <w:t>;</w:t>
            </w:r>
          </w:p>
          <w:p w14:paraId="4802BF39" w14:textId="73C04A5C" w:rsidR="00854180" w:rsidRPr="0097114D" w:rsidRDefault="00854180" w:rsidP="00DF273B">
            <w:pPr>
              <w:tabs>
                <w:tab w:val="left" w:pos="1560"/>
              </w:tabs>
              <w:ind w:left="-52"/>
              <w:jc w:val="both"/>
              <w:rPr>
                <w:rFonts w:ascii="Times New Roman" w:hAnsi="Times New Roman"/>
                <w:b/>
                <w:sz w:val="28"/>
                <w:szCs w:val="28"/>
              </w:rPr>
            </w:pPr>
          </w:p>
        </w:tc>
      </w:tr>
      <w:tr w:rsidR="00854180" w:rsidRPr="00030DF3" w14:paraId="28E78794" w14:textId="77777777" w:rsidTr="00854180">
        <w:trPr>
          <w:trHeight w:val="161"/>
        </w:trPr>
        <w:tc>
          <w:tcPr>
            <w:tcW w:w="7379" w:type="dxa"/>
          </w:tcPr>
          <w:p w14:paraId="1EF341EE" w14:textId="77777777" w:rsidR="00854180" w:rsidRPr="00785975" w:rsidRDefault="00854180" w:rsidP="00811357">
            <w:pPr>
              <w:pStyle w:val="rvps2"/>
              <w:shd w:val="clear" w:color="auto" w:fill="FFFFFF"/>
              <w:spacing w:before="0" w:beforeAutospacing="0" w:after="0" w:afterAutospacing="0"/>
              <w:ind w:firstLine="325"/>
              <w:jc w:val="both"/>
              <w:rPr>
                <w:color w:val="000000"/>
                <w:sz w:val="28"/>
              </w:rPr>
            </w:pPr>
            <w:r>
              <w:rPr>
                <w:sz w:val="28"/>
              </w:rPr>
              <w:lastRenderedPageBreak/>
              <w:t xml:space="preserve">6. </w:t>
            </w:r>
            <w:bookmarkStart w:id="1" w:name="n795"/>
            <w:bookmarkEnd w:id="1"/>
            <w:r w:rsidRPr="004C77C8">
              <w:rPr>
                <w:sz w:val="28"/>
                <w:szCs w:val="28"/>
              </w:rPr>
              <w:t xml:space="preserve">Інкасаторська компанія/компанія з оброблення готівки має право розпочати діяльність з оброблення та зберігання готівки з дати внесення до реєстру ліцензій на здійснення операцій з готівкою облікового запису про здійснення юридичною особою діяльності з оброблення та зберігання готівки відповідно до вимог </w:t>
            </w:r>
            <w:r w:rsidRPr="00785975">
              <w:rPr>
                <w:strike/>
                <w:sz w:val="28"/>
                <w:szCs w:val="28"/>
              </w:rPr>
              <w:t>нормативно-правового акта Національного банку з питань видачі юридичним особам ліцензії на здійснення операцій з готівкою</w:t>
            </w:r>
            <w:r w:rsidRPr="00785975">
              <w:rPr>
                <w:strike/>
                <w:color w:val="000000"/>
                <w:sz w:val="28"/>
              </w:rPr>
              <w:t>.</w:t>
            </w:r>
          </w:p>
          <w:p w14:paraId="6723BC3B" w14:textId="5664CA1D" w:rsidR="00854180" w:rsidRPr="001F4583" w:rsidRDefault="00854180" w:rsidP="004A4F4B">
            <w:pPr>
              <w:pStyle w:val="af0"/>
              <w:spacing w:before="0" w:beforeAutospacing="0" w:after="0" w:afterAutospacing="0"/>
              <w:ind w:firstLine="567"/>
              <w:jc w:val="both"/>
              <w:rPr>
                <w:b/>
                <w:sz w:val="28"/>
                <w:szCs w:val="28"/>
              </w:rPr>
            </w:pPr>
          </w:p>
        </w:tc>
        <w:tc>
          <w:tcPr>
            <w:tcW w:w="7512" w:type="dxa"/>
          </w:tcPr>
          <w:p w14:paraId="09FC236B" w14:textId="0A4A6705" w:rsidR="00854180" w:rsidRPr="00DF273B" w:rsidRDefault="00854180" w:rsidP="00947069">
            <w:pPr>
              <w:pStyle w:val="rvps2"/>
              <w:shd w:val="clear" w:color="auto" w:fill="FFFFFF"/>
              <w:spacing w:before="0" w:beforeAutospacing="0" w:after="0" w:afterAutospacing="0"/>
              <w:ind w:firstLine="179"/>
              <w:jc w:val="both"/>
              <w:rPr>
                <w:b/>
                <w:sz w:val="28"/>
                <w:szCs w:val="28"/>
              </w:rPr>
            </w:pPr>
            <w:r>
              <w:rPr>
                <w:sz w:val="28"/>
              </w:rPr>
              <w:t xml:space="preserve">6. </w:t>
            </w:r>
            <w:r w:rsidRPr="004C77C8">
              <w:rPr>
                <w:sz w:val="28"/>
                <w:szCs w:val="28"/>
              </w:rPr>
              <w:t xml:space="preserve">Інкасаторська компанія/компанія з оброблення готівки має право розпочати діяльність з оброблення та зберігання готівки з дати внесення до реєстру ліцензій на здійснення операцій з готівкою облікового запису про здійснення юридичною особою діяльності з оброблення та зберігання готівки відповідно до вимог </w:t>
            </w:r>
            <w:r w:rsidRPr="00811357">
              <w:rPr>
                <w:b/>
                <w:sz w:val="28"/>
                <w:szCs w:val="28"/>
              </w:rPr>
              <w:t xml:space="preserve">Положення про порядок видачі юридичним особам ліцензії на здійснення операцій з готівкою та умови (вимоги) провадження ними діяльності зі здійснення операцій з готівкою, затвердженого постановою </w:t>
            </w:r>
            <w:r>
              <w:rPr>
                <w:b/>
                <w:sz w:val="28"/>
                <w:szCs w:val="28"/>
              </w:rPr>
              <w:t>П</w:t>
            </w:r>
            <w:r w:rsidRPr="00811357">
              <w:rPr>
                <w:b/>
                <w:sz w:val="28"/>
                <w:szCs w:val="28"/>
              </w:rPr>
              <w:t>равління Національного банку України від 24 грудня 2015 року № 926 (у редакції постанови Правління Національного банку України від 18 січня 2024 року № 10) (зі змінами) (далі – Положення № 926)</w:t>
            </w:r>
            <w:r>
              <w:rPr>
                <w:b/>
                <w:sz w:val="28"/>
                <w:szCs w:val="28"/>
              </w:rPr>
              <w:t>.</w:t>
            </w:r>
          </w:p>
        </w:tc>
      </w:tr>
      <w:tr w:rsidR="00854180" w:rsidRPr="00030DF3" w14:paraId="396DA760" w14:textId="77777777" w:rsidTr="00854180">
        <w:trPr>
          <w:trHeight w:val="161"/>
        </w:trPr>
        <w:tc>
          <w:tcPr>
            <w:tcW w:w="7379" w:type="dxa"/>
          </w:tcPr>
          <w:p w14:paraId="5E6307D9" w14:textId="77777777" w:rsidR="00854180" w:rsidRDefault="00854180" w:rsidP="004A4F4B">
            <w:pPr>
              <w:pStyle w:val="af0"/>
              <w:spacing w:before="0" w:beforeAutospacing="0" w:after="0" w:afterAutospacing="0"/>
              <w:ind w:firstLine="38"/>
              <w:jc w:val="both"/>
              <w:rPr>
                <w:sz w:val="28"/>
                <w:szCs w:val="28"/>
              </w:rPr>
            </w:pPr>
            <w:r w:rsidRPr="007D5C10">
              <w:rPr>
                <w:sz w:val="28"/>
                <w:szCs w:val="28"/>
              </w:rPr>
              <w:t xml:space="preserve">9. Зберігання готівки у сховищах інкасаторської компанії/компанії з оброблення готівки здійснюється згідно з укладеними договорами про зберігання готівки з іншими </w:t>
            </w:r>
            <w:r w:rsidRPr="00785975">
              <w:rPr>
                <w:strike/>
                <w:sz w:val="28"/>
                <w:szCs w:val="28"/>
              </w:rPr>
              <w:lastRenderedPageBreak/>
              <w:t>юридичними особами</w:t>
            </w:r>
            <w:r w:rsidRPr="007D5C10">
              <w:rPr>
                <w:sz w:val="28"/>
                <w:szCs w:val="28"/>
              </w:rPr>
              <w:t xml:space="preserve"> з додержанням вимог законодавства України щодо її зберігання.</w:t>
            </w:r>
          </w:p>
          <w:p w14:paraId="7DDB3E91" w14:textId="23EA9EA9" w:rsidR="00854180" w:rsidRPr="00785975" w:rsidRDefault="00854180" w:rsidP="00FF0041">
            <w:pPr>
              <w:ind w:firstLine="469"/>
              <w:jc w:val="both"/>
              <w:rPr>
                <w:rFonts w:ascii="Times New Roman" w:hAnsi="Times New Roman"/>
                <w:strike/>
                <w:sz w:val="28"/>
                <w:szCs w:val="20"/>
              </w:rPr>
            </w:pPr>
            <w:r w:rsidRPr="00785975">
              <w:rPr>
                <w:rFonts w:ascii="Times New Roman" w:hAnsi="Times New Roman"/>
                <w:strike/>
                <w:sz w:val="28"/>
                <w:szCs w:val="20"/>
              </w:rPr>
              <w:t xml:space="preserve">Банк (юридична особа) має право відповідно до умов укладеного договору про зберігання готівки </w:t>
            </w:r>
            <w:r w:rsidRPr="00785975">
              <w:rPr>
                <w:rFonts w:ascii="Times New Roman" w:hAnsi="Times New Roman"/>
                <w:strike/>
                <w:sz w:val="28"/>
                <w:szCs w:val="28"/>
                <w:lang w:eastAsia="uk-UA"/>
              </w:rPr>
              <w:t>контролювати наявність готівки, що належить цьому банку та</w:t>
            </w:r>
            <w:r w:rsidRPr="00785975">
              <w:rPr>
                <w:rFonts w:ascii="Times New Roman" w:hAnsi="Times New Roman"/>
                <w:strike/>
                <w:sz w:val="28"/>
                <w:szCs w:val="20"/>
              </w:rPr>
              <w:t xml:space="preserve"> зберігається у сховищі інкасаторської компанії</w:t>
            </w:r>
            <w:r w:rsidRPr="00785975">
              <w:rPr>
                <w:rFonts w:ascii="Times New Roman" w:hAnsi="Times New Roman"/>
                <w:strike/>
                <w:sz w:val="28"/>
                <w:szCs w:val="28"/>
                <w:lang w:eastAsia="uk-UA"/>
              </w:rPr>
              <w:t>/компанії з оброблення готівки</w:t>
            </w:r>
            <w:r w:rsidRPr="00785975">
              <w:rPr>
                <w:rFonts w:ascii="Times New Roman" w:hAnsi="Times New Roman"/>
                <w:strike/>
                <w:sz w:val="28"/>
                <w:szCs w:val="20"/>
              </w:rPr>
              <w:t xml:space="preserve">.  </w:t>
            </w:r>
          </w:p>
          <w:p w14:paraId="19A13063" w14:textId="512FE1CA" w:rsidR="00854180" w:rsidRDefault="00854180" w:rsidP="00FF0041">
            <w:pPr>
              <w:spacing w:line="259" w:lineRule="auto"/>
              <w:ind w:firstLine="567"/>
              <w:jc w:val="both"/>
              <w:rPr>
                <w:rFonts w:ascii="Times New Roman" w:hAnsi="Times New Roman"/>
                <w:sz w:val="28"/>
                <w:szCs w:val="28"/>
                <w:lang w:eastAsia="uk-UA"/>
              </w:rPr>
            </w:pPr>
          </w:p>
          <w:p w14:paraId="34F5D362" w14:textId="77777777" w:rsidR="00854180" w:rsidRDefault="00854180" w:rsidP="00FF0041">
            <w:pPr>
              <w:spacing w:line="259" w:lineRule="auto"/>
              <w:ind w:firstLine="567"/>
              <w:jc w:val="both"/>
              <w:rPr>
                <w:rFonts w:ascii="Times New Roman" w:hAnsi="Times New Roman"/>
                <w:sz w:val="28"/>
                <w:szCs w:val="28"/>
                <w:lang w:eastAsia="uk-UA"/>
              </w:rPr>
            </w:pPr>
          </w:p>
          <w:p w14:paraId="542E743E" w14:textId="100B3948" w:rsidR="00854180" w:rsidRPr="00FF0041" w:rsidRDefault="00854180" w:rsidP="00FF0041">
            <w:pPr>
              <w:spacing w:line="259" w:lineRule="auto"/>
              <w:ind w:firstLine="567"/>
              <w:jc w:val="both"/>
              <w:rPr>
                <w:rFonts w:ascii="Times New Roman" w:hAnsi="Times New Roman"/>
                <w:sz w:val="28"/>
                <w:szCs w:val="28"/>
              </w:rPr>
            </w:pPr>
            <w:r w:rsidRPr="00FF0041">
              <w:rPr>
                <w:rFonts w:ascii="Times New Roman" w:hAnsi="Times New Roman"/>
                <w:sz w:val="28"/>
                <w:szCs w:val="28"/>
                <w:lang w:eastAsia="uk-UA"/>
              </w:rPr>
              <w:t xml:space="preserve">Інкасаторська компанія/компанія з оброблення готівки зобов’язана зберігати готівку, прийняту від кожного </w:t>
            </w:r>
            <w:r w:rsidRPr="00785975">
              <w:rPr>
                <w:rFonts w:ascii="Times New Roman" w:hAnsi="Times New Roman"/>
                <w:strike/>
                <w:sz w:val="28"/>
                <w:szCs w:val="28"/>
                <w:lang w:eastAsia="uk-UA"/>
              </w:rPr>
              <w:t>банку</w:t>
            </w:r>
            <w:r w:rsidRPr="00785975">
              <w:rPr>
                <w:rFonts w:ascii="Times New Roman" w:hAnsi="Times New Roman"/>
                <w:sz w:val="28"/>
                <w:szCs w:val="28"/>
                <w:lang w:eastAsia="uk-UA"/>
              </w:rPr>
              <w:t xml:space="preserve"> </w:t>
            </w:r>
            <w:r w:rsidRPr="00785975">
              <w:rPr>
                <w:rFonts w:ascii="Times New Roman" w:hAnsi="Times New Roman"/>
                <w:strike/>
                <w:sz w:val="28"/>
                <w:szCs w:val="28"/>
                <w:lang w:eastAsia="uk-UA"/>
              </w:rPr>
              <w:t>(юридичної особи),</w:t>
            </w:r>
            <w:r w:rsidRPr="00FF0041">
              <w:rPr>
                <w:rFonts w:ascii="Times New Roman" w:hAnsi="Times New Roman"/>
                <w:sz w:val="28"/>
                <w:szCs w:val="28"/>
                <w:lang w:eastAsia="uk-UA"/>
              </w:rPr>
              <w:t xml:space="preserve"> у сховищі(ах) в окремих шафах, що замикаються на ключ, або в сейфі(ах) на окремих полицях та окремо від власної готівки</w:t>
            </w:r>
            <w:r w:rsidRPr="00FF0041">
              <w:rPr>
                <w:rFonts w:ascii="Times New Roman" w:hAnsi="Times New Roman"/>
                <w:sz w:val="28"/>
                <w:szCs w:val="28"/>
              </w:rPr>
              <w:t>.</w:t>
            </w:r>
          </w:p>
          <w:p w14:paraId="7AD58645" w14:textId="77777777" w:rsidR="00854180" w:rsidRPr="00FF0041" w:rsidRDefault="00854180" w:rsidP="00FF0041">
            <w:pPr>
              <w:ind w:firstLine="469"/>
              <w:jc w:val="both"/>
              <w:rPr>
                <w:rFonts w:ascii="Times New Roman" w:hAnsi="Times New Roman"/>
                <w:sz w:val="28"/>
                <w:szCs w:val="20"/>
              </w:rPr>
            </w:pPr>
          </w:p>
          <w:p w14:paraId="50BD2E6F" w14:textId="5BB14370" w:rsidR="00854180" w:rsidRPr="00AD5453" w:rsidRDefault="00854180" w:rsidP="00FF0041">
            <w:pPr>
              <w:pStyle w:val="af0"/>
              <w:spacing w:before="0" w:beforeAutospacing="0" w:after="0" w:afterAutospacing="0"/>
              <w:jc w:val="both"/>
              <w:rPr>
                <w:sz w:val="28"/>
                <w:szCs w:val="28"/>
              </w:rPr>
            </w:pPr>
          </w:p>
        </w:tc>
        <w:tc>
          <w:tcPr>
            <w:tcW w:w="7512" w:type="dxa"/>
          </w:tcPr>
          <w:p w14:paraId="4A1B3CAC" w14:textId="77777777" w:rsidR="00854180" w:rsidRDefault="00854180" w:rsidP="007D5C10">
            <w:pPr>
              <w:pStyle w:val="af0"/>
              <w:spacing w:before="0" w:beforeAutospacing="0" w:after="0" w:afterAutospacing="0"/>
              <w:ind w:firstLine="33"/>
              <w:jc w:val="both"/>
              <w:rPr>
                <w:sz w:val="28"/>
                <w:szCs w:val="28"/>
              </w:rPr>
            </w:pPr>
            <w:r w:rsidRPr="007D5C10">
              <w:rPr>
                <w:sz w:val="28"/>
                <w:szCs w:val="28"/>
              </w:rPr>
              <w:lastRenderedPageBreak/>
              <w:t xml:space="preserve">9. Зберігання готівки у сховищах інкасаторської компанії/компанії з оброблення готівки здійснюється згідно з укладеними договорами про зберігання готівки з іншими </w:t>
            </w:r>
            <w:r w:rsidRPr="007D5C10">
              <w:rPr>
                <w:b/>
                <w:sz w:val="28"/>
                <w:szCs w:val="28"/>
              </w:rPr>
              <w:t xml:space="preserve">інкасаторськими компаніями/компаніями з оброблення </w:t>
            </w:r>
            <w:r w:rsidRPr="007D5C10">
              <w:rPr>
                <w:b/>
                <w:sz w:val="28"/>
                <w:szCs w:val="28"/>
              </w:rPr>
              <w:lastRenderedPageBreak/>
              <w:t>готівки/банками</w:t>
            </w:r>
            <w:r w:rsidRPr="007D5C10">
              <w:rPr>
                <w:sz w:val="28"/>
                <w:szCs w:val="28"/>
              </w:rPr>
              <w:t xml:space="preserve"> з додержанням вимог законодавства України щодо її зберігання.</w:t>
            </w:r>
          </w:p>
          <w:p w14:paraId="33739AAE" w14:textId="2752B53C" w:rsidR="00854180" w:rsidRPr="00FF0041" w:rsidRDefault="00854180" w:rsidP="00FF0041">
            <w:pPr>
              <w:ind w:firstLine="469"/>
              <w:jc w:val="both"/>
              <w:rPr>
                <w:rFonts w:ascii="Times New Roman" w:hAnsi="Times New Roman"/>
                <w:b/>
                <w:sz w:val="28"/>
                <w:szCs w:val="20"/>
              </w:rPr>
            </w:pPr>
            <w:r w:rsidRPr="00FF0041">
              <w:rPr>
                <w:rFonts w:ascii="Times New Roman" w:hAnsi="Times New Roman"/>
                <w:b/>
                <w:sz w:val="28"/>
                <w:szCs w:val="20"/>
              </w:rPr>
              <w:t xml:space="preserve">Банк/інкасаторська компанія/ компанія з оброблення готівки має право відповідно до умов укладеного договору про зберігання готівки </w:t>
            </w:r>
            <w:r w:rsidRPr="00FF0041">
              <w:rPr>
                <w:rFonts w:ascii="Times New Roman" w:hAnsi="Times New Roman"/>
                <w:b/>
                <w:sz w:val="28"/>
                <w:szCs w:val="28"/>
                <w:lang w:eastAsia="uk-UA"/>
              </w:rPr>
              <w:t>контролювати наявність готівки, що належить цьому банку/інкасаторській компанії/компанії з оброблення готівки та</w:t>
            </w:r>
            <w:r w:rsidRPr="00FF0041">
              <w:rPr>
                <w:rFonts w:ascii="Times New Roman" w:hAnsi="Times New Roman"/>
                <w:b/>
                <w:sz w:val="28"/>
                <w:szCs w:val="20"/>
              </w:rPr>
              <w:t xml:space="preserve"> зберігається у сховищі </w:t>
            </w:r>
            <w:r>
              <w:rPr>
                <w:rFonts w:ascii="Times New Roman" w:hAnsi="Times New Roman"/>
                <w:b/>
                <w:sz w:val="28"/>
                <w:szCs w:val="20"/>
              </w:rPr>
              <w:t xml:space="preserve">іншої </w:t>
            </w:r>
            <w:r w:rsidRPr="00FF0041">
              <w:rPr>
                <w:rFonts w:ascii="Times New Roman" w:hAnsi="Times New Roman"/>
                <w:b/>
                <w:sz w:val="28"/>
                <w:szCs w:val="20"/>
              </w:rPr>
              <w:t>інкасаторської компанії</w:t>
            </w:r>
            <w:r w:rsidRPr="00FF0041">
              <w:rPr>
                <w:rFonts w:ascii="Times New Roman" w:hAnsi="Times New Roman"/>
                <w:b/>
                <w:sz w:val="28"/>
                <w:szCs w:val="28"/>
                <w:lang w:eastAsia="uk-UA"/>
              </w:rPr>
              <w:t>/компанії з оброблення готівки</w:t>
            </w:r>
            <w:r w:rsidRPr="00FF0041">
              <w:rPr>
                <w:rFonts w:ascii="Times New Roman" w:hAnsi="Times New Roman"/>
                <w:b/>
                <w:sz w:val="28"/>
                <w:szCs w:val="20"/>
              </w:rPr>
              <w:t xml:space="preserve">.  </w:t>
            </w:r>
          </w:p>
          <w:p w14:paraId="7501E424" w14:textId="71B46E73" w:rsidR="00854180" w:rsidRPr="00FF0041" w:rsidRDefault="00854180" w:rsidP="00FF0041">
            <w:pPr>
              <w:spacing w:line="259" w:lineRule="auto"/>
              <w:ind w:firstLine="567"/>
              <w:jc w:val="both"/>
              <w:rPr>
                <w:rFonts w:ascii="Times New Roman" w:hAnsi="Times New Roman"/>
                <w:sz w:val="28"/>
                <w:szCs w:val="28"/>
              </w:rPr>
            </w:pPr>
            <w:r w:rsidRPr="00FF0041">
              <w:rPr>
                <w:rFonts w:ascii="Times New Roman" w:hAnsi="Times New Roman"/>
                <w:sz w:val="28"/>
                <w:szCs w:val="28"/>
                <w:lang w:eastAsia="uk-UA"/>
              </w:rPr>
              <w:t xml:space="preserve">Інкасаторська компанія/компанія з оброблення готівки зобов’язана зберігати готівку, прийняту від кожного </w:t>
            </w:r>
            <w:r w:rsidRPr="0052230E">
              <w:rPr>
                <w:rFonts w:ascii="Times New Roman" w:hAnsi="Times New Roman"/>
                <w:b/>
                <w:sz w:val="28"/>
                <w:szCs w:val="28"/>
                <w:lang w:eastAsia="uk-UA"/>
              </w:rPr>
              <w:t>банку/інкасаторської компанії/компанії з оброблення готівки</w:t>
            </w:r>
            <w:r w:rsidRPr="00FF0041">
              <w:rPr>
                <w:rFonts w:ascii="Times New Roman" w:hAnsi="Times New Roman"/>
                <w:sz w:val="28"/>
                <w:szCs w:val="28"/>
                <w:lang w:eastAsia="uk-UA"/>
              </w:rPr>
              <w:t>, у сховищі(ах) в окремих шафах, що замикаються на ключ, або в сейфі(ах) на окремих полицях та окремо від власної готівки</w:t>
            </w:r>
            <w:r w:rsidRPr="00FF0041">
              <w:rPr>
                <w:rFonts w:ascii="Times New Roman" w:hAnsi="Times New Roman"/>
                <w:sz w:val="28"/>
                <w:szCs w:val="28"/>
              </w:rPr>
              <w:t>.</w:t>
            </w:r>
          </w:p>
          <w:p w14:paraId="04AB4473" w14:textId="1C96A9E8" w:rsidR="00854180" w:rsidRPr="00AD5453" w:rsidRDefault="00854180" w:rsidP="00FF0041">
            <w:pPr>
              <w:pStyle w:val="af0"/>
              <w:spacing w:before="0" w:beforeAutospacing="0" w:after="0" w:afterAutospacing="0"/>
              <w:jc w:val="both"/>
              <w:rPr>
                <w:sz w:val="28"/>
                <w:szCs w:val="28"/>
              </w:rPr>
            </w:pPr>
          </w:p>
        </w:tc>
      </w:tr>
      <w:tr w:rsidR="00854180" w:rsidRPr="00030DF3" w14:paraId="1B4C8F60" w14:textId="77777777" w:rsidTr="00854180">
        <w:trPr>
          <w:trHeight w:val="161"/>
        </w:trPr>
        <w:tc>
          <w:tcPr>
            <w:tcW w:w="7379" w:type="dxa"/>
          </w:tcPr>
          <w:p w14:paraId="6A8F2CBD" w14:textId="77777777" w:rsidR="00854180" w:rsidRPr="007D5C10" w:rsidRDefault="00854180" w:rsidP="007D5C10">
            <w:pPr>
              <w:ind w:firstLine="183"/>
              <w:jc w:val="both"/>
              <w:rPr>
                <w:rFonts w:ascii="Times New Roman" w:hAnsi="Times New Roman"/>
                <w:sz w:val="28"/>
                <w:szCs w:val="20"/>
              </w:rPr>
            </w:pPr>
            <w:r w:rsidRPr="007D5C10">
              <w:rPr>
                <w:rFonts w:ascii="Times New Roman" w:hAnsi="Times New Roman"/>
                <w:sz w:val="28"/>
                <w:szCs w:val="20"/>
              </w:rPr>
              <w:lastRenderedPageBreak/>
              <w:t>10. Касові працівники інкасаторської компанії</w:t>
            </w:r>
            <w:r w:rsidRPr="007D5C10">
              <w:rPr>
                <w:rFonts w:ascii="Times New Roman" w:hAnsi="Times New Roman"/>
                <w:sz w:val="28"/>
                <w:szCs w:val="28"/>
                <w:lang w:eastAsia="uk-UA"/>
              </w:rPr>
              <w:t>/компанії з оброблення готівки</w:t>
            </w:r>
            <w:r w:rsidRPr="007D5C10">
              <w:rPr>
                <w:rFonts w:ascii="Times New Roman" w:hAnsi="Times New Roman"/>
                <w:sz w:val="28"/>
                <w:szCs w:val="20"/>
              </w:rPr>
              <w:t xml:space="preserve"> здійснюють операції з оброблення готівки в касі інкасаторської компанії</w:t>
            </w:r>
            <w:r w:rsidRPr="007D5C10">
              <w:rPr>
                <w:rFonts w:ascii="Times New Roman" w:hAnsi="Times New Roman"/>
                <w:sz w:val="28"/>
                <w:szCs w:val="28"/>
                <w:lang w:eastAsia="uk-UA"/>
              </w:rPr>
              <w:t>/компанії з оброблення готівки</w:t>
            </w:r>
            <w:r w:rsidRPr="007D5C10">
              <w:rPr>
                <w:rFonts w:ascii="Times New Roman" w:hAnsi="Times New Roman"/>
                <w:sz w:val="28"/>
                <w:szCs w:val="20"/>
              </w:rPr>
              <w:t xml:space="preserve"> з обов’язковою відеофіксацією процесу перерахування готівки на обладнанні для автоматизованого оброблення банкнот відповідно до вимог  внутрішнього положення інкасаторської компанії</w:t>
            </w:r>
            <w:r w:rsidRPr="007D5C10">
              <w:rPr>
                <w:rFonts w:ascii="Times New Roman" w:hAnsi="Times New Roman"/>
                <w:sz w:val="28"/>
                <w:szCs w:val="28"/>
                <w:lang w:eastAsia="uk-UA"/>
              </w:rPr>
              <w:t>/компанії з оброблення готівки</w:t>
            </w:r>
            <w:r w:rsidRPr="007D5C10">
              <w:rPr>
                <w:rFonts w:ascii="Times New Roman" w:hAnsi="Times New Roman"/>
                <w:sz w:val="28"/>
                <w:szCs w:val="20"/>
              </w:rPr>
              <w:t xml:space="preserve">, що регулює здійснення нею операцій з оброблення </w:t>
            </w:r>
            <w:r w:rsidRPr="007D5C10">
              <w:rPr>
                <w:rFonts w:ascii="Times New Roman" w:hAnsi="Times New Roman"/>
                <w:sz w:val="28"/>
                <w:szCs w:val="20"/>
              </w:rPr>
              <w:lastRenderedPageBreak/>
              <w:t>та зберігання готівки (далі – внутрішнє положення), та з використанням програмного забезпечення.</w:t>
            </w:r>
          </w:p>
          <w:p w14:paraId="4D1A07C4" w14:textId="77777777" w:rsidR="00854180" w:rsidRPr="00785975" w:rsidRDefault="00854180" w:rsidP="007D5C10">
            <w:pPr>
              <w:spacing w:line="300" w:lineRule="exact"/>
              <w:ind w:firstLine="325"/>
              <w:jc w:val="both"/>
              <w:rPr>
                <w:rFonts w:ascii="Times New Roman" w:hAnsi="Times New Roman"/>
                <w:strike/>
                <w:sz w:val="28"/>
                <w:szCs w:val="20"/>
              </w:rPr>
            </w:pPr>
            <w:r w:rsidRPr="007D5C10">
              <w:rPr>
                <w:rFonts w:ascii="Times New Roman" w:hAnsi="Times New Roman"/>
                <w:sz w:val="28"/>
                <w:szCs w:val="20"/>
              </w:rPr>
              <w:t>Інкасаторська компанія</w:t>
            </w:r>
            <w:r w:rsidRPr="007D5C10">
              <w:rPr>
                <w:rFonts w:ascii="Times New Roman" w:hAnsi="Times New Roman"/>
                <w:sz w:val="28"/>
                <w:szCs w:val="28"/>
                <w:lang w:eastAsia="uk-UA"/>
              </w:rPr>
              <w:t>/компанія з оброблення готівки</w:t>
            </w:r>
            <w:r w:rsidRPr="007D5C10">
              <w:rPr>
                <w:rFonts w:ascii="Times New Roman" w:hAnsi="Times New Roman"/>
                <w:sz w:val="28"/>
                <w:szCs w:val="20"/>
              </w:rPr>
              <w:t xml:space="preserve"> зобов’язана здійснювати операції з оброблення банкнот на автоматизованих системах оброблення банкнот з урахуванням вимог, визначених </w:t>
            </w:r>
            <w:r w:rsidRPr="00785975">
              <w:rPr>
                <w:rFonts w:ascii="Times New Roman" w:hAnsi="Times New Roman"/>
                <w:strike/>
                <w:sz w:val="28"/>
                <w:szCs w:val="20"/>
              </w:rPr>
              <w:t>нормативно-правовим актом Національного банку з питань ведення касових операцій банками в Україні.</w:t>
            </w:r>
          </w:p>
          <w:p w14:paraId="0C24752F" w14:textId="59551CB2" w:rsidR="00854180" w:rsidRPr="00AD5453" w:rsidRDefault="00854180" w:rsidP="004A4F4B">
            <w:pPr>
              <w:pStyle w:val="af0"/>
              <w:spacing w:before="0" w:beforeAutospacing="0" w:after="0" w:afterAutospacing="0"/>
              <w:ind w:firstLine="38"/>
              <w:jc w:val="both"/>
              <w:rPr>
                <w:sz w:val="28"/>
                <w:szCs w:val="28"/>
              </w:rPr>
            </w:pPr>
          </w:p>
        </w:tc>
        <w:tc>
          <w:tcPr>
            <w:tcW w:w="7512" w:type="dxa"/>
          </w:tcPr>
          <w:p w14:paraId="2E11DEFB" w14:textId="77777777" w:rsidR="00854180" w:rsidRPr="007D5C10" w:rsidRDefault="00854180" w:rsidP="007D5C10">
            <w:pPr>
              <w:ind w:firstLine="183"/>
              <w:jc w:val="both"/>
              <w:rPr>
                <w:rFonts w:ascii="Times New Roman" w:hAnsi="Times New Roman"/>
                <w:sz w:val="28"/>
                <w:szCs w:val="20"/>
              </w:rPr>
            </w:pPr>
            <w:r w:rsidRPr="007D5C10">
              <w:rPr>
                <w:rFonts w:ascii="Times New Roman" w:hAnsi="Times New Roman"/>
                <w:sz w:val="28"/>
                <w:szCs w:val="20"/>
              </w:rPr>
              <w:lastRenderedPageBreak/>
              <w:t>10. Касові працівники інкасаторської компанії</w:t>
            </w:r>
            <w:r w:rsidRPr="007D5C10">
              <w:rPr>
                <w:rFonts w:ascii="Times New Roman" w:hAnsi="Times New Roman"/>
                <w:sz w:val="28"/>
                <w:szCs w:val="28"/>
                <w:lang w:eastAsia="uk-UA"/>
              </w:rPr>
              <w:t>/компанії з оброблення готівки</w:t>
            </w:r>
            <w:r w:rsidRPr="007D5C10">
              <w:rPr>
                <w:rFonts w:ascii="Times New Roman" w:hAnsi="Times New Roman"/>
                <w:sz w:val="28"/>
                <w:szCs w:val="20"/>
              </w:rPr>
              <w:t xml:space="preserve"> здійснюють операції з оброблення готівки в касі інкасаторської компанії</w:t>
            </w:r>
            <w:r w:rsidRPr="007D5C10">
              <w:rPr>
                <w:rFonts w:ascii="Times New Roman" w:hAnsi="Times New Roman"/>
                <w:sz w:val="28"/>
                <w:szCs w:val="28"/>
                <w:lang w:eastAsia="uk-UA"/>
              </w:rPr>
              <w:t>/компанії з оброблення готівки</w:t>
            </w:r>
            <w:r w:rsidRPr="007D5C10">
              <w:rPr>
                <w:rFonts w:ascii="Times New Roman" w:hAnsi="Times New Roman"/>
                <w:sz w:val="28"/>
                <w:szCs w:val="20"/>
              </w:rPr>
              <w:t xml:space="preserve"> з обов’язковою відеофіксацією процесу перерахування готівки на обладнанні для автоматизованого оброблення банкнот відповідно до вимог  внутрішнього положення інкасаторської компанії</w:t>
            </w:r>
            <w:r w:rsidRPr="007D5C10">
              <w:rPr>
                <w:rFonts w:ascii="Times New Roman" w:hAnsi="Times New Roman"/>
                <w:sz w:val="28"/>
                <w:szCs w:val="28"/>
                <w:lang w:eastAsia="uk-UA"/>
              </w:rPr>
              <w:t>/компанії з оброблення готівки</w:t>
            </w:r>
            <w:r w:rsidRPr="007D5C10">
              <w:rPr>
                <w:rFonts w:ascii="Times New Roman" w:hAnsi="Times New Roman"/>
                <w:sz w:val="28"/>
                <w:szCs w:val="20"/>
              </w:rPr>
              <w:t xml:space="preserve">, що регулює здійснення нею операцій з оброблення </w:t>
            </w:r>
            <w:r w:rsidRPr="007D5C10">
              <w:rPr>
                <w:rFonts w:ascii="Times New Roman" w:hAnsi="Times New Roman"/>
                <w:sz w:val="28"/>
                <w:szCs w:val="20"/>
              </w:rPr>
              <w:lastRenderedPageBreak/>
              <w:t>та зберігання готівки (далі – внутрішнє положення), та з використанням програмного забезпечення.</w:t>
            </w:r>
          </w:p>
          <w:p w14:paraId="6DB030C9" w14:textId="7D1F90A2" w:rsidR="00854180" w:rsidRPr="00AD5453" w:rsidRDefault="00854180" w:rsidP="003949CD">
            <w:pPr>
              <w:spacing w:line="300" w:lineRule="exact"/>
              <w:ind w:firstLine="325"/>
              <w:jc w:val="both"/>
              <w:rPr>
                <w:sz w:val="28"/>
                <w:szCs w:val="28"/>
              </w:rPr>
            </w:pPr>
            <w:r w:rsidRPr="007D5C10">
              <w:rPr>
                <w:rFonts w:ascii="Times New Roman" w:hAnsi="Times New Roman"/>
                <w:sz w:val="28"/>
                <w:szCs w:val="20"/>
              </w:rPr>
              <w:t>Інкасаторська компанія</w:t>
            </w:r>
            <w:r w:rsidRPr="007D5C10">
              <w:rPr>
                <w:rFonts w:ascii="Times New Roman" w:hAnsi="Times New Roman"/>
                <w:sz w:val="28"/>
                <w:szCs w:val="28"/>
                <w:lang w:eastAsia="uk-UA"/>
              </w:rPr>
              <w:t>/компанія з оброблення готівки</w:t>
            </w:r>
            <w:r w:rsidRPr="007D5C10">
              <w:rPr>
                <w:rFonts w:ascii="Times New Roman" w:hAnsi="Times New Roman"/>
                <w:sz w:val="28"/>
                <w:szCs w:val="20"/>
              </w:rPr>
              <w:t xml:space="preserve"> зобов’язана здійснювати операції з оброблення банкнот на автоматизованих системах оброблення банкнот з урахуванням вимог, визначених </w:t>
            </w:r>
            <w:r>
              <w:rPr>
                <w:rFonts w:ascii="Times New Roman" w:hAnsi="Times New Roman"/>
                <w:b/>
                <w:sz w:val="28"/>
                <w:szCs w:val="20"/>
              </w:rPr>
              <w:t>І</w:t>
            </w:r>
            <w:r w:rsidRPr="007D5C10">
              <w:rPr>
                <w:rFonts w:ascii="Times New Roman" w:hAnsi="Times New Roman"/>
                <w:b/>
                <w:sz w:val="28"/>
                <w:szCs w:val="20"/>
              </w:rPr>
              <w:t>нструкці</w:t>
            </w:r>
            <w:r w:rsidR="003949CD">
              <w:rPr>
                <w:rFonts w:ascii="Times New Roman" w:hAnsi="Times New Roman"/>
                <w:b/>
                <w:sz w:val="28"/>
                <w:szCs w:val="20"/>
              </w:rPr>
              <w:t>єю</w:t>
            </w:r>
            <w:r w:rsidRPr="007D5C10">
              <w:rPr>
                <w:rFonts w:ascii="Times New Roman" w:hAnsi="Times New Roman"/>
                <w:b/>
                <w:sz w:val="28"/>
                <w:szCs w:val="20"/>
              </w:rPr>
              <w:t xml:space="preserve"> № 103.</w:t>
            </w:r>
          </w:p>
        </w:tc>
      </w:tr>
      <w:tr w:rsidR="00854180" w:rsidRPr="00CF1E70" w14:paraId="0BBBE91C" w14:textId="77777777" w:rsidTr="00854180">
        <w:trPr>
          <w:trHeight w:val="161"/>
        </w:trPr>
        <w:tc>
          <w:tcPr>
            <w:tcW w:w="7379" w:type="dxa"/>
          </w:tcPr>
          <w:p w14:paraId="64AC7EF0" w14:textId="6071A984" w:rsidR="00854180" w:rsidRDefault="00854180" w:rsidP="004A4F4B">
            <w:pPr>
              <w:pStyle w:val="af0"/>
              <w:spacing w:before="0" w:beforeAutospacing="0" w:after="0" w:afterAutospacing="0"/>
              <w:jc w:val="both"/>
              <w:rPr>
                <w:sz w:val="28"/>
                <w:szCs w:val="28"/>
              </w:rPr>
            </w:pPr>
            <w:r>
              <w:rPr>
                <w:sz w:val="28"/>
                <w:szCs w:val="28"/>
              </w:rPr>
              <w:lastRenderedPageBreak/>
              <w:t xml:space="preserve">   </w:t>
            </w:r>
            <w:r w:rsidRPr="00A96985">
              <w:rPr>
                <w:sz w:val="28"/>
                <w:szCs w:val="28"/>
              </w:rPr>
              <w:t xml:space="preserve">11. Інкасаторська компанія/компанія з оброблення готівки зобов’язана визначити банк/банки  та відкрити в ньому/в них окремий поточний рахунок/рахунки, через який/які розрахунковий банк здійснюватиме за </w:t>
            </w:r>
            <w:r w:rsidRPr="00785975">
              <w:rPr>
                <w:strike/>
                <w:sz w:val="28"/>
                <w:szCs w:val="28"/>
              </w:rPr>
              <w:t>платіжним дорученням</w:t>
            </w:r>
            <w:r w:rsidRPr="00A96985">
              <w:rPr>
                <w:sz w:val="28"/>
                <w:szCs w:val="28"/>
              </w:rPr>
              <w:t xml:space="preserve"> інкасаторської компанії/компанії з оброблення готівки зарахування суми інкасованої, обробленої та доставленої готівки від суб’єктів господарювання та банків на їх рахунки та перерахування коштів банкам/уповноваженим банкам/Національному банку за готівку.</w:t>
            </w:r>
          </w:p>
          <w:p w14:paraId="08E0EA43" w14:textId="4A6D5E3D" w:rsidR="00854180" w:rsidRPr="004B6BF6" w:rsidRDefault="00854180" w:rsidP="004A4F4B">
            <w:pPr>
              <w:pStyle w:val="af0"/>
              <w:spacing w:before="0" w:beforeAutospacing="0" w:after="0" w:afterAutospacing="0"/>
              <w:jc w:val="both"/>
              <w:rPr>
                <w:sz w:val="28"/>
                <w:szCs w:val="28"/>
              </w:rPr>
            </w:pPr>
            <w:r>
              <w:rPr>
                <w:sz w:val="28"/>
                <w:szCs w:val="28"/>
              </w:rPr>
              <w:t>….</w:t>
            </w:r>
          </w:p>
        </w:tc>
        <w:tc>
          <w:tcPr>
            <w:tcW w:w="7512" w:type="dxa"/>
          </w:tcPr>
          <w:p w14:paraId="0B981CFD" w14:textId="10938D09" w:rsidR="00854180" w:rsidRDefault="00854180" w:rsidP="00A96985">
            <w:pPr>
              <w:pStyle w:val="af0"/>
              <w:spacing w:before="0" w:beforeAutospacing="0" w:after="0" w:afterAutospacing="0"/>
              <w:jc w:val="both"/>
              <w:rPr>
                <w:sz w:val="28"/>
                <w:szCs w:val="28"/>
              </w:rPr>
            </w:pPr>
            <w:r>
              <w:rPr>
                <w:sz w:val="28"/>
                <w:szCs w:val="28"/>
              </w:rPr>
              <w:t xml:space="preserve">  </w:t>
            </w:r>
            <w:r w:rsidRPr="00A96985">
              <w:rPr>
                <w:sz w:val="28"/>
                <w:szCs w:val="28"/>
              </w:rPr>
              <w:t xml:space="preserve">11. Інкасаторська компанія/компанія з оброблення готівки зобов’язана визначити банк/банки  та відкрити в ньому/в них окремий поточний рахунок/рахунки, через який/які розрахунковий банк здійснюватиме за </w:t>
            </w:r>
            <w:r w:rsidRPr="00A96985">
              <w:rPr>
                <w:b/>
                <w:sz w:val="28"/>
                <w:szCs w:val="28"/>
              </w:rPr>
              <w:t>платіжною інструкцією</w:t>
            </w:r>
            <w:r w:rsidRPr="00A96985">
              <w:rPr>
                <w:sz w:val="28"/>
                <w:szCs w:val="28"/>
              </w:rPr>
              <w:t xml:space="preserve"> інкасаторської компанії/компанії з оброблення готівки зарахування суми інкасованої, обробленої та доставленої готівки від суб’єктів господарювання та банків на їх рахунки та перерахування коштів банкам/уповноваженим банкам/Національному банку за готівку.</w:t>
            </w:r>
          </w:p>
          <w:p w14:paraId="104A4168" w14:textId="659CDB4B" w:rsidR="00854180" w:rsidRPr="00290605" w:rsidRDefault="00854180" w:rsidP="00A96985">
            <w:pPr>
              <w:pStyle w:val="af0"/>
              <w:spacing w:before="0" w:beforeAutospacing="0" w:after="0" w:afterAutospacing="0"/>
              <w:jc w:val="both"/>
              <w:rPr>
                <w:b/>
                <w:sz w:val="28"/>
                <w:szCs w:val="28"/>
              </w:rPr>
            </w:pPr>
            <w:r>
              <w:rPr>
                <w:sz w:val="28"/>
                <w:szCs w:val="28"/>
              </w:rPr>
              <w:t>….</w:t>
            </w:r>
          </w:p>
        </w:tc>
      </w:tr>
      <w:tr w:rsidR="00854180" w:rsidRPr="00CF1E70" w14:paraId="3972868D" w14:textId="77777777" w:rsidTr="00854180">
        <w:trPr>
          <w:trHeight w:val="161"/>
        </w:trPr>
        <w:tc>
          <w:tcPr>
            <w:tcW w:w="14891" w:type="dxa"/>
            <w:gridSpan w:val="2"/>
          </w:tcPr>
          <w:p w14:paraId="637FD09A" w14:textId="00A08FB4" w:rsidR="00854180" w:rsidRPr="00A96985" w:rsidRDefault="00854180" w:rsidP="004A4F4B">
            <w:pPr>
              <w:tabs>
                <w:tab w:val="left" w:pos="1560"/>
              </w:tabs>
              <w:ind w:left="-52"/>
              <w:rPr>
                <w:rFonts w:ascii="Times New Roman" w:hAnsi="Times New Roman"/>
                <w:sz w:val="28"/>
                <w:szCs w:val="28"/>
              </w:rPr>
            </w:pPr>
            <w:r w:rsidRPr="00A96985">
              <w:rPr>
                <w:rFonts w:ascii="Times New Roman" w:hAnsi="Times New Roman"/>
                <w:sz w:val="28"/>
                <w:szCs w:val="28"/>
              </w:rPr>
              <w:t>ІІ. Взаємодія інкасаторської компанії/компанії з оброблення готівки із суб’єктами господарювання</w:t>
            </w:r>
          </w:p>
        </w:tc>
      </w:tr>
      <w:tr w:rsidR="00854180" w:rsidRPr="00CF1E70" w14:paraId="6C5DABBD" w14:textId="77777777" w:rsidTr="00854180">
        <w:trPr>
          <w:trHeight w:val="161"/>
        </w:trPr>
        <w:tc>
          <w:tcPr>
            <w:tcW w:w="7379" w:type="dxa"/>
          </w:tcPr>
          <w:p w14:paraId="5C0931B1" w14:textId="739D2278" w:rsidR="00854180" w:rsidRPr="001F0002" w:rsidRDefault="00854180" w:rsidP="004A4F4B">
            <w:pPr>
              <w:jc w:val="both"/>
              <w:rPr>
                <w:rFonts w:ascii="Times New Roman" w:hAnsi="Times New Roman"/>
                <w:b/>
                <w:sz w:val="28"/>
                <w:szCs w:val="28"/>
              </w:rPr>
            </w:pPr>
            <w:r w:rsidRPr="001F0002">
              <w:rPr>
                <w:rFonts w:ascii="Times New Roman" w:hAnsi="Times New Roman"/>
                <w:b/>
                <w:sz w:val="28"/>
                <w:szCs w:val="28"/>
              </w:rPr>
              <w:t>Пункт відсутній</w:t>
            </w:r>
          </w:p>
        </w:tc>
        <w:tc>
          <w:tcPr>
            <w:tcW w:w="7512" w:type="dxa"/>
          </w:tcPr>
          <w:p w14:paraId="67C42F76" w14:textId="4B656BDA" w:rsidR="00854180" w:rsidRPr="001F0002" w:rsidRDefault="00854180" w:rsidP="001F0002">
            <w:pPr>
              <w:tabs>
                <w:tab w:val="left" w:pos="1560"/>
              </w:tabs>
              <w:ind w:left="-52"/>
              <w:jc w:val="both"/>
              <w:rPr>
                <w:rFonts w:ascii="Times New Roman" w:hAnsi="Times New Roman"/>
                <w:b/>
                <w:sz w:val="28"/>
                <w:szCs w:val="28"/>
              </w:rPr>
            </w:pPr>
            <w:r>
              <w:rPr>
                <w:rFonts w:ascii="Times New Roman" w:hAnsi="Times New Roman"/>
                <w:sz w:val="28"/>
                <w:szCs w:val="28"/>
              </w:rPr>
              <w:t xml:space="preserve"> </w:t>
            </w:r>
            <w:r w:rsidRPr="001F0002">
              <w:rPr>
                <w:rFonts w:ascii="Times New Roman" w:hAnsi="Times New Roman"/>
                <w:b/>
                <w:sz w:val="28"/>
                <w:szCs w:val="28"/>
              </w:rPr>
              <w:t>13</w:t>
            </w:r>
            <w:r w:rsidRPr="001F0002">
              <w:rPr>
                <w:rFonts w:ascii="Times New Roman" w:hAnsi="Times New Roman"/>
                <w:b/>
                <w:sz w:val="28"/>
                <w:szCs w:val="28"/>
                <w:vertAlign w:val="superscript"/>
              </w:rPr>
              <w:t>1</w:t>
            </w:r>
            <w:r w:rsidRPr="001F0002">
              <w:rPr>
                <w:rFonts w:ascii="Times New Roman" w:hAnsi="Times New Roman"/>
                <w:b/>
                <w:sz w:val="28"/>
                <w:szCs w:val="28"/>
              </w:rPr>
              <w:t>. Інкасаторська компанія/компанія з оброблення готівки не має права отримувати готівку безпосередньо від клієнта в приміщенні інкасаторської компанії/компанії з оброблення</w:t>
            </w:r>
            <w:r>
              <w:rPr>
                <w:rFonts w:ascii="Times New Roman" w:hAnsi="Times New Roman"/>
                <w:b/>
                <w:sz w:val="28"/>
                <w:szCs w:val="28"/>
              </w:rPr>
              <w:t xml:space="preserve"> готівки</w:t>
            </w:r>
            <w:r w:rsidRPr="001F0002">
              <w:rPr>
                <w:rFonts w:ascii="Times New Roman" w:hAnsi="Times New Roman"/>
                <w:b/>
                <w:sz w:val="28"/>
                <w:szCs w:val="28"/>
              </w:rPr>
              <w:t xml:space="preserve">.   </w:t>
            </w:r>
          </w:p>
        </w:tc>
      </w:tr>
      <w:tr w:rsidR="00C32D70" w:rsidRPr="00CF1E70" w14:paraId="06C20958" w14:textId="77777777" w:rsidTr="00854180">
        <w:trPr>
          <w:trHeight w:val="161"/>
        </w:trPr>
        <w:tc>
          <w:tcPr>
            <w:tcW w:w="7379" w:type="dxa"/>
          </w:tcPr>
          <w:p w14:paraId="66523069" w14:textId="743B75CC" w:rsidR="00C32D70" w:rsidRPr="00C32D70" w:rsidRDefault="00C32D70" w:rsidP="00C32D70">
            <w:pPr>
              <w:jc w:val="both"/>
              <w:rPr>
                <w:rFonts w:ascii="Times New Roman" w:hAnsi="Times New Roman"/>
                <w:sz w:val="28"/>
                <w:szCs w:val="20"/>
              </w:rPr>
            </w:pPr>
            <w:r>
              <w:rPr>
                <w:rFonts w:ascii="Times New Roman" w:hAnsi="Times New Roman"/>
                <w:sz w:val="28"/>
                <w:szCs w:val="28"/>
              </w:rPr>
              <w:lastRenderedPageBreak/>
              <w:t xml:space="preserve">  14. </w:t>
            </w:r>
            <w:r w:rsidRPr="00C32D70">
              <w:rPr>
                <w:rFonts w:ascii="Times New Roman" w:hAnsi="Times New Roman"/>
                <w:sz w:val="28"/>
                <w:szCs w:val="20"/>
                <w:shd w:val="clear" w:color="auto" w:fill="FFFFFF"/>
              </w:rPr>
              <w:t xml:space="preserve">Інкасаторська компанія під час здійснення інкасації готівкової виручки суб’єктів господарювання застосовує супровідні документи, форма яких  визначена </w:t>
            </w:r>
            <w:r w:rsidRPr="00C32D70">
              <w:rPr>
                <w:rFonts w:ascii="Times New Roman" w:hAnsi="Times New Roman"/>
                <w:sz w:val="28"/>
                <w:szCs w:val="20"/>
              </w:rPr>
              <w:t xml:space="preserve">Інструкцією </w:t>
            </w:r>
            <w:r w:rsidRPr="00C32D70">
              <w:rPr>
                <w:rFonts w:ascii="Times New Roman" w:hAnsi="Times New Roman"/>
                <w:strike/>
                <w:sz w:val="28"/>
                <w:szCs w:val="20"/>
              </w:rPr>
              <w:t>з організації інкасації коштів та перевезення валютних цінностей банків в Україні, затвердженою постановою Правління Національного банку України від 31 березня 2017 року № 29 (зі змінами) (далі – Інструкція № 29)</w:t>
            </w:r>
            <w:r w:rsidRPr="00C32D70">
              <w:rPr>
                <w:rFonts w:ascii="Times New Roman" w:hAnsi="Times New Roman"/>
                <w:sz w:val="28"/>
                <w:szCs w:val="20"/>
              </w:rPr>
              <w:t>.</w:t>
            </w:r>
          </w:p>
          <w:p w14:paraId="5459F816" w14:textId="35541770" w:rsidR="00C32D70" w:rsidRDefault="00C32D70" w:rsidP="00C32D70">
            <w:pPr>
              <w:jc w:val="both"/>
              <w:rPr>
                <w:rFonts w:ascii="Times New Roman" w:hAnsi="Times New Roman"/>
                <w:sz w:val="28"/>
                <w:szCs w:val="28"/>
              </w:rPr>
            </w:pPr>
          </w:p>
        </w:tc>
        <w:tc>
          <w:tcPr>
            <w:tcW w:w="7512" w:type="dxa"/>
          </w:tcPr>
          <w:p w14:paraId="5011CCD7" w14:textId="30CF2D50" w:rsidR="00C32D70" w:rsidRPr="00C32D70" w:rsidRDefault="00C32D70" w:rsidP="00C32D70">
            <w:pPr>
              <w:jc w:val="both"/>
              <w:rPr>
                <w:rFonts w:ascii="Times New Roman" w:hAnsi="Times New Roman"/>
                <w:b/>
                <w:sz w:val="28"/>
                <w:szCs w:val="20"/>
              </w:rPr>
            </w:pPr>
            <w:r w:rsidRPr="00C32D70">
              <w:rPr>
                <w:rFonts w:ascii="Times New Roman" w:hAnsi="Times New Roman"/>
                <w:sz w:val="28"/>
                <w:szCs w:val="20"/>
                <w:shd w:val="clear" w:color="auto" w:fill="FFFFFF"/>
              </w:rPr>
              <w:t xml:space="preserve">14. Інкасаторська компанія під час здійснення інкасації готівкової виручки суб’єктів господарювання застосовує супровідні документи, форма яких  визначена </w:t>
            </w:r>
            <w:r w:rsidRPr="00C32D70">
              <w:rPr>
                <w:rFonts w:ascii="Times New Roman" w:hAnsi="Times New Roman"/>
                <w:sz w:val="28"/>
                <w:szCs w:val="20"/>
              </w:rPr>
              <w:t xml:space="preserve">Інструкцією  </w:t>
            </w:r>
            <w:r w:rsidRPr="00C32D70">
              <w:rPr>
                <w:rFonts w:ascii="Times New Roman" w:hAnsi="Times New Roman"/>
                <w:b/>
                <w:sz w:val="28"/>
                <w:szCs w:val="20"/>
              </w:rPr>
              <w:t>№ 29.</w:t>
            </w:r>
          </w:p>
          <w:p w14:paraId="1A8F4E78" w14:textId="77777777" w:rsidR="00C32D70" w:rsidRDefault="00C32D70" w:rsidP="00642A54">
            <w:pPr>
              <w:tabs>
                <w:tab w:val="left" w:pos="1560"/>
              </w:tabs>
              <w:ind w:left="-52"/>
              <w:jc w:val="both"/>
              <w:rPr>
                <w:rFonts w:ascii="Times New Roman" w:hAnsi="Times New Roman"/>
                <w:sz w:val="28"/>
                <w:szCs w:val="28"/>
              </w:rPr>
            </w:pPr>
          </w:p>
        </w:tc>
      </w:tr>
      <w:tr w:rsidR="00854180" w:rsidRPr="00CF1E70" w14:paraId="76C2D080" w14:textId="77777777" w:rsidTr="00854180">
        <w:trPr>
          <w:trHeight w:val="161"/>
        </w:trPr>
        <w:tc>
          <w:tcPr>
            <w:tcW w:w="7379" w:type="dxa"/>
          </w:tcPr>
          <w:p w14:paraId="2B57A5E5" w14:textId="1CBC313A" w:rsidR="00854180" w:rsidRDefault="00854180" w:rsidP="004A4F4B">
            <w:pPr>
              <w:jc w:val="both"/>
              <w:rPr>
                <w:rFonts w:ascii="Times New Roman" w:hAnsi="Times New Roman"/>
                <w:sz w:val="28"/>
                <w:szCs w:val="28"/>
              </w:rPr>
            </w:pPr>
            <w:r>
              <w:rPr>
                <w:rFonts w:ascii="Times New Roman" w:hAnsi="Times New Roman"/>
                <w:sz w:val="28"/>
                <w:szCs w:val="28"/>
              </w:rPr>
              <w:t xml:space="preserve">  1</w:t>
            </w:r>
            <w:r w:rsidRPr="00642A54">
              <w:rPr>
                <w:rFonts w:ascii="Times New Roman" w:hAnsi="Times New Roman"/>
                <w:sz w:val="28"/>
                <w:szCs w:val="28"/>
              </w:rPr>
              <w:t>5. Оприбуткування готівкової виручки, інкасованої від суб’єктів господарювання  до каси інкасаторської компанії/компанії з оброблення готівки, проводиться за оформленим на загальну суму прибутковим касовим ордером, форма якого визначена в додатку 2 до Положення № 148. Квитанція до прибуткового касового ордера (що є відривною частиною такого ордера), яка є підтвердженням про приймання готівки до каси інкасаторської компанії/компанії з оброблення готівки, зберігається у касі інкасаторської компанії/компанії з оброблення готівки разом із прибутковим касовим ордером.</w:t>
            </w:r>
          </w:p>
          <w:p w14:paraId="4CFBA8E0" w14:textId="107357BD" w:rsidR="00854180" w:rsidRPr="00CF1E70" w:rsidRDefault="00854180" w:rsidP="004A4F4B">
            <w:pPr>
              <w:jc w:val="both"/>
              <w:rPr>
                <w:rFonts w:ascii="Times New Roman" w:hAnsi="Times New Roman"/>
                <w:sz w:val="28"/>
                <w:szCs w:val="28"/>
              </w:rPr>
            </w:pPr>
            <w:r w:rsidRPr="0005117B">
              <w:rPr>
                <w:rFonts w:ascii="Times New Roman" w:hAnsi="Times New Roman"/>
                <w:b/>
                <w:sz w:val="28"/>
                <w:szCs w:val="28"/>
              </w:rPr>
              <w:t>Абзац відсутній</w:t>
            </w:r>
            <w:r>
              <w:rPr>
                <w:rFonts w:ascii="Times New Roman" w:hAnsi="Times New Roman"/>
                <w:sz w:val="28"/>
                <w:szCs w:val="28"/>
              </w:rPr>
              <w:t>.</w:t>
            </w:r>
          </w:p>
        </w:tc>
        <w:tc>
          <w:tcPr>
            <w:tcW w:w="7512" w:type="dxa"/>
          </w:tcPr>
          <w:p w14:paraId="7A608978" w14:textId="641A26D2" w:rsidR="00854180" w:rsidRDefault="00854180" w:rsidP="00642A54">
            <w:pPr>
              <w:tabs>
                <w:tab w:val="left" w:pos="1560"/>
              </w:tabs>
              <w:ind w:left="-52"/>
              <w:jc w:val="both"/>
              <w:rPr>
                <w:rFonts w:ascii="Times New Roman" w:hAnsi="Times New Roman"/>
                <w:sz w:val="28"/>
                <w:szCs w:val="28"/>
              </w:rPr>
            </w:pPr>
            <w:r>
              <w:rPr>
                <w:rFonts w:ascii="Times New Roman" w:hAnsi="Times New Roman"/>
                <w:sz w:val="28"/>
                <w:szCs w:val="28"/>
              </w:rPr>
              <w:t xml:space="preserve"> </w:t>
            </w:r>
            <w:r w:rsidRPr="0005117B">
              <w:rPr>
                <w:rFonts w:ascii="Times New Roman" w:hAnsi="Times New Roman"/>
                <w:sz w:val="28"/>
                <w:szCs w:val="28"/>
              </w:rPr>
              <w:t>15. Оприбуткування готівкової виручки, інкасованої від суб’єктів господарювання  до каси інкасаторської компанії/компанії з оброблення готівки, проводиться за оформленим на загальну суму прибутковим касовим ордером, форма якого визначена в додатку 2 до Положення № 148. Квитанція до прибуткового касового ордера (що є відривною частиною такого ордера), яка є підтвердженням про приймання готівки до каси інкасаторської компанії/компанії з оброблення готівки, зберігається у касі інкасаторської компанії/компанії з оброблення готівки разом із прибутковим касовим ордером.</w:t>
            </w:r>
          </w:p>
          <w:p w14:paraId="6D8A8951" w14:textId="246EFA31" w:rsidR="00854180" w:rsidRPr="0005117B" w:rsidRDefault="00854180" w:rsidP="0005117B">
            <w:pPr>
              <w:tabs>
                <w:tab w:val="left" w:pos="1560"/>
              </w:tabs>
              <w:ind w:left="-52"/>
              <w:jc w:val="both"/>
              <w:rPr>
                <w:rFonts w:ascii="Times New Roman" w:hAnsi="Times New Roman"/>
                <w:b/>
                <w:sz w:val="28"/>
                <w:szCs w:val="28"/>
              </w:rPr>
            </w:pPr>
            <w:r>
              <w:rPr>
                <w:rFonts w:ascii="Times New Roman" w:hAnsi="Times New Roman"/>
                <w:sz w:val="28"/>
                <w:szCs w:val="28"/>
              </w:rPr>
              <w:t xml:space="preserve">  </w:t>
            </w:r>
            <w:r w:rsidRPr="0005117B">
              <w:rPr>
                <w:rFonts w:ascii="Times New Roman" w:hAnsi="Times New Roman"/>
                <w:b/>
                <w:sz w:val="28"/>
                <w:szCs w:val="28"/>
              </w:rPr>
              <w:t xml:space="preserve">Інкасаторська компанія/компанія з оброблення готівки має право здійснити  зарахування коштів інкасованої готівки клієнтів на їх рахунки до проведення перерахування цієї готівки в залежності від умов та </w:t>
            </w:r>
            <w:r w:rsidRPr="0005117B">
              <w:rPr>
                <w:rFonts w:ascii="Times New Roman" w:hAnsi="Times New Roman"/>
                <w:b/>
                <w:sz w:val="28"/>
                <w:szCs w:val="28"/>
              </w:rPr>
              <w:lastRenderedPageBreak/>
              <w:t>відповідно до порядку, визначеного у договорі на інкасаційне обслуговування.</w:t>
            </w:r>
          </w:p>
        </w:tc>
      </w:tr>
      <w:tr w:rsidR="00854180" w:rsidRPr="0005117B" w14:paraId="4F713AF2" w14:textId="77777777" w:rsidTr="00854180">
        <w:trPr>
          <w:trHeight w:val="161"/>
        </w:trPr>
        <w:tc>
          <w:tcPr>
            <w:tcW w:w="7379" w:type="dxa"/>
          </w:tcPr>
          <w:p w14:paraId="12CC121C" w14:textId="20B5D7C0" w:rsidR="00854180" w:rsidRPr="00C317A0" w:rsidRDefault="00854180" w:rsidP="0005117B">
            <w:pPr>
              <w:pStyle w:val="af0"/>
              <w:spacing w:before="0" w:beforeAutospacing="0" w:after="0" w:afterAutospacing="0"/>
              <w:ind w:firstLine="183"/>
              <w:jc w:val="both"/>
              <w:rPr>
                <w:sz w:val="28"/>
                <w:szCs w:val="28"/>
              </w:rPr>
            </w:pPr>
            <w:r w:rsidRPr="0005117B">
              <w:rPr>
                <w:sz w:val="28"/>
                <w:szCs w:val="28"/>
              </w:rPr>
              <w:lastRenderedPageBreak/>
              <w:t xml:space="preserve">16. Інкасаторська компанія/компанія з оброблення готівки після оброблення інкасованої готівки суб’єктів господарювання оформляє через програмний комплекс “Клієнт-Банк” та відправляє розрахунковому банку </w:t>
            </w:r>
            <w:r w:rsidRPr="00C57918">
              <w:rPr>
                <w:sz w:val="28"/>
                <w:szCs w:val="28"/>
              </w:rPr>
              <w:t>платіжні</w:t>
            </w:r>
            <w:r w:rsidRPr="00C57918">
              <w:rPr>
                <w:b/>
                <w:sz w:val="28"/>
                <w:szCs w:val="28"/>
              </w:rPr>
              <w:t xml:space="preserve"> </w:t>
            </w:r>
            <w:r w:rsidRPr="00785975">
              <w:rPr>
                <w:strike/>
                <w:sz w:val="28"/>
                <w:szCs w:val="28"/>
              </w:rPr>
              <w:t>доручення</w:t>
            </w:r>
            <w:r w:rsidRPr="0005117B">
              <w:rPr>
                <w:sz w:val="28"/>
                <w:szCs w:val="28"/>
              </w:rPr>
              <w:t xml:space="preserve"> для переказу зі свого окремого поточного рахунку на поточні рахунки суб’єктів господарювання, готівку яких було інкасовано до каси інкасаторської компанії/компанії з оброблення готівки, коштів у розмірі фактичної суми інкасованої готівки за реквізитами та в строки, визначені умовами договорів.</w:t>
            </w:r>
          </w:p>
        </w:tc>
        <w:tc>
          <w:tcPr>
            <w:tcW w:w="7512" w:type="dxa"/>
          </w:tcPr>
          <w:p w14:paraId="39DF8800" w14:textId="00FCC29B" w:rsidR="00854180" w:rsidRPr="0005117B" w:rsidRDefault="00854180" w:rsidP="00C57918">
            <w:pPr>
              <w:pStyle w:val="af0"/>
              <w:spacing w:before="0" w:beforeAutospacing="0" w:after="0" w:afterAutospacing="0"/>
              <w:ind w:firstLine="179"/>
              <w:jc w:val="both"/>
              <w:rPr>
                <w:sz w:val="28"/>
                <w:szCs w:val="28"/>
              </w:rPr>
            </w:pPr>
            <w:r w:rsidRPr="0005117B">
              <w:rPr>
                <w:sz w:val="28"/>
                <w:szCs w:val="28"/>
              </w:rPr>
              <w:t xml:space="preserve">16. Інкасаторська компанія/компанія з оброблення готівки після оброблення інкасованої готівки суб’єктів господарювання оформляє через програмний комплекс “Клієнт-Банк” та відправляє розрахунковому банку платіжні </w:t>
            </w:r>
            <w:r w:rsidRPr="00C57918">
              <w:rPr>
                <w:b/>
                <w:sz w:val="28"/>
                <w:szCs w:val="28"/>
              </w:rPr>
              <w:t>інструкції</w:t>
            </w:r>
            <w:r w:rsidRPr="0005117B">
              <w:rPr>
                <w:sz w:val="28"/>
                <w:szCs w:val="28"/>
              </w:rPr>
              <w:t xml:space="preserve"> для переказу зі свого окремого поточного рахунку на поточні рахунки суб’єктів господарювання, готівку яких було інкасовано до каси інкасаторської компанії/компанії з оброблення готівки, коштів у розмірі фактичної суми інкасованої готівки за реквізитами та в строки, визначені умовами договорів.</w:t>
            </w:r>
          </w:p>
        </w:tc>
      </w:tr>
      <w:tr w:rsidR="00854180" w:rsidRPr="0005117B" w14:paraId="25BC394D" w14:textId="77777777" w:rsidTr="00854180">
        <w:trPr>
          <w:trHeight w:val="161"/>
        </w:trPr>
        <w:tc>
          <w:tcPr>
            <w:tcW w:w="7379" w:type="dxa"/>
          </w:tcPr>
          <w:p w14:paraId="411D484B" w14:textId="77777777" w:rsidR="00854180" w:rsidRDefault="00854180" w:rsidP="0005117B">
            <w:pPr>
              <w:pStyle w:val="af0"/>
              <w:spacing w:before="0" w:beforeAutospacing="0" w:after="0" w:afterAutospacing="0"/>
              <w:ind w:firstLine="183"/>
              <w:jc w:val="both"/>
              <w:rPr>
                <w:sz w:val="28"/>
                <w:szCs w:val="28"/>
              </w:rPr>
            </w:pPr>
            <w:r w:rsidRPr="00854180">
              <w:rPr>
                <w:sz w:val="28"/>
                <w:szCs w:val="28"/>
              </w:rPr>
              <w:t>18. Інкасаторська компанія/компанія з оброблення готівки має право здійснювати оформлення касових документів та ведення касової книги в паперовому або електронному вигляді. Електронні касові документи повинні бути оформлені відповідно до вимог законодавства України у сфері електронного документообігу.</w:t>
            </w:r>
          </w:p>
          <w:p w14:paraId="176218CD" w14:textId="77777777" w:rsidR="00E23789" w:rsidRDefault="00E23789" w:rsidP="0005117B">
            <w:pPr>
              <w:pStyle w:val="af0"/>
              <w:spacing w:before="0" w:beforeAutospacing="0" w:after="0" w:afterAutospacing="0"/>
              <w:ind w:firstLine="183"/>
              <w:jc w:val="both"/>
              <w:rPr>
                <w:sz w:val="28"/>
                <w:szCs w:val="28"/>
              </w:rPr>
            </w:pPr>
            <w:r>
              <w:rPr>
                <w:sz w:val="28"/>
                <w:szCs w:val="28"/>
              </w:rPr>
              <w:t>…</w:t>
            </w:r>
          </w:p>
          <w:p w14:paraId="6CCE9DFD" w14:textId="5290BC07" w:rsidR="00E23789" w:rsidRPr="0005117B" w:rsidRDefault="00E23789" w:rsidP="0005117B">
            <w:pPr>
              <w:pStyle w:val="af0"/>
              <w:spacing w:before="0" w:beforeAutospacing="0" w:after="0" w:afterAutospacing="0"/>
              <w:ind w:firstLine="183"/>
              <w:jc w:val="both"/>
              <w:rPr>
                <w:sz w:val="28"/>
                <w:szCs w:val="28"/>
              </w:rPr>
            </w:pPr>
            <w:r w:rsidRPr="00E23789">
              <w:rPr>
                <w:sz w:val="28"/>
                <w:szCs w:val="28"/>
              </w:rPr>
              <w:t xml:space="preserve">Інкасаторська компанія/компанія з оброблення готівки зобов’язана розробити та виконувати процедури внутрішнього контролю за дотриманням вимог щодо впровадження заходів безпеки інформації в програмно-технічних комплексах згідно з </w:t>
            </w:r>
            <w:r w:rsidRPr="00785975">
              <w:rPr>
                <w:strike/>
                <w:sz w:val="28"/>
                <w:szCs w:val="28"/>
              </w:rPr>
              <w:t xml:space="preserve">нормативно-правовими </w:t>
            </w:r>
            <w:r w:rsidRPr="00785975">
              <w:rPr>
                <w:strike/>
                <w:sz w:val="28"/>
                <w:szCs w:val="28"/>
              </w:rPr>
              <w:lastRenderedPageBreak/>
              <w:t>актами Національного банку</w:t>
            </w:r>
            <w:r w:rsidRPr="00E23789">
              <w:rPr>
                <w:b/>
                <w:sz w:val="28"/>
                <w:szCs w:val="28"/>
              </w:rPr>
              <w:t xml:space="preserve"> </w:t>
            </w:r>
            <w:r w:rsidRPr="00307C01">
              <w:rPr>
                <w:sz w:val="28"/>
                <w:szCs w:val="28"/>
              </w:rPr>
              <w:t>та вимогами розробників систем захисту інформації.</w:t>
            </w:r>
          </w:p>
        </w:tc>
        <w:tc>
          <w:tcPr>
            <w:tcW w:w="7512" w:type="dxa"/>
          </w:tcPr>
          <w:p w14:paraId="406BD91A" w14:textId="77777777" w:rsidR="00854180" w:rsidRDefault="00854180" w:rsidP="00C57918">
            <w:pPr>
              <w:pStyle w:val="af0"/>
              <w:spacing w:before="0" w:beforeAutospacing="0" w:after="0" w:afterAutospacing="0"/>
              <w:ind w:firstLine="179"/>
              <w:jc w:val="both"/>
              <w:rPr>
                <w:sz w:val="28"/>
                <w:szCs w:val="28"/>
              </w:rPr>
            </w:pPr>
            <w:r w:rsidRPr="00854180">
              <w:rPr>
                <w:sz w:val="28"/>
                <w:szCs w:val="28"/>
              </w:rPr>
              <w:lastRenderedPageBreak/>
              <w:t>18. Інкасаторська компанія/компанія з оброблення готівки має право здійснювати оформлення касових документів та ведення касової книги в паперовому або електронному вигляді. Електронні касові документи повинні бути оформлені відповідно до вимог законодавства України у сфері електронного документообігу.</w:t>
            </w:r>
          </w:p>
          <w:p w14:paraId="064DD7C0" w14:textId="77777777" w:rsidR="00E23789" w:rsidRDefault="00E23789" w:rsidP="00C57918">
            <w:pPr>
              <w:pStyle w:val="af0"/>
              <w:spacing w:before="0" w:beforeAutospacing="0" w:after="0" w:afterAutospacing="0"/>
              <w:ind w:firstLine="179"/>
              <w:jc w:val="both"/>
              <w:rPr>
                <w:sz w:val="28"/>
                <w:szCs w:val="28"/>
              </w:rPr>
            </w:pPr>
            <w:r>
              <w:rPr>
                <w:sz w:val="28"/>
                <w:szCs w:val="28"/>
              </w:rPr>
              <w:t>…</w:t>
            </w:r>
          </w:p>
          <w:p w14:paraId="4D8FEE77" w14:textId="5617927B" w:rsidR="00E23789" w:rsidRPr="0005117B" w:rsidRDefault="00E23789" w:rsidP="00471448">
            <w:pPr>
              <w:pStyle w:val="af0"/>
              <w:spacing w:before="0" w:beforeAutospacing="0" w:after="0" w:afterAutospacing="0"/>
              <w:ind w:firstLine="179"/>
              <w:jc w:val="both"/>
              <w:rPr>
                <w:sz w:val="28"/>
                <w:szCs w:val="28"/>
              </w:rPr>
            </w:pPr>
            <w:r w:rsidRPr="00E23789">
              <w:rPr>
                <w:sz w:val="28"/>
                <w:szCs w:val="28"/>
              </w:rPr>
              <w:t xml:space="preserve">Інкасаторська компанія/компанія з оброблення готівки зобов’язана розробити та виконувати процедури внутрішнього контролю за дотриманням вимог щодо впровадження заходів безпеки інформації в програмно-технічних комплексах згідно з </w:t>
            </w:r>
            <w:r w:rsidR="007C7797" w:rsidRPr="007C7797">
              <w:rPr>
                <w:b/>
                <w:sz w:val="28"/>
                <w:szCs w:val="28"/>
              </w:rPr>
              <w:t>вимогами</w:t>
            </w:r>
            <w:r w:rsidR="007C7797">
              <w:rPr>
                <w:sz w:val="28"/>
                <w:szCs w:val="28"/>
              </w:rPr>
              <w:t xml:space="preserve"> </w:t>
            </w:r>
            <w:r w:rsidR="00471448" w:rsidRPr="00471448">
              <w:rPr>
                <w:b/>
                <w:sz w:val="28"/>
                <w:szCs w:val="28"/>
              </w:rPr>
              <w:t xml:space="preserve">Положення про </w:t>
            </w:r>
            <w:r w:rsidR="00471448" w:rsidRPr="00471448">
              <w:rPr>
                <w:b/>
                <w:sz w:val="28"/>
                <w:szCs w:val="28"/>
              </w:rPr>
              <w:lastRenderedPageBreak/>
              <w:t>захист інформації та кіберзахист учасниками платіжного ринку, затвердженого постановою Правління Національного банку України від 19 травня 2021 року №</w:t>
            </w:r>
            <w:r w:rsidR="00471448">
              <w:rPr>
                <w:b/>
                <w:sz w:val="28"/>
                <w:szCs w:val="28"/>
              </w:rPr>
              <w:t> </w:t>
            </w:r>
            <w:r w:rsidR="00471448" w:rsidRPr="00471448">
              <w:rPr>
                <w:b/>
                <w:sz w:val="28"/>
                <w:szCs w:val="28"/>
              </w:rPr>
              <w:t>43 (зі змінами)</w:t>
            </w:r>
            <w:r w:rsidR="00471448" w:rsidRPr="00471448">
              <w:rPr>
                <w:sz w:val="28"/>
                <w:szCs w:val="28"/>
              </w:rPr>
              <w:t>,</w:t>
            </w:r>
            <w:r w:rsidR="00471448">
              <w:rPr>
                <w:sz w:val="28"/>
                <w:szCs w:val="28"/>
              </w:rPr>
              <w:t xml:space="preserve"> </w:t>
            </w:r>
            <w:r w:rsidR="00307C01" w:rsidRPr="00307C01">
              <w:rPr>
                <w:sz w:val="28"/>
                <w:szCs w:val="28"/>
              </w:rPr>
              <w:t>та вимогами розробників систем захисту інформації.</w:t>
            </w:r>
          </w:p>
        </w:tc>
      </w:tr>
      <w:tr w:rsidR="00854180" w:rsidRPr="00CF1E70" w14:paraId="6A2D0094" w14:textId="77777777" w:rsidTr="00854180">
        <w:trPr>
          <w:trHeight w:val="161"/>
        </w:trPr>
        <w:tc>
          <w:tcPr>
            <w:tcW w:w="14891" w:type="dxa"/>
            <w:gridSpan w:val="2"/>
          </w:tcPr>
          <w:p w14:paraId="6A2A0C76" w14:textId="64427FBD" w:rsidR="00854180" w:rsidRPr="00DD4403" w:rsidRDefault="00854180" w:rsidP="00C57918">
            <w:pPr>
              <w:pStyle w:val="af0"/>
              <w:spacing w:after="0"/>
              <w:jc w:val="both"/>
              <w:rPr>
                <w:b/>
                <w:sz w:val="28"/>
                <w:szCs w:val="28"/>
              </w:rPr>
            </w:pPr>
            <w:r w:rsidRPr="00C57918">
              <w:rPr>
                <w:sz w:val="28"/>
                <w:szCs w:val="28"/>
              </w:rPr>
              <w:lastRenderedPageBreak/>
              <w:t>ІІI. Взаємодія інкасаторської компанії/компанії з оброблення готівки з банками України</w:t>
            </w:r>
          </w:p>
        </w:tc>
      </w:tr>
      <w:tr w:rsidR="00854180" w:rsidRPr="00CF1E70" w14:paraId="715EED7D" w14:textId="77777777" w:rsidTr="00854180">
        <w:trPr>
          <w:trHeight w:val="161"/>
        </w:trPr>
        <w:tc>
          <w:tcPr>
            <w:tcW w:w="7379" w:type="dxa"/>
          </w:tcPr>
          <w:p w14:paraId="2A69391B" w14:textId="23A427F0" w:rsidR="00854180" w:rsidRPr="00C317A0" w:rsidRDefault="00854180" w:rsidP="00C57918">
            <w:pPr>
              <w:pStyle w:val="af0"/>
              <w:spacing w:before="0" w:beforeAutospacing="0" w:after="0" w:afterAutospacing="0"/>
              <w:ind w:firstLine="183"/>
              <w:jc w:val="both"/>
              <w:rPr>
                <w:sz w:val="28"/>
                <w:szCs w:val="28"/>
              </w:rPr>
            </w:pPr>
            <w:r w:rsidRPr="00C57918">
              <w:rPr>
                <w:sz w:val="28"/>
                <w:szCs w:val="28"/>
              </w:rPr>
              <w:t>19. Питання, пов’язані з організацією інкасації готівки, порядком отримання (передавання) готівки від банку, оброблення готівки та її видачі банку, відповідальність сторін врегульовуються укладеними договорами між інкасаторською компанією та банками з урахуванням вимог Інструкції № 29 та Інструкції</w:t>
            </w:r>
            <w:r w:rsidRPr="00C57918">
              <w:rPr>
                <w:b/>
                <w:sz w:val="28"/>
                <w:szCs w:val="28"/>
              </w:rPr>
              <w:t xml:space="preserve"> </w:t>
            </w:r>
            <w:r w:rsidRPr="00785975">
              <w:rPr>
                <w:strike/>
                <w:sz w:val="28"/>
                <w:szCs w:val="28"/>
              </w:rPr>
              <w:t>про ведення касових операцій банками в Україні, затвердженої постановою Правління Національного банку України від 25 вересня 2018 року</w:t>
            </w:r>
            <w:r w:rsidRPr="00785975">
              <w:rPr>
                <w:sz w:val="28"/>
                <w:szCs w:val="28"/>
              </w:rPr>
              <w:t xml:space="preserve"> </w:t>
            </w:r>
            <w:r w:rsidRPr="00C57918">
              <w:rPr>
                <w:sz w:val="28"/>
                <w:szCs w:val="28"/>
              </w:rPr>
              <w:t>№ 103</w:t>
            </w:r>
            <w:r w:rsidRPr="00C57918">
              <w:rPr>
                <w:b/>
                <w:sz w:val="28"/>
                <w:szCs w:val="28"/>
              </w:rPr>
              <w:t>.</w:t>
            </w:r>
          </w:p>
        </w:tc>
        <w:tc>
          <w:tcPr>
            <w:tcW w:w="7512" w:type="dxa"/>
          </w:tcPr>
          <w:p w14:paraId="21C08299" w14:textId="69F47A0B" w:rsidR="00854180" w:rsidRPr="00C317A0" w:rsidRDefault="00854180" w:rsidP="00C57918">
            <w:pPr>
              <w:pStyle w:val="af0"/>
              <w:spacing w:before="0" w:beforeAutospacing="0" w:after="0" w:afterAutospacing="0"/>
              <w:ind w:firstLine="37"/>
              <w:jc w:val="both"/>
              <w:rPr>
                <w:sz w:val="28"/>
                <w:szCs w:val="28"/>
              </w:rPr>
            </w:pPr>
            <w:r w:rsidRPr="00C57918">
              <w:rPr>
                <w:sz w:val="28"/>
                <w:szCs w:val="28"/>
              </w:rPr>
              <w:t xml:space="preserve">19. Питання, пов’язані з організацією інкасації готівки, порядком отримання (передавання) готівки від банку, оброблення готівки та її видачі банку, відповідальність сторін врегульовуються укладеними договорами між інкасаторською компанією та банками з урахуванням вимог Інструкції № 29 та Інструкції </w:t>
            </w:r>
            <w:r>
              <w:rPr>
                <w:sz w:val="28"/>
                <w:szCs w:val="28"/>
              </w:rPr>
              <w:t>№ 103.</w:t>
            </w:r>
          </w:p>
        </w:tc>
      </w:tr>
      <w:tr w:rsidR="00854180" w:rsidRPr="00CF1E70" w14:paraId="14765E81" w14:textId="77777777" w:rsidTr="00854180">
        <w:trPr>
          <w:trHeight w:val="161"/>
        </w:trPr>
        <w:tc>
          <w:tcPr>
            <w:tcW w:w="7379" w:type="dxa"/>
          </w:tcPr>
          <w:p w14:paraId="40225B75" w14:textId="15AD1ABA" w:rsidR="00854180" w:rsidRPr="00785975" w:rsidRDefault="00854180" w:rsidP="004B383C">
            <w:pPr>
              <w:pStyle w:val="af0"/>
              <w:spacing w:before="0" w:beforeAutospacing="0" w:after="0" w:afterAutospacing="0"/>
              <w:ind w:firstLine="325"/>
              <w:jc w:val="both"/>
              <w:rPr>
                <w:strike/>
                <w:sz w:val="28"/>
                <w:szCs w:val="28"/>
              </w:rPr>
            </w:pPr>
            <w:r w:rsidRPr="00785975">
              <w:rPr>
                <w:strike/>
                <w:sz w:val="28"/>
                <w:szCs w:val="28"/>
              </w:rPr>
              <w:t>21. Бригада інкасації інкасаторської компанії під час проведення інкасації платіжних пристроїв здійснює розвантаження платіжних пристроїв та роздрукування чека інкасації про залишки банкнот у касетах, що вилучаються.</w:t>
            </w:r>
          </w:p>
        </w:tc>
        <w:tc>
          <w:tcPr>
            <w:tcW w:w="7512" w:type="dxa"/>
          </w:tcPr>
          <w:p w14:paraId="011B6ECD" w14:textId="25886857" w:rsidR="00854180" w:rsidRPr="00C317A0" w:rsidRDefault="00854180" w:rsidP="000F03F9">
            <w:pPr>
              <w:pStyle w:val="af0"/>
              <w:spacing w:before="0" w:beforeAutospacing="0" w:after="0" w:afterAutospacing="0"/>
              <w:rPr>
                <w:sz w:val="28"/>
                <w:szCs w:val="28"/>
              </w:rPr>
            </w:pPr>
            <w:r>
              <w:rPr>
                <w:sz w:val="28"/>
                <w:szCs w:val="28"/>
              </w:rPr>
              <w:t>Пункт виключено (Норму перенесено до Інструкції № 29)</w:t>
            </w:r>
          </w:p>
        </w:tc>
      </w:tr>
      <w:tr w:rsidR="00854180" w:rsidRPr="00CF1E70" w14:paraId="6494D64A" w14:textId="77777777" w:rsidTr="00854180">
        <w:trPr>
          <w:trHeight w:val="161"/>
        </w:trPr>
        <w:tc>
          <w:tcPr>
            <w:tcW w:w="7379" w:type="dxa"/>
          </w:tcPr>
          <w:p w14:paraId="4FBDE032" w14:textId="11ABDE1A" w:rsidR="00854180" w:rsidRPr="00C317A0" w:rsidRDefault="00854180" w:rsidP="004B383C">
            <w:pPr>
              <w:pStyle w:val="af0"/>
              <w:spacing w:before="0" w:beforeAutospacing="0" w:after="0" w:afterAutospacing="0"/>
              <w:ind w:firstLine="325"/>
              <w:jc w:val="both"/>
              <w:rPr>
                <w:sz w:val="28"/>
                <w:szCs w:val="28"/>
              </w:rPr>
            </w:pPr>
            <w:r w:rsidRPr="004B383C">
              <w:rPr>
                <w:sz w:val="28"/>
                <w:szCs w:val="28"/>
              </w:rPr>
              <w:t xml:space="preserve">23. Інкасаторська компанія/компанія з оброблення готівки після оброблення інкасованої готівки, що належить клієнтам банку, оприбутковує готівку в касу, оформляє та надає через програмний комплекс “Клієнт-Банк” до розрахункового банку платіжні </w:t>
            </w:r>
            <w:r w:rsidRPr="00785975">
              <w:rPr>
                <w:strike/>
                <w:sz w:val="28"/>
                <w:szCs w:val="28"/>
              </w:rPr>
              <w:t>доручення</w:t>
            </w:r>
            <w:r w:rsidRPr="004B383C">
              <w:rPr>
                <w:sz w:val="28"/>
                <w:szCs w:val="28"/>
              </w:rPr>
              <w:t xml:space="preserve"> на </w:t>
            </w:r>
            <w:r w:rsidRPr="004B383C">
              <w:rPr>
                <w:sz w:val="28"/>
                <w:szCs w:val="28"/>
              </w:rPr>
              <w:lastRenderedPageBreak/>
              <w:t>перерахування зі свого окремого поточного рахунку суми фактично обробленої готівки на рахунки клієнтів банків.</w:t>
            </w:r>
          </w:p>
        </w:tc>
        <w:tc>
          <w:tcPr>
            <w:tcW w:w="7512" w:type="dxa"/>
          </w:tcPr>
          <w:p w14:paraId="424ED02B" w14:textId="1DF2E289" w:rsidR="00854180" w:rsidRPr="00C317A0" w:rsidRDefault="00854180" w:rsidP="004B383C">
            <w:pPr>
              <w:pStyle w:val="af0"/>
              <w:spacing w:before="0" w:beforeAutospacing="0" w:after="0" w:afterAutospacing="0"/>
              <w:ind w:firstLine="179"/>
              <w:jc w:val="both"/>
              <w:rPr>
                <w:sz w:val="28"/>
                <w:szCs w:val="28"/>
              </w:rPr>
            </w:pPr>
            <w:r w:rsidRPr="004B383C">
              <w:rPr>
                <w:sz w:val="28"/>
                <w:szCs w:val="28"/>
              </w:rPr>
              <w:lastRenderedPageBreak/>
              <w:t xml:space="preserve">23. Інкасаторська компанія/компанія з оброблення готівки після оброблення інкасованої готівки, що належить клієнтам банку, оприбутковує готівку в касу, оформляє та надає через програмний комплекс “Клієнт-Банк” до розрахункового банку платіжні </w:t>
            </w:r>
            <w:r w:rsidRPr="004B383C">
              <w:rPr>
                <w:b/>
                <w:sz w:val="28"/>
                <w:szCs w:val="28"/>
              </w:rPr>
              <w:t>інструкції</w:t>
            </w:r>
            <w:r w:rsidRPr="004B383C">
              <w:rPr>
                <w:sz w:val="28"/>
                <w:szCs w:val="28"/>
              </w:rPr>
              <w:t xml:space="preserve"> на перерахування зі свого </w:t>
            </w:r>
            <w:r w:rsidRPr="004B383C">
              <w:rPr>
                <w:sz w:val="28"/>
                <w:szCs w:val="28"/>
              </w:rPr>
              <w:lastRenderedPageBreak/>
              <w:t>окремого поточного рахунку суми фактично обробленої готівки на рахунки клієнтів банків.</w:t>
            </w:r>
          </w:p>
        </w:tc>
      </w:tr>
      <w:tr w:rsidR="00854180" w:rsidRPr="00CF1E70" w14:paraId="294CBCD1" w14:textId="225476B0" w:rsidTr="00854180">
        <w:trPr>
          <w:trHeight w:val="161"/>
        </w:trPr>
        <w:tc>
          <w:tcPr>
            <w:tcW w:w="14891" w:type="dxa"/>
            <w:gridSpan w:val="2"/>
          </w:tcPr>
          <w:p w14:paraId="1D59F576" w14:textId="09FAD11D" w:rsidR="00854180" w:rsidRPr="00962D8D" w:rsidRDefault="00854180" w:rsidP="00C57918">
            <w:pPr>
              <w:tabs>
                <w:tab w:val="left" w:pos="1560"/>
              </w:tabs>
              <w:ind w:left="-52"/>
              <w:rPr>
                <w:rFonts w:ascii="Times New Roman" w:hAnsi="Times New Roman"/>
                <w:sz w:val="28"/>
                <w:szCs w:val="28"/>
              </w:rPr>
            </w:pPr>
            <w:r w:rsidRPr="00695296">
              <w:rPr>
                <w:rFonts w:ascii="Times New Roman" w:hAnsi="Times New Roman"/>
                <w:sz w:val="28"/>
                <w:szCs w:val="28"/>
              </w:rPr>
              <w:lastRenderedPageBreak/>
              <w:t>IV. Здавання/отримання готівки інкасаторською компанією/компанією з оброблення готівки до/від уповноваженого банку/Національного банку</w:t>
            </w:r>
          </w:p>
        </w:tc>
      </w:tr>
      <w:tr w:rsidR="00854180" w:rsidRPr="00CF1E70" w14:paraId="0459368A" w14:textId="77777777" w:rsidTr="00854180">
        <w:trPr>
          <w:trHeight w:val="161"/>
        </w:trPr>
        <w:tc>
          <w:tcPr>
            <w:tcW w:w="7379" w:type="dxa"/>
          </w:tcPr>
          <w:p w14:paraId="5C62BAB1" w14:textId="4D1AC001" w:rsidR="00854180" w:rsidRPr="00962D8D" w:rsidRDefault="00854180" w:rsidP="00695296">
            <w:pPr>
              <w:tabs>
                <w:tab w:val="left" w:pos="1560"/>
              </w:tabs>
              <w:ind w:left="-52"/>
              <w:jc w:val="both"/>
              <w:rPr>
                <w:rFonts w:ascii="Times New Roman" w:hAnsi="Times New Roman"/>
                <w:sz w:val="28"/>
                <w:szCs w:val="28"/>
              </w:rPr>
            </w:pPr>
            <w:r w:rsidRPr="00695296">
              <w:rPr>
                <w:rFonts w:ascii="Times New Roman" w:hAnsi="Times New Roman"/>
                <w:sz w:val="28"/>
                <w:szCs w:val="28"/>
                <w:lang w:val="ru-RU"/>
              </w:rPr>
              <w:t xml:space="preserve">   </w:t>
            </w:r>
            <w:r w:rsidRPr="00695296">
              <w:rPr>
                <w:rFonts w:ascii="Times New Roman" w:hAnsi="Times New Roman"/>
                <w:sz w:val="28"/>
                <w:szCs w:val="28"/>
              </w:rPr>
              <w:t xml:space="preserve">29. Інкасаторська компанія/компанія з оброблення готівки має право здійснювати вивезення зі своєї каси готівки, уключаючи не придатну до обігу готівку, до уповноваженого банку згідно з укладеним договором або на договірних умовах до Національного банку шляхом приєднання до Публічної пропозиції Національного банку України  на укладення Єдиного договору банківського обслуговування та надання інших послуг Національним банком України, розміщеної на сторінці </w:t>
            </w:r>
            <w:r w:rsidRPr="00785975">
              <w:rPr>
                <w:rFonts w:ascii="Times New Roman" w:hAnsi="Times New Roman"/>
                <w:strike/>
                <w:sz w:val="28"/>
                <w:szCs w:val="28"/>
              </w:rPr>
              <w:t>офіційного Інтернет-представництва</w:t>
            </w:r>
            <w:r w:rsidRPr="00695296">
              <w:rPr>
                <w:rFonts w:ascii="Times New Roman" w:hAnsi="Times New Roman"/>
                <w:sz w:val="28"/>
                <w:szCs w:val="28"/>
              </w:rPr>
              <w:t xml:space="preserve"> Національного банку.</w:t>
            </w:r>
          </w:p>
        </w:tc>
        <w:tc>
          <w:tcPr>
            <w:tcW w:w="7512" w:type="dxa"/>
          </w:tcPr>
          <w:p w14:paraId="52A0F80F" w14:textId="2EEABE46" w:rsidR="00854180" w:rsidRPr="00962D8D" w:rsidRDefault="00854180" w:rsidP="00695296">
            <w:pPr>
              <w:tabs>
                <w:tab w:val="left" w:pos="1560"/>
              </w:tabs>
              <w:ind w:left="-52"/>
              <w:jc w:val="both"/>
              <w:rPr>
                <w:rFonts w:ascii="Times New Roman" w:hAnsi="Times New Roman"/>
                <w:sz w:val="28"/>
                <w:szCs w:val="28"/>
              </w:rPr>
            </w:pPr>
            <w:r w:rsidRPr="00695296">
              <w:rPr>
                <w:rFonts w:ascii="Times New Roman" w:hAnsi="Times New Roman"/>
                <w:sz w:val="28"/>
                <w:szCs w:val="28"/>
                <w:lang w:val="ru-RU"/>
              </w:rPr>
              <w:t xml:space="preserve">  </w:t>
            </w:r>
            <w:r w:rsidRPr="00695296">
              <w:rPr>
                <w:rFonts w:ascii="Times New Roman" w:hAnsi="Times New Roman"/>
                <w:sz w:val="28"/>
                <w:szCs w:val="28"/>
              </w:rPr>
              <w:t xml:space="preserve">29. Інкасаторська компанія/компанія з оброблення готівки має право здійснювати вивезення зі своєї каси готівки, уключаючи не придатну до обігу готівку, до уповноваженого банку згідно з укладеним договором або на договірних умовах до Національного банку шляхом приєднання до Публічної пропозиції Національного банку України  на укладення Єдиного договору банківського обслуговування та надання інших послуг Національним банком України, розміщеної на сторінці </w:t>
            </w:r>
            <w:r w:rsidRPr="00695296">
              <w:rPr>
                <w:rFonts w:ascii="Times New Roman" w:hAnsi="Times New Roman"/>
                <w:b/>
                <w:sz w:val="28"/>
                <w:szCs w:val="28"/>
              </w:rPr>
              <w:t>Офіційного інтернет-представництва</w:t>
            </w:r>
            <w:r w:rsidRPr="00695296">
              <w:rPr>
                <w:rFonts w:ascii="Times New Roman" w:hAnsi="Times New Roman"/>
                <w:sz w:val="28"/>
                <w:szCs w:val="28"/>
              </w:rPr>
              <w:t xml:space="preserve"> Національного банку.</w:t>
            </w:r>
          </w:p>
        </w:tc>
      </w:tr>
      <w:tr w:rsidR="00854180" w:rsidRPr="00CF1E70" w14:paraId="1BE3FA0B" w14:textId="77777777" w:rsidTr="00854180">
        <w:trPr>
          <w:trHeight w:val="161"/>
        </w:trPr>
        <w:tc>
          <w:tcPr>
            <w:tcW w:w="7379" w:type="dxa"/>
          </w:tcPr>
          <w:p w14:paraId="4A0648A9" w14:textId="62C40A8C" w:rsidR="00854180" w:rsidRPr="00854180" w:rsidRDefault="00854180" w:rsidP="008275ED">
            <w:pPr>
              <w:tabs>
                <w:tab w:val="left" w:pos="1560"/>
              </w:tabs>
              <w:ind w:left="-52"/>
              <w:jc w:val="both"/>
              <w:rPr>
                <w:rFonts w:ascii="Times New Roman" w:hAnsi="Times New Roman"/>
                <w:b/>
                <w:strike/>
                <w:sz w:val="28"/>
                <w:szCs w:val="28"/>
              </w:rPr>
            </w:pPr>
            <w:r w:rsidRPr="008275ED">
              <w:rPr>
                <w:rFonts w:ascii="Times New Roman" w:hAnsi="Times New Roman"/>
                <w:b/>
                <w:sz w:val="28"/>
                <w:szCs w:val="28"/>
              </w:rPr>
              <w:t xml:space="preserve">    </w:t>
            </w:r>
            <w:r w:rsidRPr="00854180">
              <w:rPr>
                <w:rFonts w:ascii="Times New Roman" w:hAnsi="Times New Roman"/>
                <w:strike/>
                <w:sz w:val="28"/>
                <w:szCs w:val="28"/>
              </w:rPr>
              <w:t>34. Національний банк не рідше одного разу на три роки здійснює контроль за дотриманням інкасаторською компанією/компанією з оброблення готівки вимог  цього Положення,</w:t>
            </w:r>
            <w:r w:rsidRPr="00854180">
              <w:rPr>
                <w:rFonts w:ascii="Times New Roman" w:hAnsi="Times New Roman"/>
                <w:b/>
                <w:strike/>
                <w:sz w:val="28"/>
                <w:szCs w:val="28"/>
              </w:rPr>
              <w:t xml:space="preserve">  </w:t>
            </w:r>
            <w:r w:rsidRPr="00785975">
              <w:rPr>
                <w:rFonts w:ascii="Times New Roman" w:hAnsi="Times New Roman"/>
                <w:strike/>
                <w:sz w:val="28"/>
                <w:szCs w:val="28"/>
              </w:rPr>
              <w:t>інших нормативно-правових актів, які  регламентують  вимоги до здійснення касових операцій та операцій з оброблення і зберігання готівки.</w:t>
            </w:r>
          </w:p>
        </w:tc>
        <w:tc>
          <w:tcPr>
            <w:tcW w:w="7512" w:type="dxa"/>
          </w:tcPr>
          <w:p w14:paraId="6E1E4FB0" w14:textId="2C34C8EE" w:rsidR="00854180" w:rsidRPr="00962D8D" w:rsidRDefault="00854180" w:rsidP="00E735D4">
            <w:pPr>
              <w:tabs>
                <w:tab w:val="left" w:pos="1560"/>
              </w:tabs>
              <w:ind w:left="-52"/>
              <w:jc w:val="both"/>
              <w:rPr>
                <w:rFonts w:ascii="Times New Roman" w:hAnsi="Times New Roman"/>
                <w:sz w:val="28"/>
                <w:szCs w:val="28"/>
              </w:rPr>
            </w:pPr>
            <w:r>
              <w:rPr>
                <w:rFonts w:ascii="Times New Roman" w:hAnsi="Times New Roman"/>
                <w:b/>
                <w:sz w:val="28"/>
                <w:szCs w:val="28"/>
              </w:rPr>
              <w:t xml:space="preserve">   </w:t>
            </w:r>
            <w:r w:rsidRPr="008275ED">
              <w:rPr>
                <w:rFonts w:ascii="Times New Roman" w:hAnsi="Times New Roman"/>
                <w:b/>
                <w:sz w:val="28"/>
                <w:szCs w:val="28"/>
              </w:rPr>
              <w:t xml:space="preserve">34. Національний банк не рідше одного разу на три роки здійснює контроль за дотриманням інкасаторською компанією/компанією з оброблення готівки вимог  цього Положення,  </w:t>
            </w:r>
            <w:r>
              <w:rPr>
                <w:rFonts w:ascii="Times New Roman" w:hAnsi="Times New Roman"/>
                <w:b/>
                <w:sz w:val="28"/>
                <w:szCs w:val="28"/>
              </w:rPr>
              <w:t xml:space="preserve">Положення № 926, Інструкції № 29, Інструкції № 103 </w:t>
            </w:r>
            <w:r w:rsidRPr="008275ED">
              <w:rPr>
                <w:rFonts w:ascii="Times New Roman" w:hAnsi="Times New Roman"/>
                <w:b/>
                <w:sz w:val="28"/>
                <w:szCs w:val="28"/>
              </w:rPr>
              <w:t>згідно з порядком, установленим</w:t>
            </w:r>
            <w:r>
              <w:rPr>
                <w:rFonts w:ascii="Times New Roman" w:hAnsi="Times New Roman"/>
                <w:b/>
                <w:sz w:val="28"/>
                <w:szCs w:val="28"/>
              </w:rPr>
              <w:t xml:space="preserve"> </w:t>
            </w:r>
            <w:r w:rsidRPr="008275ED">
              <w:rPr>
                <w:rFonts w:ascii="Times New Roman" w:hAnsi="Times New Roman"/>
                <w:b/>
                <w:sz w:val="28"/>
                <w:szCs w:val="28"/>
              </w:rPr>
              <w:t>Положення</w:t>
            </w:r>
            <w:r>
              <w:rPr>
                <w:rFonts w:ascii="Times New Roman" w:hAnsi="Times New Roman"/>
                <w:b/>
                <w:sz w:val="28"/>
                <w:szCs w:val="28"/>
              </w:rPr>
              <w:t>м</w:t>
            </w:r>
            <w:r w:rsidRPr="008275ED">
              <w:rPr>
                <w:rFonts w:ascii="Times New Roman" w:hAnsi="Times New Roman"/>
                <w:b/>
                <w:sz w:val="28"/>
                <w:szCs w:val="28"/>
              </w:rPr>
              <w:t xml:space="preserve"> про порядок проведення перевірок юридичних осіб, які отримали ліцензію Національного банку України на здійснення операцій з готівкою та здійснюють діяльність з інкасації коштів, перевезення валютних та інших цінностей</w:t>
            </w:r>
            <w:r>
              <w:rPr>
                <w:rFonts w:ascii="Times New Roman" w:hAnsi="Times New Roman"/>
                <w:b/>
                <w:sz w:val="28"/>
                <w:szCs w:val="28"/>
              </w:rPr>
              <w:t xml:space="preserve">, затвердженим постановою </w:t>
            </w:r>
            <w:r>
              <w:rPr>
                <w:rFonts w:ascii="Times New Roman" w:hAnsi="Times New Roman"/>
                <w:b/>
                <w:sz w:val="28"/>
                <w:szCs w:val="28"/>
              </w:rPr>
              <w:lastRenderedPageBreak/>
              <w:t>Правління Національного банку України від 05 липня 2017 року № 60 (зі змінами) та</w:t>
            </w:r>
            <w:r>
              <w:t xml:space="preserve"> </w:t>
            </w:r>
            <w:r w:rsidRPr="00A403E3">
              <w:rPr>
                <w:rFonts w:ascii="Times New Roman" w:hAnsi="Times New Roman"/>
                <w:b/>
                <w:sz w:val="28"/>
                <w:szCs w:val="28"/>
              </w:rPr>
              <w:t>Правил</w:t>
            </w:r>
            <w:r>
              <w:rPr>
                <w:rFonts w:ascii="Times New Roman" w:hAnsi="Times New Roman"/>
                <w:b/>
                <w:sz w:val="28"/>
                <w:szCs w:val="28"/>
              </w:rPr>
              <w:t>ами</w:t>
            </w:r>
            <w:r w:rsidRPr="00A403E3">
              <w:rPr>
                <w:rFonts w:ascii="Times New Roman" w:hAnsi="Times New Roman"/>
                <w:b/>
                <w:sz w:val="28"/>
                <w:szCs w:val="28"/>
              </w:rPr>
              <w:t xml:space="preserve"> перевірки за дотриманням юридичною особою вимог щодо приймання, зберігання  та оброблення готівки</w:t>
            </w:r>
            <w:r>
              <w:rPr>
                <w:rFonts w:ascii="Times New Roman" w:hAnsi="Times New Roman"/>
                <w:b/>
                <w:sz w:val="28"/>
                <w:szCs w:val="28"/>
              </w:rPr>
              <w:t xml:space="preserve">, затвердженими постановою Правління Національного банку України від 26 березня 2020 року № 40 (зі змінами).    </w:t>
            </w:r>
          </w:p>
        </w:tc>
      </w:tr>
      <w:tr w:rsidR="00854180" w:rsidRPr="00CF1E70" w14:paraId="3E6A98D1" w14:textId="77777777" w:rsidTr="00854180">
        <w:trPr>
          <w:trHeight w:val="161"/>
        </w:trPr>
        <w:tc>
          <w:tcPr>
            <w:tcW w:w="7379" w:type="dxa"/>
          </w:tcPr>
          <w:p w14:paraId="390383D6" w14:textId="2BF306DB" w:rsidR="00854180" w:rsidRPr="00785975" w:rsidRDefault="00854180" w:rsidP="008275ED">
            <w:pPr>
              <w:tabs>
                <w:tab w:val="left" w:pos="1560"/>
              </w:tabs>
              <w:ind w:left="-52"/>
              <w:jc w:val="both"/>
              <w:rPr>
                <w:rFonts w:ascii="Times New Roman" w:hAnsi="Times New Roman"/>
                <w:strike/>
                <w:sz w:val="28"/>
                <w:szCs w:val="28"/>
              </w:rPr>
            </w:pPr>
            <w:r w:rsidRPr="00785975">
              <w:rPr>
                <w:rFonts w:ascii="Times New Roman" w:hAnsi="Times New Roman"/>
                <w:strike/>
                <w:sz w:val="28"/>
                <w:szCs w:val="28"/>
              </w:rPr>
              <w:lastRenderedPageBreak/>
              <w:t xml:space="preserve">   35. Національний банк здійснює перевірку діяльності інкасаторської компанії/компанії з оброблення готівки щодо виконання нею вимог цього Положення, інших нормативно-правових актів Національного банку з питань інкасації коштів та перевезення валютних цінностей, ведення касових операцій згідно з порядком, установленим нормативно-правовими актами Національного банку з питань проведення перевірок юридичних осіб, які отримали ліцензію Національного банку на здійснення операцій з готівкою.</w:t>
            </w:r>
          </w:p>
        </w:tc>
        <w:tc>
          <w:tcPr>
            <w:tcW w:w="7512" w:type="dxa"/>
          </w:tcPr>
          <w:p w14:paraId="56E586A0" w14:textId="1E1A8793" w:rsidR="00854180" w:rsidRPr="00962D8D" w:rsidRDefault="00854180" w:rsidP="00C57918">
            <w:pPr>
              <w:tabs>
                <w:tab w:val="left" w:pos="1560"/>
              </w:tabs>
              <w:ind w:left="-52"/>
              <w:rPr>
                <w:rFonts w:ascii="Times New Roman" w:hAnsi="Times New Roman"/>
                <w:sz w:val="28"/>
                <w:szCs w:val="28"/>
              </w:rPr>
            </w:pPr>
            <w:r>
              <w:rPr>
                <w:rFonts w:ascii="Times New Roman" w:hAnsi="Times New Roman"/>
                <w:sz w:val="28"/>
                <w:szCs w:val="28"/>
              </w:rPr>
              <w:t>Пункт виключено.</w:t>
            </w:r>
          </w:p>
        </w:tc>
      </w:tr>
      <w:tr w:rsidR="00854180" w:rsidRPr="00CF1E70" w14:paraId="2AA61B90" w14:textId="77777777" w:rsidTr="00854180">
        <w:trPr>
          <w:trHeight w:val="161"/>
        </w:trPr>
        <w:tc>
          <w:tcPr>
            <w:tcW w:w="7379" w:type="dxa"/>
          </w:tcPr>
          <w:p w14:paraId="27CBA227" w14:textId="77777777" w:rsidR="00854180" w:rsidRPr="00962D8D" w:rsidRDefault="00854180" w:rsidP="00C57918">
            <w:pPr>
              <w:tabs>
                <w:tab w:val="left" w:pos="1560"/>
              </w:tabs>
              <w:ind w:left="-52"/>
              <w:rPr>
                <w:rFonts w:ascii="Times New Roman" w:hAnsi="Times New Roman"/>
                <w:sz w:val="28"/>
                <w:szCs w:val="28"/>
              </w:rPr>
            </w:pPr>
          </w:p>
        </w:tc>
        <w:tc>
          <w:tcPr>
            <w:tcW w:w="7512" w:type="dxa"/>
          </w:tcPr>
          <w:p w14:paraId="4A188B55" w14:textId="77777777" w:rsidR="00854180" w:rsidRPr="00962D8D" w:rsidRDefault="00854180" w:rsidP="00C57918">
            <w:pPr>
              <w:tabs>
                <w:tab w:val="left" w:pos="1560"/>
              </w:tabs>
              <w:ind w:left="-52"/>
              <w:rPr>
                <w:rFonts w:ascii="Times New Roman" w:hAnsi="Times New Roman"/>
                <w:sz w:val="28"/>
                <w:szCs w:val="28"/>
              </w:rPr>
            </w:pPr>
          </w:p>
        </w:tc>
      </w:tr>
    </w:tbl>
    <w:p w14:paraId="02A4A57D" w14:textId="77777777" w:rsidR="00782E9C" w:rsidRDefault="00782E9C" w:rsidP="00717209">
      <w:pPr>
        <w:spacing w:after="0" w:line="240" w:lineRule="auto"/>
        <w:jc w:val="both"/>
        <w:rPr>
          <w:rFonts w:ascii="Times New Roman" w:hAnsi="Times New Roman"/>
          <w:sz w:val="24"/>
          <w:szCs w:val="24"/>
        </w:rPr>
      </w:pPr>
    </w:p>
    <w:sectPr w:rsidR="00782E9C" w:rsidSect="00D063A1">
      <w:headerReference w:type="default" r:id="rId8"/>
      <w:pgSz w:w="16838" w:h="11906" w:orient="landscape"/>
      <w:pgMar w:top="568" w:right="1134" w:bottom="156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9A179" w14:textId="77777777" w:rsidR="00432425" w:rsidRDefault="00432425" w:rsidP="00C66EDC">
      <w:pPr>
        <w:spacing w:after="0" w:line="240" w:lineRule="auto"/>
      </w:pPr>
      <w:r>
        <w:separator/>
      </w:r>
    </w:p>
  </w:endnote>
  <w:endnote w:type="continuationSeparator" w:id="0">
    <w:p w14:paraId="397F7626" w14:textId="77777777" w:rsidR="00432425" w:rsidRDefault="00432425" w:rsidP="00C66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89361" w14:textId="77777777" w:rsidR="00432425" w:rsidRDefault="00432425" w:rsidP="00C66EDC">
      <w:pPr>
        <w:spacing w:after="0" w:line="240" w:lineRule="auto"/>
      </w:pPr>
      <w:r>
        <w:separator/>
      </w:r>
    </w:p>
  </w:footnote>
  <w:footnote w:type="continuationSeparator" w:id="0">
    <w:p w14:paraId="612E3C4E" w14:textId="77777777" w:rsidR="00432425" w:rsidRDefault="00432425" w:rsidP="00C66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6932"/>
      <w:docPartObj>
        <w:docPartGallery w:val="Page Numbers (Top of Page)"/>
        <w:docPartUnique/>
      </w:docPartObj>
    </w:sdtPr>
    <w:sdtEndPr/>
    <w:sdtContent>
      <w:p w14:paraId="566750CE" w14:textId="0C79F5D7" w:rsidR="00FF0041" w:rsidRDefault="00FF0041">
        <w:pPr>
          <w:pStyle w:val="a5"/>
          <w:jc w:val="center"/>
        </w:pPr>
        <w:r w:rsidRPr="00A57580">
          <w:rPr>
            <w:rFonts w:ascii="Times New Roman" w:hAnsi="Times New Roman"/>
            <w:sz w:val="28"/>
          </w:rPr>
          <w:fldChar w:fldCharType="begin"/>
        </w:r>
        <w:r w:rsidRPr="00A57580">
          <w:rPr>
            <w:rFonts w:ascii="Times New Roman" w:hAnsi="Times New Roman"/>
            <w:sz w:val="28"/>
          </w:rPr>
          <w:instrText xml:space="preserve"> PAGE   \* MERGEFORMAT </w:instrText>
        </w:r>
        <w:r w:rsidRPr="00A57580">
          <w:rPr>
            <w:rFonts w:ascii="Times New Roman" w:hAnsi="Times New Roman"/>
            <w:sz w:val="28"/>
          </w:rPr>
          <w:fldChar w:fldCharType="separate"/>
        </w:r>
        <w:r w:rsidR="0082477D">
          <w:rPr>
            <w:rFonts w:ascii="Times New Roman" w:hAnsi="Times New Roman"/>
            <w:noProof/>
            <w:sz w:val="28"/>
          </w:rPr>
          <w:t>11</w:t>
        </w:r>
        <w:r w:rsidRPr="00A57580">
          <w:rPr>
            <w:rFonts w:ascii="Times New Roman" w:hAnsi="Times New Roman"/>
            <w:noProof/>
            <w:sz w:val="28"/>
          </w:rPr>
          <w:fldChar w:fldCharType="end"/>
        </w:r>
      </w:p>
    </w:sdtContent>
  </w:sdt>
  <w:p w14:paraId="5493C06F" w14:textId="77777777" w:rsidR="00FF0041" w:rsidRDefault="00FF004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0AF"/>
    <w:multiLevelType w:val="hybridMultilevel"/>
    <w:tmpl w:val="C75A3AA4"/>
    <w:lvl w:ilvl="0" w:tplc="371ED28C">
      <w:start w:val="1"/>
      <w:numFmt w:val="decimal"/>
      <w:lvlText w:val="%1)"/>
      <w:lvlJc w:val="left"/>
      <w:pPr>
        <w:ind w:left="540" w:hanging="360"/>
      </w:pPr>
      <w:rPr>
        <w:rFonts w:hint="default"/>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1" w15:restartNumberingAfterBreak="0">
    <w:nsid w:val="0409714C"/>
    <w:multiLevelType w:val="hybridMultilevel"/>
    <w:tmpl w:val="A1141DFE"/>
    <w:lvl w:ilvl="0" w:tplc="893EB0DE">
      <w:start w:val="1"/>
      <w:numFmt w:val="decimal"/>
      <w:lvlText w:val="%1)"/>
      <w:lvlJc w:val="left"/>
      <w:pPr>
        <w:ind w:left="707" w:hanging="390"/>
      </w:pPr>
      <w:rPr>
        <w:rFonts w:hint="default"/>
      </w:rPr>
    </w:lvl>
    <w:lvl w:ilvl="1" w:tplc="04220019" w:tentative="1">
      <w:start w:val="1"/>
      <w:numFmt w:val="lowerLetter"/>
      <w:lvlText w:val="%2."/>
      <w:lvlJc w:val="left"/>
      <w:pPr>
        <w:ind w:left="1397" w:hanging="360"/>
      </w:pPr>
    </w:lvl>
    <w:lvl w:ilvl="2" w:tplc="0422001B" w:tentative="1">
      <w:start w:val="1"/>
      <w:numFmt w:val="lowerRoman"/>
      <w:lvlText w:val="%3."/>
      <w:lvlJc w:val="right"/>
      <w:pPr>
        <w:ind w:left="2117" w:hanging="180"/>
      </w:pPr>
    </w:lvl>
    <w:lvl w:ilvl="3" w:tplc="0422000F" w:tentative="1">
      <w:start w:val="1"/>
      <w:numFmt w:val="decimal"/>
      <w:lvlText w:val="%4."/>
      <w:lvlJc w:val="left"/>
      <w:pPr>
        <w:ind w:left="2837" w:hanging="360"/>
      </w:pPr>
    </w:lvl>
    <w:lvl w:ilvl="4" w:tplc="04220019" w:tentative="1">
      <w:start w:val="1"/>
      <w:numFmt w:val="lowerLetter"/>
      <w:lvlText w:val="%5."/>
      <w:lvlJc w:val="left"/>
      <w:pPr>
        <w:ind w:left="3557" w:hanging="360"/>
      </w:pPr>
    </w:lvl>
    <w:lvl w:ilvl="5" w:tplc="0422001B" w:tentative="1">
      <w:start w:val="1"/>
      <w:numFmt w:val="lowerRoman"/>
      <w:lvlText w:val="%6."/>
      <w:lvlJc w:val="right"/>
      <w:pPr>
        <w:ind w:left="4277" w:hanging="180"/>
      </w:pPr>
    </w:lvl>
    <w:lvl w:ilvl="6" w:tplc="0422000F" w:tentative="1">
      <w:start w:val="1"/>
      <w:numFmt w:val="decimal"/>
      <w:lvlText w:val="%7."/>
      <w:lvlJc w:val="left"/>
      <w:pPr>
        <w:ind w:left="4997" w:hanging="360"/>
      </w:pPr>
    </w:lvl>
    <w:lvl w:ilvl="7" w:tplc="04220019" w:tentative="1">
      <w:start w:val="1"/>
      <w:numFmt w:val="lowerLetter"/>
      <w:lvlText w:val="%8."/>
      <w:lvlJc w:val="left"/>
      <w:pPr>
        <w:ind w:left="5717" w:hanging="360"/>
      </w:pPr>
    </w:lvl>
    <w:lvl w:ilvl="8" w:tplc="0422001B" w:tentative="1">
      <w:start w:val="1"/>
      <w:numFmt w:val="lowerRoman"/>
      <w:lvlText w:val="%9."/>
      <w:lvlJc w:val="right"/>
      <w:pPr>
        <w:ind w:left="6437" w:hanging="180"/>
      </w:pPr>
    </w:lvl>
  </w:abstractNum>
  <w:abstractNum w:abstractNumId="2" w15:restartNumberingAfterBreak="0">
    <w:nsid w:val="0ABE4063"/>
    <w:multiLevelType w:val="hybridMultilevel"/>
    <w:tmpl w:val="B36E264E"/>
    <w:lvl w:ilvl="0" w:tplc="563E217A">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3" w15:restartNumberingAfterBreak="0">
    <w:nsid w:val="113015AE"/>
    <w:multiLevelType w:val="hybridMultilevel"/>
    <w:tmpl w:val="E8D257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A96F30"/>
    <w:multiLevelType w:val="hybridMultilevel"/>
    <w:tmpl w:val="E62CD4C6"/>
    <w:lvl w:ilvl="0" w:tplc="A8228B6A">
      <w:start w:val="5"/>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59C18E4"/>
    <w:multiLevelType w:val="hybridMultilevel"/>
    <w:tmpl w:val="628AAA06"/>
    <w:lvl w:ilvl="0" w:tplc="317CCE1A">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6" w15:restartNumberingAfterBreak="0">
    <w:nsid w:val="33CB431D"/>
    <w:multiLevelType w:val="hybridMultilevel"/>
    <w:tmpl w:val="D4F8B102"/>
    <w:lvl w:ilvl="0" w:tplc="CAFA90F0">
      <w:start w:val="1"/>
      <w:numFmt w:val="decimal"/>
      <w:lvlText w:val="%1)"/>
      <w:lvlJc w:val="left"/>
      <w:pPr>
        <w:ind w:left="540" w:hanging="360"/>
      </w:pPr>
      <w:rPr>
        <w:rFonts w:hint="default"/>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7" w15:restartNumberingAfterBreak="0">
    <w:nsid w:val="377F3FF3"/>
    <w:multiLevelType w:val="hybridMultilevel"/>
    <w:tmpl w:val="F0B61380"/>
    <w:lvl w:ilvl="0" w:tplc="147A00D2">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DC90C06"/>
    <w:multiLevelType w:val="hybridMultilevel"/>
    <w:tmpl w:val="12A8FC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BD0381"/>
    <w:multiLevelType w:val="hybridMultilevel"/>
    <w:tmpl w:val="A49C64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3612394"/>
    <w:multiLevelType w:val="hybridMultilevel"/>
    <w:tmpl w:val="CC1CF1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3903535"/>
    <w:multiLevelType w:val="hybridMultilevel"/>
    <w:tmpl w:val="4F329310"/>
    <w:lvl w:ilvl="0" w:tplc="BD62E8A2">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9A45CFB"/>
    <w:multiLevelType w:val="hybridMultilevel"/>
    <w:tmpl w:val="D43A6D52"/>
    <w:lvl w:ilvl="0" w:tplc="41689634">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3" w15:restartNumberingAfterBreak="0">
    <w:nsid w:val="4A5C78D0"/>
    <w:multiLevelType w:val="hybridMultilevel"/>
    <w:tmpl w:val="8C0E80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D64842"/>
    <w:multiLevelType w:val="hybridMultilevel"/>
    <w:tmpl w:val="357422DE"/>
    <w:lvl w:ilvl="0" w:tplc="BC4E98B0">
      <w:start w:val="1"/>
      <w:numFmt w:val="decimal"/>
      <w:lvlText w:val="%1)"/>
      <w:lvlJc w:val="left"/>
      <w:pPr>
        <w:ind w:left="1069" w:hanging="360"/>
      </w:pPr>
      <w:rPr>
        <w:rFonts w:cs="Times New Roman"/>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5" w15:restartNumberingAfterBreak="0">
    <w:nsid w:val="4E4B68F5"/>
    <w:multiLevelType w:val="hybridMultilevel"/>
    <w:tmpl w:val="1D92C8B2"/>
    <w:lvl w:ilvl="0" w:tplc="DFF40F6C">
      <w:start w:val="1"/>
      <w:numFmt w:val="decimal"/>
      <w:lvlText w:val="%1)"/>
      <w:lvlJc w:val="left"/>
      <w:pPr>
        <w:ind w:left="489" w:hanging="360"/>
      </w:pPr>
      <w:rPr>
        <w:rFonts w:hint="default"/>
      </w:rPr>
    </w:lvl>
    <w:lvl w:ilvl="1" w:tplc="04220019" w:tentative="1">
      <w:start w:val="1"/>
      <w:numFmt w:val="lowerLetter"/>
      <w:lvlText w:val="%2."/>
      <w:lvlJc w:val="left"/>
      <w:pPr>
        <w:ind w:left="1209" w:hanging="360"/>
      </w:pPr>
    </w:lvl>
    <w:lvl w:ilvl="2" w:tplc="0422001B" w:tentative="1">
      <w:start w:val="1"/>
      <w:numFmt w:val="lowerRoman"/>
      <w:lvlText w:val="%3."/>
      <w:lvlJc w:val="right"/>
      <w:pPr>
        <w:ind w:left="1929" w:hanging="180"/>
      </w:pPr>
    </w:lvl>
    <w:lvl w:ilvl="3" w:tplc="0422000F" w:tentative="1">
      <w:start w:val="1"/>
      <w:numFmt w:val="decimal"/>
      <w:lvlText w:val="%4."/>
      <w:lvlJc w:val="left"/>
      <w:pPr>
        <w:ind w:left="2649" w:hanging="360"/>
      </w:pPr>
    </w:lvl>
    <w:lvl w:ilvl="4" w:tplc="04220019" w:tentative="1">
      <w:start w:val="1"/>
      <w:numFmt w:val="lowerLetter"/>
      <w:lvlText w:val="%5."/>
      <w:lvlJc w:val="left"/>
      <w:pPr>
        <w:ind w:left="3369" w:hanging="360"/>
      </w:pPr>
    </w:lvl>
    <w:lvl w:ilvl="5" w:tplc="0422001B" w:tentative="1">
      <w:start w:val="1"/>
      <w:numFmt w:val="lowerRoman"/>
      <w:lvlText w:val="%6."/>
      <w:lvlJc w:val="right"/>
      <w:pPr>
        <w:ind w:left="4089" w:hanging="180"/>
      </w:pPr>
    </w:lvl>
    <w:lvl w:ilvl="6" w:tplc="0422000F" w:tentative="1">
      <w:start w:val="1"/>
      <w:numFmt w:val="decimal"/>
      <w:lvlText w:val="%7."/>
      <w:lvlJc w:val="left"/>
      <w:pPr>
        <w:ind w:left="4809" w:hanging="360"/>
      </w:pPr>
    </w:lvl>
    <w:lvl w:ilvl="7" w:tplc="04220019" w:tentative="1">
      <w:start w:val="1"/>
      <w:numFmt w:val="lowerLetter"/>
      <w:lvlText w:val="%8."/>
      <w:lvlJc w:val="left"/>
      <w:pPr>
        <w:ind w:left="5529" w:hanging="360"/>
      </w:pPr>
    </w:lvl>
    <w:lvl w:ilvl="8" w:tplc="0422001B" w:tentative="1">
      <w:start w:val="1"/>
      <w:numFmt w:val="lowerRoman"/>
      <w:lvlText w:val="%9."/>
      <w:lvlJc w:val="right"/>
      <w:pPr>
        <w:ind w:left="6249" w:hanging="180"/>
      </w:pPr>
    </w:lvl>
  </w:abstractNum>
  <w:abstractNum w:abstractNumId="16" w15:restartNumberingAfterBreak="0">
    <w:nsid w:val="4EE72A87"/>
    <w:multiLevelType w:val="hybridMultilevel"/>
    <w:tmpl w:val="C2C81A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49938D1"/>
    <w:multiLevelType w:val="hybridMultilevel"/>
    <w:tmpl w:val="E8940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7B090E"/>
    <w:multiLevelType w:val="hybridMultilevel"/>
    <w:tmpl w:val="D4926356"/>
    <w:lvl w:ilvl="0" w:tplc="5FC68CD8">
      <w:start w:val="1"/>
      <w:numFmt w:val="decimal"/>
      <w:lvlText w:val="%1)"/>
      <w:lvlJc w:val="left"/>
      <w:pPr>
        <w:ind w:left="352" w:hanging="360"/>
      </w:pPr>
      <w:rPr>
        <w:rFonts w:hint="default"/>
      </w:rPr>
    </w:lvl>
    <w:lvl w:ilvl="1" w:tplc="04220019" w:tentative="1">
      <w:start w:val="1"/>
      <w:numFmt w:val="lowerLetter"/>
      <w:lvlText w:val="%2."/>
      <w:lvlJc w:val="left"/>
      <w:pPr>
        <w:ind w:left="1072" w:hanging="360"/>
      </w:pPr>
    </w:lvl>
    <w:lvl w:ilvl="2" w:tplc="0422001B" w:tentative="1">
      <w:start w:val="1"/>
      <w:numFmt w:val="lowerRoman"/>
      <w:lvlText w:val="%3."/>
      <w:lvlJc w:val="right"/>
      <w:pPr>
        <w:ind w:left="1792" w:hanging="180"/>
      </w:pPr>
    </w:lvl>
    <w:lvl w:ilvl="3" w:tplc="0422000F" w:tentative="1">
      <w:start w:val="1"/>
      <w:numFmt w:val="decimal"/>
      <w:lvlText w:val="%4."/>
      <w:lvlJc w:val="left"/>
      <w:pPr>
        <w:ind w:left="2512" w:hanging="360"/>
      </w:pPr>
    </w:lvl>
    <w:lvl w:ilvl="4" w:tplc="04220019" w:tentative="1">
      <w:start w:val="1"/>
      <w:numFmt w:val="lowerLetter"/>
      <w:lvlText w:val="%5."/>
      <w:lvlJc w:val="left"/>
      <w:pPr>
        <w:ind w:left="3232" w:hanging="360"/>
      </w:pPr>
    </w:lvl>
    <w:lvl w:ilvl="5" w:tplc="0422001B" w:tentative="1">
      <w:start w:val="1"/>
      <w:numFmt w:val="lowerRoman"/>
      <w:lvlText w:val="%6."/>
      <w:lvlJc w:val="right"/>
      <w:pPr>
        <w:ind w:left="3952" w:hanging="180"/>
      </w:pPr>
    </w:lvl>
    <w:lvl w:ilvl="6" w:tplc="0422000F" w:tentative="1">
      <w:start w:val="1"/>
      <w:numFmt w:val="decimal"/>
      <w:lvlText w:val="%7."/>
      <w:lvlJc w:val="left"/>
      <w:pPr>
        <w:ind w:left="4672" w:hanging="360"/>
      </w:pPr>
    </w:lvl>
    <w:lvl w:ilvl="7" w:tplc="04220019" w:tentative="1">
      <w:start w:val="1"/>
      <w:numFmt w:val="lowerLetter"/>
      <w:lvlText w:val="%8."/>
      <w:lvlJc w:val="left"/>
      <w:pPr>
        <w:ind w:left="5392" w:hanging="360"/>
      </w:pPr>
    </w:lvl>
    <w:lvl w:ilvl="8" w:tplc="0422001B" w:tentative="1">
      <w:start w:val="1"/>
      <w:numFmt w:val="lowerRoman"/>
      <w:lvlText w:val="%9."/>
      <w:lvlJc w:val="right"/>
      <w:pPr>
        <w:ind w:left="6112" w:hanging="180"/>
      </w:pPr>
    </w:lvl>
  </w:abstractNum>
  <w:abstractNum w:abstractNumId="19" w15:restartNumberingAfterBreak="0">
    <w:nsid w:val="58D94DCC"/>
    <w:multiLevelType w:val="hybridMultilevel"/>
    <w:tmpl w:val="3AE603C8"/>
    <w:lvl w:ilvl="0" w:tplc="7F427A6E">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0" w15:restartNumberingAfterBreak="0">
    <w:nsid w:val="59CC325E"/>
    <w:multiLevelType w:val="hybridMultilevel"/>
    <w:tmpl w:val="628AAA06"/>
    <w:lvl w:ilvl="0" w:tplc="317CCE1A">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21" w15:restartNumberingAfterBreak="0">
    <w:nsid w:val="62AA57E3"/>
    <w:multiLevelType w:val="hybridMultilevel"/>
    <w:tmpl w:val="B36E264E"/>
    <w:lvl w:ilvl="0" w:tplc="563E217A">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2" w15:restartNumberingAfterBreak="0">
    <w:nsid w:val="7CB32516"/>
    <w:multiLevelType w:val="hybridMultilevel"/>
    <w:tmpl w:val="FBEADF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D5A3ACA"/>
    <w:multiLevelType w:val="hybridMultilevel"/>
    <w:tmpl w:val="853AA022"/>
    <w:lvl w:ilvl="0" w:tplc="7C0E9C52">
      <w:start w:val="1"/>
      <w:numFmt w:val="decimal"/>
      <w:lvlText w:val="%1)"/>
      <w:lvlJc w:val="left"/>
      <w:pPr>
        <w:ind w:left="540" w:hanging="360"/>
      </w:pPr>
      <w:rPr>
        <w:rFonts w:hint="default"/>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24" w15:restartNumberingAfterBreak="0">
    <w:nsid w:val="7E1B3014"/>
    <w:multiLevelType w:val="hybridMultilevel"/>
    <w:tmpl w:val="B43017E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F94154E"/>
    <w:multiLevelType w:val="hybridMultilevel"/>
    <w:tmpl w:val="15EEC9DC"/>
    <w:lvl w:ilvl="0" w:tplc="FC18DF46">
      <w:start w:val="20"/>
      <w:numFmt w:val="bullet"/>
      <w:lvlText w:val="-"/>
      <w:lvlJc w:val="left"/>
      <w:pPr>
        <w:ind w:left="720" w:hanging="360"/>
      </w:pPr>
      <w:rPr>
        <w:rFonts w:ascii="Times New Roman" w:eastAsia="Times New Roman" w:hAnsi="Times New Roman" w:cs="Times New Roman" w:hint="default"/>
        <w:sz w:val="1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25"/>
  </w:num>
  <w:num w:numId="3">
    <w:abstractNumId w:val="22"/>
  </w:num>
  <w:num w:numId="4">
    <w:abstractNumId w:val="2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0"/>
  </w:num>
  <w:num w:numId="10">
    <w:abstractNumId w:val="13"/>
  </w:num>
  <w:num w:numId="11">
    <w:abstractNumId w:val="8"/>
  </w:num>
  <w:num w:numId="12">
    <w:abstractNumId w:val="3"/>
  </w:num>
  <w:num w:numId="13">
    <w:abstractNumId w:val="17"/>
  </w:num>
  <w:num w:numId="14">
    <w:abstractNumId w:val="7"/>
  </w:num>
  <w:num w:numId="15">
    <w:abstractNumId w:val="19"/>
  </w:num>
  <w:num w:numId="16">
    <w:abstractNumId w:val="6"/>
  </w:num>
  <w:num w:numId="17">
    <w:abstractNumId w:val="15"/>
  </w:num>
  <w:num w:numId="18">
    <w:abstractNumId w:val="24"/>
  </w:num>
  <w:num w:numId="19">
    <w:abstractNumId w:val="1"/>
  </w:num>
  <w:num w:numId="20">
    <w:abstractNumId w:val="12"/>
  </w:num>
  <w:num w:numId="21">
    <w:abstractNumId w:val="9"/>
  </w:num>
  <w:num w:numId="22">
    <w:abstractNumId w:val="16"/>
  </w:num>
  <w:num w:numId="23">
    <w:abstractNumId w:val="18"/>
  </w:num>
  <w:num w:numId="24">
    <w:abstractNumId w:val="11"/>
  </w:num>
  <w:num w:numId="25">
    <w:abstractNumId w:val="10"/>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A37"/>
    <w:rsid w:val="0000082F"/>
    <w:rsid w:val="000015F5"/>
    <w:rsid w:val="00002F23"/>
    <w:rsid w:val="00003D43"/>
    <w:rsid w:val="00007673"/>
    <w:rsid w:val="00010511"/>
    <w:rsid w:val="00012D25"/>
    <w:rsid w:val="000133B5"/>
    <w:rsid w:val="00016E1E"/>
    <w:rsid w:val="00017CC7"/>
    <w:rsid w:val="00017D35"/>
    <w:rsid w:val="000202DD"/>
    <w:rsid w:val="000204C0"/>
    <w:rsid w:val="00020AF0"/>
    <w:rsid w:val="00022A45"/>
    <w:rsid w:val="00022DDA"/>
    <w:rsid w:val="000238EB"/>
    <w:rsid w:val="00024A11"/>
    <w:rsid w:val="00024DC8"/>
    <w:rsid w:val="00026ACD"/>
    <w:rsid w:val="00026F0B"/>
    <w:rsid w:val="00030DF3"/>
    <w:rsid w:val="00031DF2"/>
    <w:rsid w:val="00031F74"/>
    <w:rsid w:val="000354F3"/>
    <w:rsid w:val="00035B7C"/>
    <w:rsid w:val="00036470"/>
    <w:rsid w:val="00041CC2"/>
    <w:rsid w:val="000424BB"/>
    <w:rsid w:val="00046528"/>
    <w:rsid w:val="0005117B"/>
    <w:rsid w:val="00051E44"/>
    <w:rsid w:val="0005241A"/>
    <w:rsid w:val="000531D1"/>
    <w:rsid w:val="0005355C"/>
    <w:rsid w:val="00053F8D"/>
    <w:rsid w:val="0006046B"/>
    <w:rsid w:val="00060864"/>
    <w:rsid w:val="00060AAC"/>
    <w:rsid w:val="00060E3B"/>
    <w:rsid w:val="00063465"/>
    <w:rsid w:val="00064B57"/>
    <w:rsid w:val="00065142"/>
    <w:rsid w:val="00072783"/>
    <w:rsid w:val="00072E19"/>
    <w:rsid w:val="0007351F"/>
    <w:rsid w:val="000757FD"/>
    <w:rsid w:val="00076415"/>
    <w:rsid w:val="00077DAE"/>
    <w:rsid w:val="0008044A"/>
    <w:rsid w:val="00080757"/>
    <w:rsid w:val="000810C6"/>
    <w:rsid w:val="00082BF4"/>
    <w:rsid w:val="00085CD4"/>
    <w:rsid w:val="000861FC"/>
    <w:rsid w:val="00087A38"/>
    <w:rsid w:val="00090AF5"/>
    <w:rsid w:val="00091167"/>
    <w:rsid w:val="0009239D"/>
    <w:rsid w:val="000929DD"/>
    <w:rsid w:val="00092E65"/>
    <w:rsid w:val="00093C01"/>
    <w:rsid w:val="00093DAE"/>
    <w:rsid w:val="00095222"/>
    <w:rsid w:val="0009535D"/>
    <w:rsid w:val="000954FB"/>
    <w:rsid w:val="000973B8"/>
    <w:rsid w:val="000A08F1"/>
    <w:rsid w:val="000A2BB9"/>
    <w:rsid w:val="000B1A52"/>
    <w:rsid w:val="000B2679"/>
    <w:rsid w:val="000B2A7A"/>
    <w:rsid w:val="000B359E"/>
    <w:rsid w:val="000B446E"/>
    <w:rsid w:val="000B49DE"/>
    <w:rsid w:val="000B6AD0"/>
    <w:rsid w:val="000B7892"/>
    <w:rsid w:val="000C0A9C"/>
    <w:rsid w:val="000C12AC"/>
    <w:rsid w:val="000C2C6D"/>
    <w:rsid w:val="000C2F24"/>
    <w:rsid w:val="000C443D"/>
    <w:rsid w:val="000C4528"/>
    <w:rsid w:val="000C4C6B"/>
    <w:rsid w:val="000C58CA"/>
    <w:rsid w:val="000C6521"/>
    <w:rsid w:val="000C7B7A"/>
    <w:rsid w:val="000D099D"/>
    <w:rsid w:val="000D0BFC"/>
    <w:rsid w:val="000D18FE"/>
    <w:rsid w:val="000D1916"/>
    <w:rsid w:val="000D2083"/>
    <w:rsid w:val="000D5130"/>
    <w:rsid w:val="000D5D92"/>
    <w:rsid w:val="000D6C8D"/>
    <w:rsid w:val="000E00A8"/>
    <w:rsid w:val="000E0912"/>
    <w:rsid w:val="000E0A94"/>
    <w:rsid w:val="000E328D"/>
    <w:rsid w:val="000E3404"/>
    <w:rsid w:val="000E3DFA"/>
    <w:rsid w:val="000E4997"/>
    <w:rsid w:val="000E541B"/>
    <w:rsid w:val="000E670B"/>
    <w:rsid w:val="000E6E34"/>
    <w:rsid w:val="000E736E"/>
    <w:rsid w:val="000F0314"/>
    <w:rsid w:val="000F03F9"/>
    <w:rsid w:val="000F0F28"/>
    <w:rsid w:val="000F1158"/>
    <w:rsid w:val="000F1F21"/>
    <w:rsid w:val="000F3FBC"/>
    <w:rsid w:val="000F4F59"/>
    <w:rsid w:val="000F52BF"/>
    <w:rsid w:val="000F6D44"/>
    <w:rsid w:val="001004B1"/>
    <w:rsid w:val="00100DE2"/>
    <w:rsid w:val="00103EEA"/>
    <w:rsid w:val="00103FD1"/>
    <w:rsid w:val="001041F2"/>
    <w:rsid w:val="00104543"/>
    <w:rsid w:val="00104BBF"/>
    <w:rsid w:val="00105EBB"/>
    <w:rsid w:val="00106843"/>
    <w:rsid w:val="00110C2E"/>
    <w:rsid w:val="00111D31"/>
    <w:rsid w:val="0011258B"/>
    <w:rsid w:val="0011273F"/>
    <w:rsid w:val="00115F11"/>
    <w:rsid w:val="00115FE4"/>
    <w:rsid w:val="00121706"/>
    <w:rsid w:val="00122555"/>
    <w:rsid w:val="0012614C"/>
    <w:rsid w:val="00126339"/>
    <w:rsid w:val="00126A84"/>
    <w:rsid w:val="00126B99"/>
    <w:rsid w:val="0013068F"/>
    <w:rsid w:val="00131B9E"/>
    <w:rsid w:val="00133992"/>
    <w:rsid w:val="001340A4"/>
    <w:rsid w:val="0013650F"/>
    <w:rsid w:val="001372D7"/>
    <w:rsid w:val="001379ED"/>
    <w:rsid w:val="0014236D"/>
    <w:rsid w:val="001423F7"/>
    <w:rsid w:val="001424FE"/>
    <w:rsid w:val="00142DC4"/>
    <w:rsid w:val="001431E0"/>
    <w:rsid w:val="00143A11"/>
    <w:rsid w:val="00146FBF"/>
    <w:rsid w:val="00147533"/>
    <w:rsid w:val="001478B6"/>
    <w:rsid w:val="00147E22"/>
    <w:rsid w:val="001500C5"/>
    <w:rsid w:val="001503A7"/>
    <w:rsid w:val="00151148"/>
    <w:rsid w:val="001528F2"/>
    <w:rsid w:val="00152FDF"/>
    <w:rsid w:val="00153171"/>
    <w:rsid w:val="001558D1"/>
    <w:rsid w:val="00157CC6"/>
    <w:rsid w:val="00162B19"/>
    <w:rsid w:val="001631BC"/>
    <w:rsid w:val="00163993"/>
    <w:rsid w:val="00164F04"/>
    <w:rsid w:val="00165E1A"/>
    <w:rsid w:val="001700DF"/>
    <w:rsid w:val="00172037"/>
    <w:rsid w:val="0017450F"/>
    <w:rsid w:val="00174C16"/>
    <w:rsid w:val="001757A8"/>
    <w:rsid w:val="00177027"/>
    <w:rsid w:val="00177673"/>
    <w:rsid w:val="001808CF"/>
    <w:rsid w:val="00180D05"/>
    <w:rsid w:val="00183473"/>
    <w:rsid w:val="00183519"/>
    <w:rsid w:val="00183E55"/>
    <w:rsid w:val="00183F57"/>
    <w:rsid w:val="001840EF"/>
    <w:rsid w:val="00184FEF"/>
    <w:rsid w:val="001854CA"/>
    <w:rsid w:val="0018564E"/>
    <w:rsid w:val="00186180"/>
    <w:rsid w:val="001876EC"/>
    <w:rsid w:val="00187DA0"/>
    <w:rsid w:val="00187DC2"/>
    <w:rsid w:val="0019009F"/>
    <w:rsid w:val="001904F0"/>
    <w:rsid w:val="001909FF"/>
    <w:rsid w:val="00192DCD"/>
    <w:rsid w:val="00193817"/>
    <w:rsid w:val="00194C01"/>
    <w:rsid w:val="00195706"/>
    <w:rsid w:val="0019581E"/>
    <w:rsid w:val="00197073"/>
    <w:rsid w:val="001A053A"/>
    <w:rsid w:val="001A1866"/>
    <w:rsid w:val="001A288A"/>
    <w:rsid w:val="001A3CC4"/>
    <w:rsid w:val="001A4030"/>
    <w:rsid w:val="001A4F10"/>
    <w:rsid w:val="001A78C1"/>
    <w:rsid w:val="001B088E"/>
    <w:rsid w:val="001B0DD2"/>
    <w:rsid w:val="001B2283"/>
    <w:rsid w:val="001B22A3"/>
    <w:rsid w:val="001B46E7"/>
    <w:rsid w:val="001B4988"/>
    <w:rsid w:val="001C3F52"/>
    <w:rsid w:val="001C4144"/>
    <w:rsid w:val="001C4779"/>
    <w:rsid w:val="001C6CA7"/>
    <w:rsid w:val="001D0212"/>
    <w:rsid w:val="001D0CEF"/>
    <w:rsid w:val="001D2870"/>
    <w:rsid w:val="001D4BB5"/>
    <w:rsid w:val="001D5C01"/>
    <w:rsid w:val="001D7156"/>
    <w:rsid w:val="001D7745"/>
    <w:rsid w:val="001D7CFC"/>
    <w:rsid w:val="001E0177"/>
    <w:rsid w:val="001E0876"/>
    <w:rsid w:val="001E08D8"/>
    <w:rsid w:val="001E0984"/>
    <w:rsid w:val="001E24D5"/>
    <w:rsid w:val="001E4AAE"/>
    <w:rsid w:val="001E64B4"/>
    <w:rsid w:val="001E6AC9"/>
    <w:rsid w:val="001E6EE4"/>
    <w:rsid w:val="001E73E8"/>
    <w:rsid w:val="001E771F"/>
    <w:rsid w:val="001E7D8D"/>
    <w:rsid w:val="001F0002"/>
    <w:rsid w:val="001F05EF"/>
    <w:rsid w:val="001F171F"/>
    <w:rsid w:val="001F1A44"/>
    <w:rsid w:val="001F2DF7"/>
    <w:rsid w:val="001F3ECD"/>
    <w:rsid w:val="001F4583"/>
    <w:rsid w:val="001F508F"/>
    <w:rsid w:val="001F512A"/>
    <w:rsid w:val="001F519B"/>
    <w:rsid w:val="001F5A80"/>
    <w:rsid w:val="001F61BE"/>
    <w:rsid w:val="001F742B"/>
    <w:rsid w:val="00200159"/>
    <w:rsid w:val="002018FC"/>
    <w:rsid w:val="00201D48"/>
    <w:rsid w:val="002026B9"/>
    <w:rsid w:val="002029F9"/>
    <w:rsid w:val="0020301E"/>
    <w:rsid w:val="00204652"/>
    <w:rsid w:val="002053ED"/>
    <w:rsid w:val="00206DA2"/>
    <w:rsid w:val="002070FA"/>
    <w:rsid w:val="0020764B"/>
    <w:rsid w:val="0020778A"/>
    <w:rsid w:val="0021227D"/>
    <w:rsid w:val="00212B0E"/>
    <w:rsid w:val="002134A2"/>
    <w:rsid w:val="0021389A"/>
    <w:rsid w:val="0021479D"/>
    <w:rsid w:val="00214AB5"/>
    <w:rsid w:val="00215121"/>
    <w:rsid w:val="002159B1"/>
    <w:rsid w:val="00216DD1"/>
    <w:rsid w:val="002176AC"/>
    <w:rsid w:val="00217CCF"/>
    <w:rsid w:val="00222E0C"/>
    <w:rsid w:val="00223F27"/>
    <w:rsid w:val="002242D2"/>
    <w:rsid w:val="00225B99"/>
    <w:rsid w:val="002267BF"/>
    <w:rsid w:val="00226F8A"/>
    <w:rsid w:val="002301D4"/>
    <w:rsid w:val="00230303"/>
    <w:rsid w:val="002305EA"/>
    <w:rsid w:val="0023204D"/>
    <w:rsid w:val="00232B72"/>
    <w:rsid w:val="002332AF"/>
    <w:rsid w:val="002345A9"/>
    <w:rsid w:val="00234636"/>
    <w:rsid w:val="002350EB"/>
    <w:rsid w:val="002350FA"/>
    <w:rsid w:val="0023554F"/>
    <w:rsid w:val="00235693"/>
    <w:rsid w:val="00235A36"/>
    <w:rsid w:val="0023604F"/>
    <w:rsid w:val="00241476"/>
    <w:rsid w:val="00243C68"/>
    <w:rsid w:val="002444E2"/>
    <w:rsid w:val="00244722"/>
    <w:rsid w:val="00244E1B"/>
    <w:rsid w:val="00246557"/>
    <w:rsid w:val="00246B14"/>
    <w:rsid w:val="00250AA8"/>
    <w:rsid w:val="002511C3"/>
    <w:rsid w:val="002528F5"/>
    <w:rsid w:val="002544EC"/>
    <w:rsid w:val="00256462"/>
    <w:rsid w:val="0025687E"/>
    <w:rsid w:val="002576FE"/>
    <w:rsid w:val="00257936"/>
    <w:rsid w:val="0026133F"/>
    <w:rsid w:val="00261651"/>
    <w:rsid w:val="002617A0"/>
    <w:rsid w:val="0026262C"/>
    <w:rsid w:val="00263400"/>
    <w:rsid w:val="00263D51"/>
    <w:rsid w:val="002643DE"/>
    <w:rsid w:val="00264923"/>
    <w:rsid w:val="002650F9"/>
    <w:rsid w:val="00266882"/>
    <w:rsid w:val="0027244A"/>
    <w:rsid w:val="00273285"/>
    <w:rsid w:val="00274110"/>
    <w:rsid w:val="00275916"/>
    <w:rsid w:val="0027602E"/>
    <w:rsid w:val="00276133"/>
    <w:rsid w:val="0027632A"/>
    <w:rsid w:val="0027633F"/>
    <w:rsid w:val="00277656"/>
    <w:rsid w:val="00277C69"/>
    <w:rsid w:val="00277DEB"/>
    <w:rsid w:val="00277F77"/>
    <w:rsid w:val="0028064C"/>
    <w:rsid w:val="00283F4D"/>
    <w:rsid w:val="0028471F"/>
    <w:rsid w:val="002848DE"/>
    <w:rsid w:val="00284F7D"/>
    <w:rsid w:val="00284FE6"/>
    <w:rsid w:val="002869FC"/>
    <w:rsid w:val="00286A82"/>
    <w:rsid w:val="00290605"/>
    <w:rsid w:val="002916A6"/>
    <w:rsid w:val="00291C45"/>
    <w:rsid w:val="00294225"/>
    <w:rsid w:val="002A05C6"/>
    <w:rsid w:val="002A0B70"/>
    <w:rsid w:val="002A0BCD"/>
    <w:rsid w:val="002A1864"/>
    <w:rsid w:val="002A200B"/>
    <w:rsid w:val="002A2548"/>
    <w:rsid w:val="002A42CB"/>
    <w:rsid w:val="002A5DB8"/>
    <w:rsid w:val="002B08D1"/>
    <w:rsid w:val="002B0EF1"/>
    <w:rsid w:val="002B188E"/>
    <w:rsid w:val="002B1EBC"/>
    <w:rsid w:val="002B21E4"/>
    <w:rsid w:val="002B237C"/>
    <w:rsid w:val="002B2A34"/>
    <w:rsid w:val="002B364A"/>
    <w:rsid w:val="002B3BC9"/>
    <w:rsid w:val="002B42FF"/>
    <w:rsid w:val="002B569B"/>
    <w:rsid w:val="002B6DEA"/>
    <w:rsid w:val="002B7611"/>
    <w:rsid w:val="002B7D63"/>
    <w:rsid w:val="002C086C"/>
    <w:rsid w:val="002C0876"/>
    <w:rsid w:val="002C1F17"/>
    <w:rsid w:val="002C292F"/>
    <w:rsid w:val="002C29B5"/>
    <w:rsid w:val="002C2E8F"/>
    <w:rsid w:val="002C3F3E"/>
    <w:rsid w:val="002C4294"/>
    <w:rsid w:val="002C4D7D"/>
    <w:rsid w:val="002C5E19"/>
    <w:rsid w:val="002C5F15"/>
    <w:rsid w:val="002C6267"/>
    <w:rsid w:val="002C6A80"/>
    <w:rsid w:val="002C6D2B"/>
    <w:rsid w:val="002D3031"/>
    <w:rsid w:val="002D5A5D"/>
    <w:rsid w:val="002D62B7"/>
    <w:rsid w:val="002E2280"/>
    <w:rsid w:val="002E3EB2"/>
    <w:rsid w:val="002E5371"/>
    <w:rsid w:val="002E5FB9"/>
    <w:rsid w:val="002E6C66"/>
    <w:rsid w:val="002F0AE3"/>
    <w:rsid w:val="002F0C2D"/>
    <w:rsid w:val="002F6F93"/>
    <w:rsid w:val="002F7AB8"/>
    <w:rsid w:val="0030398A"/>
    <w:rsid w:val="00307C01"/>
    <w:rsid w:val="00307E8E"/>
    <w:rsid w:val="00310307"/>
    <w:rsid w:val="00314C69"/>
    <w:rsid w:val="0031527D"/>
    <w:rsid w:val="0031559F"/>
    <w:rsid w:val="00316C28"/>
    <w:rsid w:val="00321590"/>
    <w:rsid w:val="00324644"/>
    <w:rsid w:val="0032674A"/>
    <w:rsid w:val="00327526"/>
    <w:rsid w:val="00327773"/>
    <w:rsid w:val="003314D8"/>
    <w:rsid w:val="00333AD1"/>
    <w:rsid w:val="00335185"/>
    <w:rsid w:val="00335F46"/>
    <w:rsid w:val="00336365"/>
    <w:rsid w:val="00342D14"/>
    <w:rsid w:val="00343441"/>
    <w:rsid w:val="00343984"/>
    <w:rsid w:val="00344E64"/>
    <w:rsid w:val="003458A9"/>
    <w:rsid w:val="003464F7"/>
    <w:rsid w:val="00347322"/>
    <w:rsid w:val="00350D87"/>
    <w:rsid w:val="00352A70"/>
    <w:rsid w:val="0035409A"/>
    <w:rsid w:val="00361FF4"/>
    <w:rsid w:val="003623C2"/>
    <w:rsid w:val="00362D4F"/>
    <w:rsid w:val="00362EB0"/>
    <w:rsid w:val="00365E98"/>
    <w:rsid w:val="0036663C"/>
    <w:rsid w:val="00366929"/>
    <w:rsid w:val="00366E94"/>
    <w:rsid w:val="0037036C"/>
    <w:rsid w:val="003707C7"/>
    <w:rsid w:val="00371F8E"/>
    <w:rsid w:val="00372468"/>
    <w:rsid w:val="00372A3E"/>
    <w:rsid w:val="00372E6E"/>
    <w:rsid w:val="00373C1C"/>
    <w:rsid w:val="0037638D"/>
    <w:rsid w:val="003779D4"/>
    <w:rsid w:val="00381324"/>
    <w:rsid w:val="00382C42"/>
    <w:rsid w:val="0038405A"/>
    <w:rsid w:val="003841C0"/>
    <w:rsid w:val="00384ED6"/>
    <w:rsid w:val="00384FAF"/>
    <w:rsid w:val="00385227"/>
    <w:rsid w:val="0038639E"/>
    <w:rsid w:val="00387939"/>
    <w:rsid w:val="0039010A"/>
    <w:rsid w:val="00390904"/>
    <w:rsid w:val="00390E81"/>
    <w:rsid w:val="00391F25"/>
    <w:rsid w:val="00392335"/>
    <w:rsid w:val="0039299B"/>
    <w:rsid w:val="00392C4D"/>
    <w:rsid w:val="00392D79"/>
    <w:rsid w:val="003949CD"/>
    <w:rsid w:val="003979C3"/>
    <w:rsid w:val="003A063E"/>
    <w:rsid w:val="003A119B"/>
    <w:rsid w:val="003A120A"/>
    <w:rsid w:val="003A1802"/>
    <w:rsid w:val="003A3692"/>
    <w:rsid w:val="003A3DFA"/>
    <w:rsid w:val="003A4C14"/>
    <w:rsid w:val="003A503E"/>
    <w:rsid w:val="003A7ABA"/>
    <w:rsid w:val="003B0390"/>
    <w:rsid w:val="003B0ACB"/>
    <w:rsid w:val="003B0B5A"/>
    <w:rsid w:val="003B118E"/>
    <w:rsid w:val="003B22A3"/>
    <w:rsid w:val="003B3588"/>
    <w:rsid w:val="003B3652"/>
    <w:rsid w:val="003B47FE"/>
    <w:rsid w:val="003B4C13"/>
    <w:rsid w:val="003B5BF0"/>
    <w:rsid w:val="003B701B"/>
    <w:rsid w:val="003B78CD"/>
    <w:rsid w:val="003B7A0B"/>
    <w:rsid w:val="003C074F"/>
    <w:rsid w:val="003C09B1"/>
    <w:rsid w:val="003C1251"/>
    <w:rsid w:val="003C149D"/>
    <w:rsid w:val="003C5450"/>
    <w:rsid w:val="003C6B02"/>
    <w:rsid w:val="003C6FB8"/>
    <w:rsid w:val="003D01D3"/>
    <w:rsid w:val="003D25E8"/>
    <w:rsid w:val="003D2D86"/>
    <w:rsid w:val="003D5A49"/>
    <w:rsid w:val="003D5C71"/>
    <w:rsid w:val="003D63FE"/>
    <w:rsid w:val="003D6826"/>
    <w:rsid w:val="003D691D"/>
    <w:rsid w:val="003E0EBA"/>
    <w:rsid w:val="003E3CEB"/>
    <w:rsid w:val="003E5104"/>
    <w:rsid w:val="003E7309"/>
    <w:rsid w:val="003F196C"/>
    <w:rsid w:val="003F1C6A"/>
    <w:rsid w:val="003F2383"/>
    <w:rsid w:val="003F3019"/>
    <w:rsid w:val="003F40AD"/>
    <w:rsid w:val="003F4746"/>
    <w:rsid w:val="003F56C3"/>
    <w:rsid w:val="00400734"/>
    <w:rsid w:val="00400822"/>
    <w:rsid w:val="00400DDC"/>
    <w:rsid w:val="00400F36"/>
    <w:rsid w:val="00401CD4"/>
    <w:rsid w:val="00402B20"/>
    <w:rsid w:val="00402BAF"/>
    <w:rsid w:val="00405773"/>
    <w:rsid w:val="00406D5C"/>
    <w:rsid w:val="00407AAB"/>
    <w:rsid w:val="00411362"/>
    <w:rsid w:val="00411A77"/>
    <w:rsid w:val="00412051"/>
    <w:rsid w:val="004121EA"/>
    <w:rsid w:val="0041220C"/>
    <w:rsid w:val="00413C95"/>
    <w:rsid w:val="0041474E"/>
    <w:rsid w:val="00414AD3"/>
    <w:rsid w:val="00416290"/>
    <w:rsid w:val="004168B7"/>
    <w:rsid w:val="00416CF2"/>
    <w:rsid w:val="00420EDA"/>
    <w:rsid w:val="004213AC"/>
    <w:rsid w:val="00421C2B"/>
    <w:rsid w:val="00422F05"/>
    <w:rsid w:val="00423746"/>
    <w:rsid w:val="004237A1"/>
    <w:rsid w:val="0042383B"/>
    <w:rsid w:val="00424DED"/>
    <w:rsid w:val="00427132"/>
    <w:rsid w:val="004303B5"/>
    <w:rsid w:val="00430A52"/>
    <w:rsid w:val="00432425"/>
    <w:rsid w:val="00435351"/>
    <w:rsid w:val="00435A8D"/>
    <w:rsid w:val="004363AF"/>
    <w:rsid w:val="00442E78"/>
    <w:rsid w:val="0044399B"/>
    <w:rsid w:val="00444455"/>
    <w:rsid w:val="00444776"/>
    <w:rsid w:val="004467CC"/>
    <w:rsid w:val="00447F68"/>
    <w:rsid w:val="00450F5D"/>
    <w:rsid w:val="00451A8F"/>
    <w:rsid w:val="00455154"/>
    <w:rsid w:val="0045586C"/>
    <w:rsid w:val="004569F4"/>
    <w:rsid w:val="004576C7"/>
    <w:rsid w:val="004612B6"/>
    <w:rsid w:val="00461B37"/>
    <w:rsid w:val="00462AAD"/>
    <w:rsid w:val="0046352A"/>
    <w:rsid w:val="00465DDB"/>
    <w:rsid w:val="00467900"/>
    <w:rsid w:val="00467DE4"/>
    <w:rsid w:val="004709BA"/>
    <w:rsid w:val="00470BC3"/>
    <w:rsid w:val="00471448"/>
    <w:rsid w:val="00471CD9"/>
    <w:rsid w:val="004733DF"/>
    <w:rsid w:val="00475444"/>
    <w:rsid w:val="00475573"/>
    <w:rsid w:val="00475913"/>
    <w:rsid w:val="00475AAE"/>
    <w:rsid w:val="00475EDE"/>
    <w:rsid w:val="0047692C"/>
    <w:rsid w:val="00476B34"/>
    <w:rsid w:val="00477A42"/>
    <w:rsid w:val="004814FD"/>
    <w:rsid w:val="004817AE"/>
    <w:rsid w:val="004824AB"/>
    <w:rsid w:val="0048268D"/>
    <w:rsid w:val="00482959"/>
    <w:rsid w:val="00482B95"/>
    <w:rsid w:val="00482F3B"/>
    <w:rsid w:val="00483781"/>
    <w:rsid w:val="00483D6A"/>
    <w:rsid w:val="004900BD"/>
    <w:rsid w:val="00490BD9"/>
    <w:rsid w:val="00491CE6"/>
    <w:rsid w:val="00492B49"/>
    <w:rsid w:val="0049304C"/>
    <w:rsid w:val="004939D5"/>
    <w:rsid w:val="00493FFC"/>
    <w:rsid w:val="00495BA4"/>
    <w:rsid w:val="0049629D"/>
    <w:rsid w:val="00496934"/>
    <w:rsid w:val="00496AE7"/>
    <w:rsid w:val="004A0AF8"/>
    <w:rsid w:val="004A2524"/>
    <w:rsid w:val="004A443F"/>
    <w:rsid w:val="004A4A84"/>
    <w:rsid w:val="004A4B46"/>
    <w:rsid w:val="004A4F4B"/>
    <w:rsid w:val="004A54AB"/>
    <w:rsid w:val="004A60E8"/>
    <w:rsid w:val="004A738E"/>
    <w:rsid w:val="004A7602"/>
    <w:rsid w:val="004A79AF"/>
    <w:rsid w:val="004B054F"/>
    <w:rsid w:val="004B0AAE"/>
    <w:rsid w:val="004B1741"/>
    <w:rsid w:val="004B1B4C"/>
    <w:rsid w:val="004B2426"/>
    <w:rsid w:val="004B357C"/>
    <w:rsid w:val="004B383C"/>
    <w:rsid w:val="004B5902"/>
    <w:rsid w:val="004B6BF6"/>
    <w:rsid w:val="004B7226"/>
    <w:rsid w:val="004C075F"/>
    <w:rsid w:val="004C0F70"/>
    <w:rsid w:val="004C2DC1"/>
    <w:rsid w:val="004C451C"/>
    <w:rsid w:val="004C7DE1"/>
    <w:rsid w:val="004D01EA"/>
    <w:rsid w:val="004D09DC"/>
    <w:rsid w:val="004D13FE"/>
    <w:rsid w:val="004D1EF5"/>
    <w:rsid w:val="004D2385"/>
    <w:rsid w:val="004D2E3D"/>
    <w:rsid w:val="004D33CB"/>
    <w:rsid w:val="004D388B"/>
    <w:rsid w:val="004D3A25"/>
    <w:rsid w:val="004D4672"/>
    <w:rsid w:val="004D576F"/>
    <w:rsid w:val="004D720F"/>
    <w:rsid w:val="004D76AB"/>
    <w:rsid w:val="004D7C56"/>
    <w:rsid w:val="004E0302"/>
    <w:rsid w:val="004E0652"/>
    <w:rsid w:val="004E11B3"/>
    <w:rsid w:val="004E4815"/>
    <w:rsid w:val="004E6A86"/>
    <w:rsid w:val="004E6B30"/>
    <w:rsid w:val="004E6B6E"/>
    <w:rsid w:val="004F0CF7"/>
    <w:rsid w:val="004F1F01"/>
    <w:rsid w:val="004F2CD2"/>
    <w:rsid w:val="004F32AB"/>
    <w:rsid w:val="004F33E5"/>
    <w:rsid w:val="004F4ED4"/>
    <w:rsid w:val="004F59E2"/>
    <w:rsid w:val="004F5D19"/>
    <w:rsid w:val="004F7D22"/>
    <w:rsid w:val="004F7F85"/>
    <w:rsid w:val="00502A83"/>
    <w:rsid w:val="00503E5E"/>
    <w:rsid w:val="00504692"/>
    <w:rsid w:val="0050530B"/>
    <w:rsid w:val="0050546A"/>
    <w:rsid w:val="005056C5"/>
    <w:rsid w:val="00505D74"/>
    <w:rsid w:val="0050667C"/>
    <w:rsid w:val="005067B0"/>
    <w:rsid w:val="005110CC"/>
    <w:rsid w:val="005120E1"/>
    <w:rsid w:val="00514B48"/>
    <w:rsid w:val="0051520E"/>
    <w:rsid w:val="00516528"/>
    <w:rsid w:val="005175DD"/>
    <w:rsid w:val="00521229"/>
    <w:rsid w:val="005218E2"/>
    <w:rsid w:val="0052230E"/>
    <w:rsid w:val="005223F7"/>
    <w:rsid w:val="00523269"/>
    <w:rsid w:val="005233E5"/>
    <w:rsid w:val="0052344A"/>
    <w:rsid w:val="005246AB"/>
    <w:rsid w:val="00524DE5"/>
    <w:rsid w:val="00524E9C"/>
    <w:rsid w:val="005250C0"/>
    <w:rsid w:val="005250CF"/>
    <w:rsid w:val="00525D76"/>
    <w:rsid w:val="00526626"/>
    <w:rsid w:val="00526F1A"/>
    <w:rsid w:val="00527F58"/>
    <w:rsid w:val="00530E45"/>
    <w:rsid w:val="005313BF"/>
    <w:rsid w:val="005313DF"/>
    <w:rsid w:val="00533997"/>
    <w:rsid w:val="005342A5"/>
    <w:rsid w:val="00537D97"/>
    <w:rsid w:val="00540FEB"/>
    <w:rsid w:val="00541F24"/>
    <w:rsid w:val="00543A74"/>
    <w:rsid w:val="00544737"/>
    <w:rsid w:val="0054569C"/>
    <w:rsid w:val="00545B7C"/>
    <w:rsid w:val="00545E22"/>
    <w:rsid w:val="00546B92"/>
    <w:rsid w:val="00552761"/>
    <w:rsid w:val="00553347"/>
    <w:rsid w:val="0055377B"/>
    <w:rsid w:val="005566BB"/>
    <w:rsid w:val="00557BCF"/>
    <w:rsid w:val="00557F65"/>
    <w:rsid w:val="00560F38"/>
    <w:rsid w:val="005611B0"/>
    <w:rsid w:val="00563827"/>
    <w:rsid w:val="005639A2"/>
    <w:rsid w:val="00564576"/>
    <w:rsid w:val="00565B77"/>
    <w:rsid w:val="00566960"/>
    <w:rsid w:val="00566B60"/>
    <w:rsid w:val="00567729"/>
    <w:rsid w:val="0057169E"/>
    <w:rsid w:val="00571A74"/>
    <w:rsid w:val="00571D2B"/>
    <w:rsid w:val="00572E15"/>
    <w:rsid w:val="00573A2F"/>
    <w:rsid w:val="00574072"/>
    <w:rsid w:val="00574DFC"/>
    <w:rsid w:val="00575A7B"/>
    <w:rsid w:val="00575C1C"/>
    <w:rsid w:val="00576C86"/>
    <w:rsid w:val="005809CE"/>
    <w:rsid w:val="005823DE"/>
    <w:rsid w:val="005836D1"/>
    <w:rsid w:val="00584045"/>
    <w:rsid w:val="00584868"/>
    <w:rsid w:val="005854C1"/>
    <w:rsid w:val="005864AC"/>
    <w:rsid w:val="00587EA6"/>
    <w:rsid w:val="00592301"/>
    <w:rsid w:val="00592386"/>
    <w:rsid w:val="0059306F"/>
    <w:rsid w:val="00595526"/>
    <w:rsid w:val="00596440"/>
    <w:rsid w:val="00596B4B"/>
    <w:rsid w:val="0059749F"/>
    <w:rsid w:val="005974F5"/>
    <w:rsid w:val="005A16CE"/>
    <w:rsid w:val="005A2541"/>
    <w:rsid w:val="005A2A59"/>
    <w:rsid w:val="005A30E2"/>
    <w:rsid w:val="005A4A0F"/>
    <w:rsid w:val="005A4F3C"/>
    <w:rsid w:val="005B3CE5"/>
    <w:rsid w:val="005B4335"/>
    <w:rsid w:val="005B4E5F"/>
    <w:rsid w:val="005B610A"/>
    <w:rsid w:val="005B6B70"/>
    <w:rsid w:val="005B6C1D"/>
    <w:rsid w:val="005B6EDD"/>
    <w:rsid w:val="005B6F60"/>
    <w:rsid w:val="005B6F68"/>
    <w:rsid w:val="005B74AF"/>
    <w:rsid w:val="005B76D7"/>
    <w:rsid w:val="005B7A2A"/>
    <w:rsid w:val="005C0454"/>
    <w:rsid w:val="005C0DF4"/>
    <w:rsid w:val="005C1635"/>
    <w:rsid w:val="005C2544"/>
    <w:rsid w:val="005C29B5"/>
    <w:rsid w:val="005C2A9E"/>
    <w:rsid w:val="005C2EC6"/>
    <w:rsid w:val="005C2F37"/>
    <w:rsid w:val="005C3D8B"/>
    <w:rsid w:val="005C429A"/>
    <w:rsid w:val="005C5122"/>
    <w:rsid w:val="005C6686"/>
    <w:rsid w:val="005C6CE1"/>
    <w:rsid w:val="005C6F81"/>
    <w:rsid w:val="005C721D"/>
    <w:rsid w:val="005D01D0"/>
    <w:rsid w:val="005D15C7"/>
    <w:rsid w:val="005D3B71"/>
    <w:rsid w:val="005D5CA0"/>
    <w:rsid w:val="005D5ED8"/>
    <w:rsid w:val="005D7DF1"/>
    <w:rsid w:val="005E0C1D"/>
    <w:rsid w:val="005E1BC2"/>
    <w:rsid w:val="005E1F26"/>
    <w:rsid w:val="005E30CE"/>
    <w:rsid w:val="005E3A8C"/>
    <w:rsid w:val="005E4881"/>
    <w:rsid w:val="005E615B"/>
    <w:rsid w:val="005E62AE"/>
    <w:rsid w:val="005E6952"/>
    <w:rsid w:val="005E6FD7"/>
    <w:rsid w:val="005F0406"/>
    <w:rsid w:val="005F07C1"/>
    <w:rsid w:val="005F0CEF"/>
    <w:rsid w:val="005F109F"/>
    <w:rsid w:val="005F3CB6"/>
    <w:rsid w:val="005F51C7"/>
    <w:rsid w:val="005F62FC"/>
    <w:rsid w:val="005F7BA4"/>
    <w:rsid w:val="00603103"/>
    <w:rsid w:val="00603155"/>
    <w:rsid w:val="0060406A"/>
    <w:rsid w:val="0060494B"/>
    <w:rsid w:val="00606B12"/>
    <w:rsid w:val="00606FC9"/>
    <w:rsid w:val="006077AC"/>
    <w:rsid w:val="00607B1D"/>
    <w:rsid w:val="00610C3D"/>
    <w:rsid w:val="00611505"/>
    <w:rsid w:val="006119EB"/>
    <w:rsid w:val="00611BFE"/>
    <w:rsid w:val="0061413F"/>
    <w:rsid w:val="006172EC"/>
    <w:rsid w:val="00617D7C"/>
    <w:rsid w:val="00621762"/>
    <w:rsid w:val="0062211C"/>
    <w:rsid w:val="006223A9"/>
    <w:rsid w:val="006224E8"/>
    <w:rsid w:val="00622D8B"/>
    <w:rsid w:val="006230E9"/>
    <w:rsid w:val="00623D70"/>
    <w:rsid w:val="00627893"/>
    <w:rsid w:val="00630178"/>
    <w:rsid w:val="00630AC1"/>
    <w:rsid w:val="00630B7D"/>
    <w:rsid w:val="006312A7"/>
    <w:rsid w:val="006315CC"/>
    <w:rsid w:val="00631B54"/>
    <w:rsid w:val="00632835"/>
    <w:rsid w:val="006334A7"/>
    <w:rsid w:val="006357E1"/>
    <w:rsid w:val="00635CFE"/>
    <w:rsid w:val="00636C1B"/>
    <w:rsid w:val="00637CCA"/>
    <w:rsid w:val="00640699"/>
    <w:rsid w:val="00640E99"/>
    <w:rsid w:val="00642469"/>
    <w:rsid w:val="00642A54"/>
    <w:rsid w:val="0064410C"/>
    <w:rsid w:val="0064471A"/>
    <w:rsid w:val="00645BF8"/>
    <w:rsid w:val="00645E35"/>
    <w:rsid w:val="00650B7A"/>
    <w:rsid w:val="0065123C"/>
    <w:rsid w:val="006523AC"/>
    <w:rsid w:val="00652B12"/>
    <w:rsid w:val="00652EDD"/>
    <w:rsid w:val="006541E0"/>
    <w:rsid w:val="0065507E"/>
    <w:rsid w:val="00655617"/>
    <w:rsid w:val="0065604A"/>
    <w:rsid w:val="0066087F"/>
    <w:rsid w:val="00662B07"/>
    <w:rsid w:val="00662BBD"/>
    <w:rsid w:val="00663AE2"/>
    <w:rsid w:val="00663B50"/>
    <w:rsid w:val="00663CE2"/>
    <w:rsid w:val="00664BA2"/>
    <w:rsid w:val="00665F8B"/>
    <w:rsid w:val="00666236"/>
    <w:rsid w:val="0066626B"/>
    <w:rsid w:val="0066699E"/>
    <w:rsid w:val="00673058"/>
    <w:rsid w:val="0067387B"/>
    <w:rsid w:val="0067536E"/>
    <w:rsid w:val="006768BF"/>
    <w:rsid w:val="00677052"/>
    <w:rsid w:val="006824AE"/>
    <w:rsid w:val="0068255D"/>
    <w:rsid w:val="00682BE1"/>
    <w:rsid w:val="00682CD5"/>
    <w:rsid w:val="0068354F"/>
    <w:rsid w:val="0068761A"/>
    <w:rsid w:val="00687DAB"/>
    <w:rsid w:val="00690278"/>
    <w:rsid w:val="00690F5C"/>
    <w:rsid w:val="00691078"/>
    <w:rsid w:val="0069251B"/>
    <w:rsid w:val="006932B8"/>
    <w:rsid w:val="00694DDD"/>
    <w:rsid w:val="00695296"/>
    <w:rsid w:val="006963E6"/>
    <w:rsid w:val="00696F72"/>
    <w:rsid w:val="006A142E"/>
    <w:rsid w:val="006A4024"/>
    <w:rsid w:val="006A4560"/>
    <w:rsid w:val="006A6164"/>
    <w:rsid w:val="006A6277"/>
    <w:rsid w:val="006A7621"/>
    <w:rsid w:val="006A7B7F"/>
    <w:rsid w:val="006B016F"/>
    <w:rsid w:val="006B1285"/>
    <w:rsid w:val="006B2307"/>
    <w:rsid w:val="006B24DC"/>
    <w:rsid w:val="006B4015"/>
    <w:rsid w:val="006B7123"/>
    <w:rsid w:val="006B7937"/>
    <w:rsid w:val="006C20DE"/>
    <w:rsid w:val="006C2259"/>
    <w:rsid w:val="006C6F61"/>
    <w:rsid w:val="006C7687"/>
    <w:rsid w:val="006C772E"/>
    <w:rsid w:val="006C7765"/>
    <w:rsid w:val="006D0236"/>
    <w:rsid w:val="006D0368"/>
    <w:rsid w:val="006D1155"/>
    <w:rsid w:val="006D1C52"/>
    <w:rsid w:val="006D389E"/>
    <w:rsid w:val="006D4641"/>
    <w:rsid w:val="006D501E"/>
    <w:rsid w:val="006D53F7"/>
    <w:rsid w:val="006D590D"/>
    <w:rsid w:val="006D6315"/>
    <w:rsid w:val="006E08D0"/>
    <w:rsid w:val="006E113B"/>
    <w:rsid w:val="006E120D"/>
    <w:rsid w:val="006E2572"/>
    <w:rsid w:val="006E25AE"/>
    <w:rsid w:val="006E29D9"/>
    <w:rsid w:val="006E2D12"/>
    <w:rsid w:val="006E64CF"/>
    <w:rsid w:val="006E7B57"/>
    <w:rsid w:val="006F0EDE"/>
    <w:rsid w:val="006F0F0D"/>
    <w:rsid w:val="006F1FE7"/>
    <w:rsid w:val="006F24B7"/>
    <w:rsid w:val="006F4379"/>
    <w:rsid w:val="006F72BD"/>
    <w:rsid w:val="00700A82"/>
    <w:rsid w:val="00702154"/>
    <w:rsid w:val="00704DE3"/>
    <w:rsid w:val="0070558C"/>
    <w:rsid w:val="00706ABA"/>
    <w:rsid w:val="0070726A"/>
    <w:rsid w:val="00707371"/>
    <w:rsid w:val="00710318"/>
    <w:rsid w:val="0071142C"/>
    <w:rsid w:val="00712BB4"/>
    <w:rsid w:val="0071309F"/>
    <w:rsid w:val="00713229"/>
    <w:rsid w:val="00713AD0"/>
    <w:rsid w:val="00713D90"/>
    <w:rsid w:val="00714A08"/>
    <w:rsid w:val="00715D0B"/>
    <w:rsid w:val="00716820"/>
    <w:rsid w:val="00717209"/>
    <w:rsid w:val="00717E88"/>
    <w:rsid w:val="0072186F"/>
    <w:rsid w:val="00721AB6"/>
    <w:rsid w:val="00722876"/>
    <w:rsid w:val="00723621"/>
    <w:rsid w:val="0072407E"/>
    <w:rsid w:val="007252CD"/>
    <w:rsid w:val="00725AB8"/>
    <w:rsid w:val="00725C4F"/>
    <w:rsid w:val="00725C75"/>
    <w:rsid w:val="00725E77"/>
    <w:rsid w:val="0072614B"/>
    <w:rsid w:val="007262B5"/>
    <w:rsid w:val="00726EC7"/>
    <w:rsid w:val="0072715B"/>
    <w:rsid w:val="00727BF4"/>
    <w:rsid w:val="00727C25"/>
    <w:rsid w:val="00727C75"/>
    <w:rsid w:val="00730B4E"/>
    <w:rsid w:val="00731434"/>
    <w:rsid w:val="007327CB"/>
    <w:rsid w:val="00733B17"/>
    <w:rsid w:val="00734DB9"/>
    <w:rsid w:val="00740880"/>
    <w:rsid w:val="00742196"/>
    <w:rsid w:val="00743763"/>
    <w:rsid w:val="00744DF0"/>
    <w:rsid w:val="00744EEC"/>
    <w:rsid w:val="00745A80"/>
    <w:rsid w:val="00745F4E"/>
    <w:rsid w:val="007467B7"/>
    <w:rsid w:val="0074686D"/>
    <w:rsid w:val="007469FA"/>
    <w:rsid w:val="00747429"/>
    <w:rsid w:val="00747A06"/>
    <w:rsid w:val="007507E8"/>
    <w:rsid w:val="00751843"/>
    <w:rsid w:val="00752410"/>
    <w:rsid w:val="007531FE"/>
    <w:rsid w:val="0075379B"/>
    <w:rsid w:val="0075556B"/>
    <w:rsid w:val="007557DA"/>
    <w:rsid w:val="007568E6"/>
    <w:rsid w:val="00763403"/>
    <w:rsid w:val="00763B73"/>
    <w:rsid w:val="00763C86"/>
    <w:rsid w:val="00764498"/>
    <w:rsid w:val="007675B2"/>
    <w:rsid w:val="00771062"/>
    <w:rsid w:val="00772601"/>
    <w:rsid w:val="00775BDA"/>
    <w:rsid w:val="007767CE"/>
    <w:rsid w:val="00780583"/>
    <w:rsid w:val="007817A6"/>
    <w:rsid w:val="00782E9C"/>
    <w:rsid w:val="007843AD"/>
    <w:rsid w:val="00785975"/>
    <w:rsid w:val="007878B9"/>
    <w:rsid w:val="00790A01"/>
    <w:rsid w:val="00793A55"/>
    <w:rsid w:val="00793A8F"/>
    <w:rsid w:val="00793EDF"/>
    <w:rsid w:val="00797272"/>
    <w:rsid w:val="007976AB"/>
    <w:rsid w:val="007A0115"/>
    <w:rsid w:val="007A2291"/>
    <w:rsid w:val="007A2469"/>
    <w:rsid w:val="007A2A28"/>
    <w:rsid w:val="007A69D2"/>
    <w:rsid w:val="007B0B1B"/>
    <w:rsid w:val="007B2391"/>
    <w:rsid w:val="007B57C1"/>
    <w:rsid w:val="007B6B96"/>
    <w:rsid w:val="007B749B"/>
    <w:rsid w:val="007B74BD"/>
    <w:rsid w:val="007C0453"/>
    <w:rsid w:val="007C0A04"/>
    <w:rsid w:val="007C1924"/>
    <w:rsid w:val="007C2CCA"/>
    <w:rsid w:val="007C363D"/>
    <w:rsid w:val="007C391C"/>
    <w:rsid w:val="007C3978"/>
    <w:rsid w:val="007C3A9C"/>
    <w:rsid w:val="007C41C8"/>
    <w:rsid w:val="007C4DC0"/>
    <w:rsid w:val="007C4ECA"/>
    <w:rsid w:val="007C5F58"/>
    <w:rsid w:val="007C71DB"/>
    <w:rsid w:val="007C7635"/>
    <w:rsid w:val="007C7797"/>
    <w:rsid w:val="007C7AFE"/>
    <w:rsid w:val="007D0380"/>
    <w:rsid w:val="007D053A"/>
    <w:rsid w:val="007D0B68"/>
    <w:rsid w:val="007D1E49"/>
    <w:rsid w:val="007D2190"/>
    <w:rsid w:val="007D21FA"/>
    <w:rsid w:val="007D2290"/>
    <w:rsid w:val="007D2BD1"/>
    <w:rsid w:val="007D3514"/>
    <w:rsid w:val="007D3699"/>
    <w:rsid w:val="007D48BC"/>
    <w:rsid w:val="007D4A9A"/>
    <w:rsid w:val="007D59C2"/>
    <w:rsid w:val="007D5C10"/>
    <w:rsid w:val="007D5D45"/>
    <w:rsid w:val="007D5DC7"/>
    <w:rsid w:val="007D6275"/>
    <w:rsid w:val="007D7AEB"/>
    <w:rsid w:val="007E1297"/>
    <w:rsid w:val="007E13E3"/>
    <w:rsid w:val="007E1637"/>
    <w:rsid w:val="007E1936"/>
    <w:rsid w:val="007E1F9A"/>
    <w:rsid w:val="007E287F"/>
    <w:rsid w:val="007E5D8B"/>
    <w:rsid w:val="007E5DDE"/>
    <w:rsid w:val="007E75F7"/>
    <w:rsid w:val="007F0824"/>
    <w:rsid w:val="007F0D34"/>
    <w:rsid w:val="007F26F3"/>
    <w:rsid w:val="007F2B92"/>
    <w:rsid w:val="007F2EE1"/>
    <w:rsid w:val="007F2FA4"/>
    <w:rsid w:val="007F317B"/>
    <w:rsid w:val="007F325B"/>
    <w:rsid w:val="007F414B"/>
    <w:rsid w:val="007F4A1F"/>
    <w:rsid w:val="007F5686"/>
    <w:rsid w:val="007F6203"/>
    <w:rsid w:val="007F7C42"/>
    <w:rsid w:val="007F7EB9"/>
    <w:rsid w:val="00800341"/>
    <w:rsid w:val="008019F1"/>
    <w:rsid w:val="00801B5B"/>
    <w:rsid w:val="00805DAE"/>
    <w:rsid w:val="00810F39"/>
    <w:rsid w:val="00811357"/>
    <w:rsid w:val="00811DE7"/>
    <w:rsid w:val="00812625"/>
    <w:rsid w:val="0081328D"/>
    <w:rsid w:val="0081460C"/>
    <w:rsid w:val="0081524E"/>
    <w:rsid w:val="00816C25"/>
    <w:rsid w:val="00820031"/>
    <w:rsid w:val="00820395"/>
    <w:rsid w:val="008209D5"/>
    <w:rsid w:val="00820BBE"/>
    <w:rsid w:val="00821279"/>
    <w:rsid w:val="0082477D"/>
    <w:rsid w:val="00824CDB"/>
    <w:rsid w:val="00824DAF"/>
    <w:rsid w:val="00825225"/>
    <w:rsid w:val="00825956"/>
    <w:rsid w:val="00826941"/>
    <w:rsid w:val="0082726E"/>
    <w:rsid w:val="008275ED"/>
    <w:rsid w:val="00831016"/>
    <w:rsid w:val="00834509"/>
    <w:rsid w:val="008360E6"/>
    <w:rsid w:val="00836D0F"/>
    <w:rsid w:val="00837CE0"/>
    <w:rsid w:val="00837FB6"/>
    <w:rsid w:val="00841E40"/>
    <w:rsid w:val="008424CB"/>
    <w:rsid w:val="008437B6"/>
    <w:rsid w:val="0084632D"/>
    <w:rsid w:val="008476A4"/>
    <w:rsid w:val="008515EF"/>
    <w:rsid w:val="00851D81"/>
    <w:rsid w:val="00853010"/>
    <w:rsid w:val="00853264"/>
    <w:rsid w:val="00854180"/>
    <w:rsid w:val="00854531"/>
    <w:rsid w:val="00855D96"/>
    <w:rsid w:val="00856AD7"/>
    <w:rsid w:val="00856B03"/>
    <w:rsid w:val="00863189"/>
    <w:rsid w:val="00864411"/>
    <w:rsid w:val="00864CB7"/>
    <w:rsid w:val="0086528F"/>
    <w:rsid w:val="00865A00"/>
    <w:rsid w:val="0086642E"/>
    <w:rsid w:val="00870EE2"/>
    <w:rsid w:val="008714F3"/>
    <w:rsid w:val="00871629"/>
    <w:rsid w:val="008723AD"/>
    <w:rsid w:val="008727F0"/>
    <w:rsid w:val="008732CF"/>
    <w:rsid w:val="00874DF2"/>
    <w:rsid w:val="0087574E"/>
    <w:rsid w:val="00875D10"/>
    <w:rsid w:val="008779DC"/>
    <w:rsid w:val="00877C35"/>
    <w:rsid w:val="008803FB"/>
    <w:rsid w:val="00880C3C"/>
    <w:rsid w:val="00881E47"/>
    <w:rsid w:val="00884126"/>
    <w:rsid w:val="00884AE4"/>
    <w:rsid w:val="00885083"/>
    <w:rsid w:val="00885DCF"/>
    <w:rsid w:val="008875C6"/>
    <w:rsid w:val="0089050E"/>
    <w:rsid w:val="008911C8"/>
    <w:rsid w:val="0089172D"/>
    <w:rsid w:val="00893064"/>
    <w:rsid w:val="008952B8"/>
    <w:rsid w:val="00895F11"/>
    <w:rsid w:val="0089773A"/>
    <w:rsid w:val="008A048B"/>
    <w:rsid w:val="008A0E6C"/>
    <w:rsid w:val="008A327A"/>
    <w:rsid w:val="008A415A"/>
    <w:rsid w:val="008A49F5"/>
    <w:rsid w:val="008A5446"/>
    <w:rsid w:val="008A5591"/>
    <w:rsid w:val="008A5E5B"/>
    <w:rsid w:val="008A63BD"/>
    <w:rsid w:val="008A7F64"/>
    <w:rsid w:val="008B0760"/>
    <w:rsid w:val="008B0895"/>
    <w:rsid w:val="008B2294"/>
    <w:rsid w:val="008B638E"/>
    <w:rsid w:val="008B7BCB"/>
    <w:rsid w:val="008C0F4B"/>
    <w:rsid w:val="008C188A"/>
    <w:rsid w:val="008C3EC2"/>
    <w:rsid w:val="008C42BC"/>
    <w:rsid w:val="008C42E7"/>
    <w:rsid w:val="008C4420"/>
    <w:rsid w:val="008C4CE1"/>
    <w:rsid w:val="008C6ED7"/>
    <w:rsid w:val="008C738A"/>
    <w:rsid w:val="008D2527"/>
    <w:rsid w:val="008D339F"/>
    <w:rsid w:val="008D3F18"/>
    <w:rsid w:val="008D4183"/>
    <w:rsid w:val="008D41A2"/>
    <w:rsid w:val="008D43FB"/>
    <w:rsid w:val="008D51D8"/>
    <w:rsid w:val="008D5EE4"/>
    <w:rsid w:val="008D632B"/>
    <w:rsid w:val="008E21B9"/>
    <w:rsid w:val="008E433F"/>
    <w:rsid w:val="008E4487"/>
    <w:rsid w:val="008E46E8"/>
    <w:rsid w:val="008E525B"/>
    <w:rsid w:val="008E5B8B"/>
    <w:rsid w:val="008F0F15"/>
    <w:rsid w:val="008F3346"/>
    <w:rsid w:val="008F63FF"/>
    <w:rsid w:val="008F7541"/>
    <w:rsid w:val="008F7AC9"/>
    <w:rsid w:val="009032E5"/>
    <w:rsid w:val="00911211"/>
    <w:rsid w:val="00914F28"/>
    <w:rsid w:val="00915908"/>
    <w:rsid w:val="0092052F"/>
    <w:rsid w:val="009206B2"/>
    <w:rsid w:val="009211A0"/>
    <w:rsid w:val="00922F91"/>
    <w:rsid w:val="00923A24"/>
    <w:rsid w:val="00926C1D"/>
    <w:rsid w:val="00927447"/>
    <w:rsid w:val="00927644"/>
    <w:rsid w:val="00930B3F"/>
    <w:rsid w:val="00930DBC"/>
    <w:rsid w:val="009317FB"/>
    <w:rsid w:val="009327AB"/>
    <w:rsid w:val="00932C7C"/>
    <w:rsid w:val="00933AE5"/>
    <w:rsid w:val="00935114"/>
    <w:rsid w:val="00935556"/>
    <w:rsid w:val="0093583C"/>
    <w:rsid w:val="00936878"/>
    <w:rsid w:val="00940178"/>
    <w:rsid w:val="00940CC8"/>
    <w:rsid w:val="00943671"/>
    <w:rsid w:val="00944C5C"/>
    <w:rsid w:val="0094509A"/>
    <w:rsid w:val="00947069"/>
    <w:rsid w:val="0094784B"/>
    <w:rsid w:val="00950F5C"/>
    <w:rsid w:val="00950FE6"/>
    <w:rsid w:val="009512EE"/>
    <w:rsid w:val="009542E6"/>
    <w:rsid w:val="00954AE3"/>
    <w:rsid w:val="009557E3"/>
    <w:rsid w:val="00956243"/>
    <w:rsid w:val="00956B9E"/>
    <w:rsid w:val="00960BCB"/>
    <w:rsid w:val="00960DE5"/>
    <w:rsid w:val="009624F5"/>
    <w:rsid w:val="00962D8D"/>
    <w:rsid w:val="00963207"/>
    <w:rsid w:val="0096334A"/>
    <w:rsid w:val="00963B21"/>
    <w:rsid w:val="00964078"/>
    <w:rsid w:val="00964403"/>
    <w:rsid w:val="0096537A"/>
    <w:rsid w:val="009653C0"/>
    <w:rsid w:val="009667BC"/>
    <w:rsid w:val="00966FAF"/>
    <w:rsid w:val="0096700E"/>
    <w:rsid w:val="00967E95"/>
    <w:rsid w:val="0097114D"/>
    <w:rsid w:val="009713C2"/>
    <w:rsid w:val="009716D6"/>
    <w:rsid w:val="00974065"/>
    <w:rsid w:val="009742D4"/>
    <w:rsid w:val="0097465A"/>
    <w:rsid w:val="00975BA2"/>
    <w:rsid w:val="00975FF0"/>
    <w:rsid w:val="00976A57"/>
    <w:rsid w:val="00977A64"/>
    <w:rsid w:val="00977DD3"/>
    <w:rsid w:val="0098144A"/>
    <w:rsid w:val="009845BF"/>
    <w:rsid w:val="00984AED"/>
    <w:rsid w:val="009877FA"/>
    <w:rsid w:val="00987D97"/>
    <w:rsid w:val="00990838"/>
    <w:rsid w:val="00991B1F"/>
    <w:rsid w:val="00991B41"/>
    <w:rsid w:val="0099206E"/>
    <w:rsid w:val="00992EDE"/>
    <w:rsid w:val="00993101"/>
    <w:rsid w:val="009945F4"/>
    <w:rsid w:val="00995F49"/>
    <w:rsid w:val="00996B35"/>
    <w:rsid w:val="009974EC"/>
    <w:rsid w:val="00997CDF"/>
    <w:rsid w:val="009A08CE"/>
    <w:rsid w:val="009A0996"/>
    <w:rsid w:val="009A0DB1"/>
    <w:rsid w:val="009A1FA8"/>
    <w:rsid w:val="009A37FD"/>
    <w:rsid w:val="009A3E01"/>
    <w:rsid w:val="009A45DE"/>
    <w:rsid w:val="009A5603"/>
    <w:rsid w:val="009A5DED"/>
    <w:rsid w:val="009A6D70"/>
    <w:rsid w:val="009A7370"/>
    <w:rsid w:val="009A747F"/>
    <w:rsid w:val="009A7968"/>
    <w:rsid w:val="009B0381"/>
    <w:rsid w:val="009B1EF1"/>
    <w:rsid w:val="009B2BE6"/>
    <w:rsid w:val="009B37CE"/>
    <w:rsid w:val="009B3B76"/>
    <w:rsid w:val="009B486A"/>
    <w:rsid w:val="009B54B6"/>
    <w:rsid w:val="009B71A4"/>
    <w:rsid w:val="009B7AA5"/>
    <w:rsid w:val="009C1093"/>
    <w:rsid w:val="009C1127"/>
    <w:rsid w:val="009C70C1"/>
    <w:rsid w:val="009C7A9A"/>
    <w:rsid w:val="009D052A"/>
    <w:rsid w:val="009D32F0"/>
    <w:rsid w:val="009D645D"/>
    <w:rsid w:val="009D780C"/>
    <w:rsid w:val="009D7EF5"/>
    <w:rsid w:val="009E07CB"/>
    <w:rsid w:val="009E179B"/>
    <w:rsid w:val="009E4BA4"/>
    <w:rsid w:val="009E5B9A"/>
    <w:rsid w:val="009E6CDB"/>
    <w:rsid w:val="009F1431"/>
    <w:rsid w:val="009F1F90"/>
    <w:rsid w:val="009F2EB2"/>
    <w:rsid w:val="009F4BE7"/>
    <w:rsid w:val="009F5795"/>
    <w:rsid w:val="00A01165"/>
    <w:rsid w:val="00A024C4"/>
    <w:rsid w:val="00A02C52"/>
    <w:rsid w:val="00A02E72"/>
    <w:rsid w:val="00A04EF8"/>
    <w:rsid w:val="00A06515"/>
    <w:rsid w:val="00A07FE4"/>
    <w:rsid w:val="00A10CBB"/>
    <w:rsid w:val="00A11221"/>
    <w:rsid w:val="00A112B1"/>
    <w:rsid w:val="00A11829"/>
    <w:rsid w:val="00A14424"/>
    <w:rsid w:val="00A15579"/>
    <w:rsid w:val="00A17C67"/>
    <w:rsid w:val="00A23A38"/>
    <w:rsid w:val="00A23E07"/>
    <w:rsid w:val="00A244EA"/>
    <w:rsid w:val="00A24D0A"/>
    <w:rsid w:val="00A25A03"/>
    <w:rsid w:val="00A27480"/>
    <w:rsid w:val="00A33361"/>
    <w:rsid w:val="00A371F7"/>
    <w:rsid w:val="00A37D13"/>
    <w:rsid w:val="00A37F64"/>
    <w:rsid w:val="00A40388"/>
    <w:rsid w:val="00A403E3"/>
    <w:rsid w:val="00A41384"/>
    <w:rsid w:val="00A413AF"/>
    <w:rsid w:val="00A4280A"/>
    <w:rsid w:val="00A4398A"/>
    <w:rsid w:val="00A43A8B"/>
    <w:rsid w:val="00A46581"/>
    <w:rsid w:val="00A47234"/>
    <w:rsid w:val="00A47593"/>
    <w:rsid w:val="00A5302E"/>
    <w:rsid w:val="00A5318E"/>
    <w:rsid w:val="00A5670F"/>
    <w:rsid w:val="00A574B8"/>
    <w:rsid w:val="00A57580"/>
    <w:rsid w:val="00A57964"/>
    <w:rsid w:val="00A60358"/>
    <w:rsid w:val="00A612A6"/>
    <w:rsid w:val="00A63442"/>
    <w:rsid w:val="00A701B6"/>
    <w:rsid w:val="00A71689"/>
    <w:rsid w:val="00A71BBD"/>
    <w:rsid w:val="00A72CB7"/>
    <w:rsid w:val="00A72EB5"/>
    <w:rsid w:val="00A747B5"/>
    <w:rsid w:val="00A766AE"/>
    <w:rsid w:val="00A7730F"/>
    <w:rsid w:val="00A7754C"/>
    <w:rsid w:val="00A80C04"/>
    <w:rsid w:val="00A81C4D"/>
    <w:rsid w:val="00A8299F"/>
    <w:rsid w:val="00A8357F"/>
    <w:rsid w:val="00A842A1"/>
    <w:rsid w:val="00A86594"/>
    <w:rsid w:val="00A86851"/>
    <w:rsid w:val="00A90354"/>
    <w:rsid w:val="00A91C2D"/>
    <w:rsid w:val="00A92769"/>
    <w:rsid w:val="00A95AA3"/>
    <w:rsid w:val="00A96985"/>
    <w:rsid w:val="00AA1DE9"/>
    <w:rsid w:val="00AA2494"/>
    <w:rsid w:val="00AA253B"/>
    <w:rsid w:val="00AA424D"/>
    <w:rsid w:val="00AA5831"/>
    <w:rsid w:val="00AA6309"/>
    <w:rsid w:val="00AA6C51"/>
    <w:rsid w:val="00AA74A8"/>
    <w:rsid w:val="00AB1A92"/>
    <w:rsid w:val="00AB24C4"/>
    <w:rsid w:val="00AB3C6C"/>
    <w:rsid w:val="00AB52AC"/>
    <w:rsid w:val="00AB580B"/>
    <w:rsid w:val="00AB7A05"/>
    <w:rsid w:val="00AB7E50"/>
    <w:rsid w:val="00AB7E62"/>
    <w:rsid w:val="00AC1E51"/>
    <w:rsid w:val="00AC1F59"/>
    <w:rsid w:val="00AC29E0"/>
    <w:rsid w:val="00AC30E3"/>
    <w:rsid w:val="00AC50D8"/>
    <w:rsid w:val="00AC66F9"/>
    <w:rsid w:val="00AC6962"/>
    <w:rsid w:val="00AC7B38"/>
    <w:rsid w:val="00AD0FEA"/>
    <w:rsid w:val="00AD3E9B"/>
    <w:rsid w:val="00AD4854"/>
    <w:rsid w:val="00AD54F5"/>
    <w:rsid w:val="00AD7563"/>
    <w:rsid w:val="00AE215B"/>
    <w:rsid w:val="00AE2B0D"/>
    <w:rsid w:val="00AE31F2"/>
    <w:rsid w:val="00AE6EFB"/>
    <w:rsid w:val="00AF2218"/>
    <w:rsid w:val="00AF23A1"/>
    <w:rsid w:val="00AF3723"/>
    <w:rsid w:val="00AF3C20"/>
    <w:rsid w:val="00AF6C12"/>
    <w:rsid w:val="00AF6C1E"/>
    <w:rsid w:val="00AF77A3"/>
    <w:rsid w:val="00B01176"/>
    <w:rsid w:val="00B011C2"/>
    <w:rsid w:val="00B01ED0"/>
    <w:rsid w:val="00B02129"/>
    <w:rsid w:val="00B0314F"/>
    <w:rsid w:val="00B03B2D"/>
    <w:rsid w:val="00B0407C"/>
    <w:rsid w:val="00B04A37"/>
    <w:rsid w:val="00B0592C"/>
    <w:rsid w:val="00B11054"/>
    <w:rsid w:val="00B12659"/>
    <w:rsid w:val="00B127C0"/>
    <w:rsid w:val="00B12B0D"/>
    <w:rsid w:val="00B14CBA"/>
    <w:rsid w:val="00B154F2"/>
    <w:rsid w:val="00B16C33"/>
    <w:rsid w:val="00B16E9A"/>
    <w:rsid w:val="00B1739F"/>
    <w:rsid w:val="00B202E1"/>
    <w:rsid w:val="00B20310"/>
    <w:rsid w:val="00B20B48"/>
    <w:rsid w:val="00B226CA"/>
    <w:rsid w:val="00B23989"/>
    <w:rsid w:val="00B25E38"/>
    <w:rsid w:val="00B2602D"/>
    <w:rsid w:val="00B27749"/>
    <w:rsid w:val="00B30B4B"/>
    <w:rsid w:val="00B3187F"/>
    <w:rsid w:val="00B3332D"/>
    <w:rsid w:val="00B346B2"/>
    <w:rsid w:val="00B34884"/>
    <w:rsid w:val="00B35BFC"/>
    <w:rsid w:val="00B3706B"/>
    <w:rsid w:val="00B4015A"/>
    <w:rsid w:val="00B401F8"/>
    <w:rsid w:val="00B40D60"/>
    <w:rsid w:val="00B4276C"/>
    <w:rsid w:val="00B45E5B"/>
    <w:rsid w:val="00B47056"/>
    <w:rsid w:val="00B51229"/>
    <w:rsid w:val="00B51437"/>
    <w:rsid w:val="00B53539"/>
    <w:rsid w:val="00B5353B"/>
    <w:rsid w:val="00B538BF"/>
    <w:rsid w:val="00B54178"/>
    <w:rsid w:val="00B54496"/>
    <w:rsid w:val="00B548F8"/>
    <w:rsid w:val="00B5635A"/>
    <w:rsid w:val="00B56450"/>
    <w:rsid w:val="00B56792"/>
    <w:rsid w:val="00B56870"/>
    <w:rsid w:val="00B60A16"/>
    <w:rsid w:val="00B6109C"/>
    <w:rsid w:val="00B62A66"/>
    <w:rsid w:val="00B65BDE"/>
    <w:rsid w:val="00B67932"/>
    <w:rsid w:val="00B67C62"/>
    <w:rsid w:val="00B70F31"/>
    <w:rsid w:val="00B7321B"/>
    <w:rsid w:val="00B73BDE"/>
    <w:rsid w:val="00B74EBD"/>
    <w:rsid w:val="00B75638"/>
    <w:rsid w:val="00B76DA5"/>
    <w:rsid w:val="00B83D97"/>
    <w:rsid w:val="00B85484"/>
    <w:rsid w:val="00B858B7"/>
    <w:rsid w:val="00B858FA"/>
    <w:rsid w:val="00B90BA5"/>
    <w:rsid w:val="00B93E05"/>
    <w:rsid w:val="00B9565D"/>
    <w:rsid w:val="00B9581E"/>
    <w:rsid w:val="00B95E3F"/>
    <w:rsid w:val="00B97713"/>
    <w:rsid w:val="00BA16FE"/>
    <w:rsid w:val="00BA19B6"/>
    <w:rsid w:val="00BA2CC4"/>
    <w:rsid w:val="00BA3A8B"/>
    <w:rsid w:val="00BA3DF3"/>
    <w:rsid w:val="00BA40D1"/>
    <w:rsid w:val="00BA5C64"/>
    <w:rsid w:val="00BA6DF6"/>
    <w:rsid w:val="00BB187B"/>
    <w:rsid w:val="00BB25A4"/>
    <w:rsid w:val="00BB297A"/>
    <w:rsid w:val="00BB2A85"/>
    <w:rsid w:val="00BB2A8C"/>
    <w:rsid w:val="00BB2C2A"/>
    <w:rsid w:val="00BB494A"/>
    <w:rsid w:val="00BB6077"/>
    <w:rsid w:val="00BB7090"/>
    <w:rsid w:val="00BC0EAB"/>
    <w:rsid w:val="00BC1B68"/>
    <w:rsid w:val="00BC39AC"/>
    <w:rsid w:val="00BC4A52"/>
    <w:rsid w:val="00BC509C"/>
    <w:rsid w:val="00BC5536"/>
    <w:rsid w:val="00BC5735"/>
    <w:rsid w:val="00BC6262"/>
    <w:rsid w:val="00BC6A93"/>
    <w:rsid w:val="00BC795F"/>
    <w:rsid w:val="00BD3488"/>
    <w:rsid w:val="00BD3536"/>
    <w:rsid w:val="00BD3ACF"/>
    <w:rsid w:val="00BD4E49"/>
    <w:rsid w:val="00BD4FDF"/>
    <w:rsid w:val="00BD795E"/>
    <w:rsid w:val="00BE0C64"/>
    <w:rsid w:val="00BE0C71"/>
    <w:rsid w:val="00BE0D86"/>
    <w:rsid w:val="00BE108E"/>
    <w:rsid w:val="00BE3B13"/>
    <w:rsid w:val="00BE450B"/>
    <w:rsid w:val="00BE5100"/>
    <w:rsid w:val="00BE58FB"/>
    <w:rsid w:val="00BF1488"/>
    <w:rsid w:val="00BF1AF9"/>
    <w:rsid w:val="00BF2ECC"/>
    <w:rsid w:val="00BF4497"/>
    <w:rsid w:val="00BF58C4"/>
    <w:rsid w:val="00BF7BF5"/>
    <w:rsid w:val="00C00289"/>
    <w:rsid w:val="00C005FC"/>
    <w:rsid w:val="00C00BA4"/>
    <w:rsid w:val="00C01969"/>
    <w:rsid w:val="00C021FC"/>
    <w:rsid w:val="00C024CE"/>
    <w:rsid w:val="00C0254B"/>
    <w:rsid w:val="00C02D39"/>
    <w:rsid w:val="00C04588"/>
    <w:rsid w:val="00C063AB"/>
    <w:rsid w:val="00C1079A"/>
    <w:rsid w:val="00C1256B"/>
    <w:rsid w:val="00C1365A"/>
    <w:rsid w:val="00C14451"/>
    <w:rsid w:val="00C16134"/>
    <w:rsid w:val="00C20343"/>
    <w:rsid w:val="00C203FA"/>
    <w:rsid w:val="00C209CF"/>
    <w:rsid w:val="00C218FD"/>
    <w:rsid w:val="00C22093"/>
    <w:rsid w:val="00C2294B"/>
    <w:rsid w:val="00C23D4F"/>
    <w:rsid w:val="00C245E0"/>
    <w:rsid w:val="00C25747"/>
    <w:rsid w:val="00C264B0"/>
    <w:rsid w:val="00C26F38"/>
    <w:rsid w:val="00C317A0"/>
    <w:rsid w:val="00C31F58"/>
    <w:rsid w:val="00C32190"/>
    <w:rsid w:val="00C32D70"/>
    <w:rsid w:val="00C32E0F"/>
    <w:rsid w:val="00C35121"/>
    <w:rsid w:val="00C37BA1"/>
    <w:rsid w:val="00C41998"/>
    <w:rsid w:val="00C41CD0"/>
    <w:rsid w:val="00C44C37"/>
    <w:rsid w:val="00C47B9E"/>
    <w:rsid w:val="00C531B5"/>
    <w:rsid w:val="00C5360D"/>
    <w:rsid w:val="00C5388C"/>
    <w:rsid w:val="00C55AEB"/>
    <w:rsid w:val="00C56B97"/>
    <w:rsid w:val="00C56CB3"/>
    <w:rsid w:val="00C57918"/>
    <w:rsid w:val="00C57A15"/>
    <w:rsid w:val="00C600DB"/>
    <w:rsid w:val="00C603A0"/>
    <w:rsid w:val="00C610A4"/>
    <w:rsid w:val="00C61711"/>
    <w:rsid w:val="00C62C2E"/>
    <w:rsid w:val="00C6691C"/>
    <w:rsid w:val="00C66EDC"/>
    <w:rsid w:val="00C702CF"/>
    <w:rsid w:val="00C7111D"/>
    <w:rsid w:val="00C71A62"/>
    <w:rsid w:val="00C72368"/>
    <w:rsid w:val="00C74ACE"/>
    <w:rsid w:val="00C74B68"/>
    <w:rsid w:val="00C74D15"/>
    <w:rsid w:val="00C75DF1"/>
    <w:rsid w:val="00C76FAD"/>
    <w:rsid w:val="00C77854"/>
    <w:rsid w:val="00C77D28"/>
    <w:rsid w:val="00C8100E"/>
    <w:rsid w:val="00C816C5"/>
    <w:rsid w:val="00C8203A"/>
    <w:rsid w:val="00C82C3B"/>
    <w:rsid w:val="00C8439C"/>
    <w:rsid w:val="00C8684C"/>
    <w:rsid w:val="00C90C42"/>
    <w:rsid w:val="00C9160D"/>
    <w:rsid w:val="00C92ED4"/>
    <w:rsid w:val="00C93152"/>
    <w:rsid w:val="00C93836"/>
    <w:rsid w:val="00C9430C"/>
    <w:rsid w:val="00C94677"/>
    <w:rsid w:val="00C95565"/>
    <w:rsid w:val="00C95F33"/>
    <w:rsid w:val="00C95F9E"/>
    <w:rsid w:val="00C97083"/>
    <w:rsid w:val="00CA0524"/>
    <w:rsid w:val="00CA08F4"/>
    <w:rsid w:val="00CA0CD7"/>
    <w:rsid w:val="00CA2283"/>
    <w:rsid w:val="00CA3093"/>
    <w:rsid w:val="00CA3A68"/>
    <w:rsid w:val="00CA3B59"/>
    <w:rsid w:val="00CA3CB9"/>
    <w:rsid w:val="00CA4686"/>
    <w:rsid w:val="00CA5ACD"/>
    <w:rsid w:val="00CB138C"/>
    <w:rsid w:val="00CB18A5"/>
    <w:rsid w:val="00CB1DD9"/>
    <w:rsid w:val="00CB1EEA"/>
    <w:rsid w:val="00CB2C6D"/>
    <w:rsid w:val="00CB3EFD"/>
    <w:rsid w:val="00CB4288"/>
    <w:rsid w:val="00CB4C96"/>
    <w:rsid w:val="00CB4CDB"/>
    <w:rsid w:val="00CB4DA4"/>
    <w:rsid w:val="00CB64BA"/>
    <w:rsid w:val="00CC04D2"/>
    <w:rsid w:val="00CC0A89"/>
    <w:rsid w:val="00CC1567"/>
    <w:rsid w:val="00CC2CDD"/>
    <w:rsid w:val="00CC3CF6"/>
    <w:rsid w:val="00CC4FC1"/>
    <w:rsid w:val="00CC596A"/>
    <w:rsid w:val="00CD075F"/>
    <w:rsid w:val="00CD104B"/>
    <w:rsid w:val="00CD18EF"/>
    <w:rsid w:val="00CD349D"/>
    <w:rsid w:val="00CD48CB"/>
    <w:rsid w:val="00CD4BF6"/>
    <w:rsid w:val="00CD6298"/>
    <w:rsid w:val="00CD77FE"/>
    <w:rsid w:val="00CD7DC0"/>
    <w:rsid w:val="00CD7E42"/>
    <w:rsid w:val="00CE03B5"/>
    <w:rsid w:val="00CE0407"/>
    <w:rsid w:val="00CE0BBA"/>
    <w:rsid w:val="00CE2579"/>
    <w:rsid w:val="00CE3A32"/>
    <w:rsid w:val="00CE3E1F"/>
    <w:rsid w:val="00CE4376"/>
    <w:rsid w:val="00CE4FC9"/>
    <w:rsid w:val="00CE6105"/>
    <w:rsid w:val="00CE710C"/>
    <w:rsid w:val="00CE7406"/>
    <w:rsid w:val="00CF00EF"/>
    <w:rsid w:val="00CF0257"/>
    <w:rsid w:val="00CF1A1A"/>
    <w:rsid w:val="00CF1DA7"/>
    <w:rsid w:val="00CF1E70"/>
    <w:rsid w:val="00CF2215"/>
    <w:rsid w:val="00CF3A3A"/>
    <w:rsid w:val="00CF3FBC"/>
    <w:rsid w:val="00CF4343"/>
    <w:rsid w:val="00CF4472"/>
    <w:rsid w:val="00CF4B14"/>
    <w:rsid w:val="00D0055E"/>
    <w:rsid w:val="00D00A45"/>
    <w:rsid w:val="00D0178B"/>
    <w:rsid w:val="00D01E9D"/>
    <w:rsid w:val="00D038F2"/>
    <w:rsid w:val="00D063A1"/>
    <w:rsid w:val="00D0762A"/>
    <w:rsid w:val="00D100C7"/>
    <w:rsid w:val="00D115E8"/>
    <w:rsid w:val="00D1172E"/>
    <w:rsid w:val="00D123D1"/>
    <w:rsid w:val="00D129EB"/>
    <w:rsid w:val="00D15A95"/>
    <w:rsid w:val="00D15B90"/>
    <w:rsid w:val="00D161E5"/>
    <w:rsid w:val="00D21003"/>
    <w:rsid w:val="00D21E09"/>
    <w:rsid w:val="00D2231E"/>
    <w:rsid w:val="00D22770"/>
    <w:rsid w:val="00D227E2"/>
    <w:rsid w:val="00D238E6"/>
    <w:rsid w:val="00D23CA6"/>
    <w:rsid w:val="00D23CC6"/>
    <w:rsid w:val="00D243A3"/>
    <w:rsid w:val="00D251AA"/>
    <w:rsid w:val="00D26403"/>
    <w:rsid w:val="00D26925"/>
    <w:rsid w:val="00D3098A"/>
    <w:rsid w:val="00D30F9B"/>
    <w:rsid w:val="00D357F3"/>
    <w:rsid w:val="00D359C9"/>
    <w:rsid w:val="00D3639B"/>
    <w:rsid w:val="00D40CD9"/>
    <w:rsid w:val="00D4497C"/>
    <w:rsid w:val="00D46793"/>
    <w:rsid w:val="00D4744C"/>
    <w:rsid w:val="00D47667"/>
    <w:rsid w:val="00D50DF3"/>
    <w:rsid w:val="00D52E4E"/>
    <w:rsid w:val="00D536A4"/>
    <w:rsid w:val="00D538D5"/>
    <w:rsid w:val="00D54AB7"/>
    <w:rsid w:val="00D57445"/>
    <w:rsid w:val="00D61216"/>
    <w:rsid w:val="00D627F1"/>
    <w:rsid w:val="00D641E0"/>
    <w:rsid w:val="00D643E7"/>
    <w:rsid w:val="00D647D2"/>
    <w:rsid w:val="00D64891"/>
    <w:rsid w:val="00D64D84"/>
    <w:rsid w:val="00D650F2"/>
    <w:rsid w:val="00D6600E"/>
    <w:rsid w:val="00D6650C"/>
    <w:rsid w:val="00D66781"/>
    <w:rsid w:val="00D66A5D"/>
    <w:rsid w:val="00D67008"/>
    <w:rsid w:val="00D679BB"/>
    <w:rsid w:val="00D70A15"/>
    <w:rsid w:val="00D7393F"/>
    <w:rsid w:val="00D73F70"/>
    <w:rsid w:val="00D7495F"/>
    <w:rsid w:val="00D77BAA"/>
    <w:rsid w:val="00D80118"/>
    <w:rsid w:val="00D81CE6"/>
    <w:rsid w:val="00D81E74"/>
    <w:rsid w:val="00D8226D"/>
    <w:rsid w:val="00D8258F"/>
    <w:rsid w:val="00D82AEC"/>
    <w:rsid w:val="00D82C80"/>
    <w:rsid w:val="00D85512"/>
    <w:rsid w:val="00D860B5"/>
    <w:rsid w:val="00D863D5"/>
    <w:rsid w:val="00D870DA"/>
    <w:rsid w:val="00D90CFD"/>
    <w:rsid w:val="00D927BB"/>
    <w:rsid w:val="00D92C55"/>
    <w:rsid w:val="00D93129"/>
    <w:rsid w:val="00D93A32"/>
    <w:rsid w:val="00D96E0E"/>
    <w:rsid w:val="00DA1364"/>
    <w:rsid w:val="00DA14E3"/>
    <w:rsid w:val="00DA3A5B"/>
    <w:rsid w:val="00DA43AA"/>
    <w:rsid w:val="00DA4871"/>
    <w:rsid w:val="00DA4C67"/>
    <w:rsid w:val="00DA5741"/>
    <w:rsid w:val="00DA6787"/>
    <w:rsid w:val="00DA72D7"/>
    <w:rsid w:val="00DA7CDD"/>
    <w:rsid w:val="00DB6072"/>
    <w:rsid w:val="00DB62F1"/>
    <w:rsid w:val="00DB6436"/>
    <w:rsid w:val="00DB6EF1"/>
    <w:rsid w:val="00DC0454"/>
    <w:rsid w:val="00DC1205"/>
    <w:rsid w:val="00DC1A73"/>
    <w:rsid w:val="00DC1D2B"/>
    <w:rsid w:val="00DC1DC6"/>
    <w:rsid w:val="00DC240B"/>
    <w:rsid w:val="00DC2768"/>
    <w:rsid w:val="00DC3426"/>
    <w:rsid w:val="00DC3D1F"/>
    <w:rsid w:val="00DC568C"/>
    <w:rsid w:val="00DC5726"/>
    <w:rsid w:val="00DC59AA"/>
    <w:rsid w:val="00DC76CE"/>
    <w:rsid w:val="00DD2B93"/>
    <w:rsid w:val="00DD4403"/>
    <w:rsid w:val="00DD47FE"/>
    <w:rsid w:val="00DD5638"/>
    <w:rsid w:val="00DD588F"/>
    <w:rsid w:val="00DD6156"/>
    <w:rsid w:val="00DE0321"/>
    <w:rsid w:val="00DE18D0"/>
    <w:rsid w:val="00DE1B40"/>
    <w:rsid w:val="00DE2C37"/>
    <w:rsid w:val="00DE329B"/>
    <w:rsid w:val="00DE406A"/>
    <w:rsid w:val="00DE48F8"/>
    <w:rsid w:val="00DE4D71"/>
    <w:rsid w:val="00DE5864"/>
    <w:rsid w:val="00DE5B5B"/>
    <w:rsid w:val="00DE5B77"/>
    <w:rsid w:val="00DE5F1F"/>
    <w:rsid w:val="00DE6BEA"/>
    <w:rsid w:val="00DE6CF6"/>
    <w:rsid w:val="00DE792B"/>
    <w:rsid w:val="00DF0590"/>
    <w:rsid w:val="00DF08BA"/>
    <w:rsid w:val="00DF0AE9"/>
    <w:rsid w:val="00DF0D23"/>
    <w:rsid w:val="00DF0FBA"/>
    <w:rsid w:val="00DF0FD6"/>
    <w:rsid w:val="00DF1E22"/>
    <w:rsid w:val="00DF1E69"/>
    <w:rsid w:val="00DF273B"/>
    <w:rsid w:val="00DF28F7"/>
    <w:rsid w:val="00DF404C"/>
    <w:rsid w:val="00DF5812"/>
    <w:rsid w:val="00DF6178"/>
    <w:rsid w:val="00DF652F"/>
    <w:rsid w:val="00DF6891"/>
    <w:rsid w:val="00DF693E"/>
    <w:rsid w:val="00DF6D93"/>
    <w:rsid w:val="00E00679"/>
    <w:rsid w:val="00E00A89"/>
    <w:rsid w:val="00E027AC"/>
    <w:rsid w:val="00E04510"/>
    <w:rsid w:val="00E04B06"/>
    <w:rsid w:val="00E0524B"/>
    <w:rsid w:val="00E053A3"/>
    <w:rsid w:val="00E069D8"/>
    <w:rsid w:val="00E078B1"/>
    <w:rsid w:val="00E12DA7"/>
    <w:rsid w:val="00E13ACE"/>
    <w:rsid w:val="00E1526C"/>
    <w:rsid w:val="00E155FA"/>
    <w:rsid w:val="00E16AA3"/>
    <w:rsid w:val="00E1731C"/>
    <w:rsid w:val="00E17FD9"/>
    <w:rsid w:val="00E2106B"/>
    <w:rsid w:val="00E23789"/>
    <w:rsid w:val="00E2543C"/>
    <w:rsid w:val="00E255E9"/>
    <w:rsid w:val="00E30604"/>
    <w:rsid w:val="00E316E1"/>
    <w:rsid w:val="00E3193A"/>
    <w:rsid w:val="00E31A50"/>
    <w:rsid w:val="00E34F27"/>
    <w:rsid w:val="00E379AB"/>
    <w:rsid w:val="00E4082F"/>
    <w:rsid w:val="00E40A34"/>
    <w:rsid w:val="00E41D68"/>
    <w:rsid w:val="00E437C3"/>
    <w:rsid w:val="00E4441E"/>
    <w:rsid w:val="00E4488B"/>
    <w:rsid w:val="00E44D50"/>
    <w:rsid w:val="00E47793"/>
    <w:rsid w:val="00E47EA2"/>
    <w:rsid w:val="00E5016D"/>
    <w:rsid w:val="00E50CCA"/>
    <w:rsid w:val="00E50CD4"/>
    <w:rsid w:val="00E51344"/>
    <w:rsid w:val="00E51E7D"/>
    <w:rsid w:val="00E52DE4"/>
    <w:rsid w:val="00E53CA9"/>
    <w:rsid w:val="00E548C9"/>
    <w:rsid w:val="00E55F34"/>
    <w:rsid w:val="00E55F65"/>
    <w:rsid w:val="00E5779F"/>
    <w:rsid w:val="00E60986"/>
    <w:rsid w:val="00E63239"/>
    <w:rsid w:val="00E63C68"/>
    <w:rsid w:val="00E673E4"/>
    <w:rsid w:val="00E67D0F"/>
    <w:rsid w:val="00E70349"/>
    <w:rsid w:val="00E70E35"/>
    <w:rsid w:val="00E71350"/>
    <w:rsid w:val="00E71403"/>
    <w:rsid w:val="00E735D4"/>
    <w:rsid w:val="00E73D2B"/>
    <w:rsid w:val="00E749EB"/>
    <w:rsid w:val="00E75C13"/>
    <w:rsid w:val="00E75F18"/>
    <w:rsid w:val="00E76760"/>
    <w:rsid w:val="00E76C7F"/>
    <w:rsid w:val="00E7790B"/>
    <w:rsid w:val="00E82F40"/>
    <w:rsid w:val="00E832DC"/>
    <w:rsid w:val="00E8375A"/>
    <w:rsid w:val="00E85893"/>
    <w:rsid w:val="00E868CC"/>
    <w:rsid w:val="00E9010F"/>
    <w:rsid w:val="00E90F2F"/>
    <w:rsid w:val="00E92430"/>
    <w:rsid w:val="00E9294A"/>
    <w:rsid w:val="00E932B0"/>
    <w:rsid w:val="00E93D35"/>
    <w:rsid w:val="00E942D6"/>
    <w:rsid w:val="00E950F6"/>
    <w:rsid w:val="00E95BED"/>
    <w:rsid w:val="00E964F8"/>
    <w:rsid w:val="00E97376"/>
    <w:rsid w:val="00E97984"/>
    <w:rsid w:val="00E97CD3"/>
    <w:rsid w:val="00EA0E9F"/>
    <w:rsid w:val="00EA1B45"/>
    <w:rsid w:val="00EA52BF"/>
    <w:rsid w:val="00EA59F2"/>
    <w:rsid w:val="00EA5AD0"/>
    <w:rsid w:val="00EA6AB2"/>
    <w:rsid w:val="00EA79F8"/>
    <w:rsid w:val="00EB21A7"/>
    <w:rsid w:val="00EB31FA"/>
    <w:rsid w:val="00EB3318"/>
    <w:rsid w:val="00EB62B6"/>
    <w:rsid w:val="00EB685E"/>
    <w:rsid w:val="00EC0680"/>
    <w:rsid w:val="00EC1534"/>
    <w:rsid w:val="00EC1AC4"/>
    <w:rsid w:val="00EC24DB"/>
    <w:rsid w:val="00EC3DBF"/>
    <w:rsid w:val="00EC606E"/>
    <w:rsid w:val="00EC6925"/>
    <w:rsid w:val="00EC6F45"/>
    <w:rsid w:val="00EC7439"/>
    <w:rsid w:val="00ED20B6"/>
    <w:rsid w:val="00ED2F68"/>
    <w:rsid w:val="00ED3D72"/>
    <w:rsid w:val="00ED5D96"/>
    <w:rsid w:val="00ED6BCD"/>
    <w:rsid w:val="00ED7EA8"/>
    <w:rsid w:val="00EE00F5"/>
    <w:rsid w:val="00EE1247"/>
    <w:rsid w:val="00EE2B35"/>
    <w:rsid w:val="00EE3D69"/>
    <w:rsid w:val="00EE7490"/>
    <w:rsid w:val="00EE7790"/>
    <w:rsid w:val="00EE7F62"/>
    <w:rsid w:val="00EF085E"/>
    <w:rsid w:val="00EF1A0C"/>
    <w:rsid w:val="00EF46FF"/>
    <w:rsid w:val="00F00110"/>
    <w:rsid w:val="00F00A55"/>
    <w:rsid w:val="00F01398"/>
    <w:rsid w:val="00F01BC7"/>
    <w:rsid w:val="00F042C7"/>
    <w:rsid w:val="00F055A4"/>
    <w:rsid w:val="00F05CB4"/>
    <w:rsid w:val="00F05F63"/>
    <w:rsid w:val="00F073B4"/>
    <w:rsid w:val="00F07947"/>
    <w:rsid w:val="00F103A9"/>
    <w:rsid w:val="00F11C13"/>
    <w:rsid w:val="00F11CEB"/>
    <w:rsid w:val="00F12FC3"/>
    <w:rsid w:val="00F13B8E"/>
    <w:rsid w:val="00F141A3"/>
    <w:rsid w:val="00F14299"/>
    <w:rsid w:val="00F1461C"/>
    <w:rsid w:val="00F14BD4"/>
    <w:rsid w:val="00F14E04"/>
    <w:rsid w:val="00F17D8B"/>
    <w:rsid w:val="00F20B04"/>
    <w:rsid w:val="00F2190F"/>
    <w:rsid w:val="00F22037"/>
    <w:rsid w:val="00F23F30"/>
    <w:rsid w:val="00F24A7F"/>
    <w:rsid w:val="00F25FD4"/>
    <w:rsid w:val="00F275E4"/>
    <w:rsid w:val="00F27EBE"/>
    <w:rsid w:val="00F30A49"/>
    <w:rsid w:val="00F31478"/>
    <w:rsid w:val="00F31617"/>
    <w:rsid w:val="00F326A0"/>
    <w:rsid w:val="00F3346A"/>
    <w:rsid w:val="00F34AF4"/>
    <w:rsid w:val="00F34B18"/>
    <w:rsid w:val="00F36D0C"/>
    <w:rsid w:val="00F420E7"/>
    <w:rsid w:val="00F42418"/>
    <w:rsid w:val="00F42C10"/>
    <w:rsid w:val="00F442B9"/>
    <w:rsid w:val="00F444AE"/>
    <w:rsid w:val="00F451D3"/>
    <w:rsid w:val="00F45391"/>
    <w:rsid w:val="00F47253"/>
    <w:rsid w:val="00F51336"/>
    <w:rsid w:val="00F53C61"/>
    <w:rsid w:val="00F5432A"/>
    <w:rsid w:val="00F54918"/>
    <w:rsid w:val="00F55819"/>
    <w:rsid w:val="00F561C7"/>
    <w:rsid w:val="00F60AB2"/>
    <w:rsid w:val="00F6200D"/>
    <w:rsid w:val="00F63F99"/>
    <w:rsid w:val="00F648EC"/>
    <w:rsid w:val="00F65B5C"/>
    <w:rsid w:val="00F662D1"/>
    <w:rsid w:val="00F668F7"/>
    <w:rsid w:val="00F709F4"/>
    <w:rsid w:val="00F70A0A"/>
    <w:rsid w:val="00F70E8A"/>
    <w:rsid w:val="00F70FE4"/>
    <w:rsid w:val="00F7265B"/>
    <w:rsid w:val="00F72D58"/>
    <w:rsid w:val="00F7337C"/>
    <w:rsid w:val="00F74030"/>
    <w:rsid w:val="00F74367"/>
    <w:rsid w:val="00F75812"/>
    <w:rsid w:val="00F766B8"/>
    <w:rsid w:val="00F7791A"/>
    <w:rsid w:val="00F80183"/>
    <w:rsid w:val="00F807FA"/>
    <w:rsid w:val="00F80A3C"/>
    <w:rsid w:val="00F81ED7"/>
    <w:rsid w:val="00F826B1"/>
    <w:rsid w:val="00F8270B"/>
    <w:rsid w:val="00F83501"/>
    <w:rsid w:val="00F90C3A"/>
    <w:rsid w:val="00F9390F"/>
    <w:rsid w:val="00F952C3"/>
    <w:rsid w:val="00F96847"/>
    <w:rsid w:val="00F974B3"/>
    <w:rsid w:val="00FA23EF"/>
    <w:rsid w:val="00FA5073"/>
    <w:rsid w:val="00FA55C5"/>
    <w:rsid w:val="00FB036F"/>
    <w:rsid w:val="00FB08B8"/>
    <w:rsid w:val="00FB1666"/>
    <w:rsid w:val="00FB2AE4"/>
    <w:rsid w:val="00FB2BD2"/>
    <w:rsid w:val="00FB2D92"/>
    <w:rsid w:val="00FB3351"/>
    <w:rsid w:val="00FB36D0"/>
    <w:rsid w:val="00FB41AE"/>
    <w:rsid w:val="00FB4BB9"/>
    <w:rsid w:val="00FB53DF"/>
    <w:rsid w:val="00FB55BA"/>
    <w:rsid w:val="00FB5EB9"/>
    <w:rsid w:val="00FB5FAE"/>
    <w:rsid w:val="00FB73DF"/>
    <w:rsid w:val="00FC11DA"/>
    <w:rsid w:val="00FC22DA"/>
    <w:rsid w:val="00FC3134"/>
    <w:rsid w:val="00FC3260"/>
    <w:rsid w:val="00FC397D"/>
    <w:rsid w:val="00FC3E04"/>
    <w:rsid w:val="00FC4442"/>
    <w:rsid w:val="00FC5004"/>
    <w:rsid w:val="00FC5181"/>
    <w:rsid w:val="00FC52E0"/>
    <w:rsid w:val="00FC5432"/>
    <w:rsid w:val="00FC6C14"/>
    <w:rsid w:val="00FC6F3D"/>
    <w:rsid w:val="00FD2806"/>
    <w:rsid w:val="00FD460F"/>
    <w:rsid w:val="00FD5392"/>
    <w:rsid w:val="00FD7E1E"/>
    <w:rsid w:val="00FE0315"/>
    <w:rsid w:val="00FE07DC"/>
    <w:rsid w:val="00FE17B9"/>
    <w:rsid w:val="00FE1F63"/>
    <w:rsid w:val="00FE2FE9"/>
    <w:rsid w:val="00FE31C8"/>
    <w:rsid w:val="00FE3A65"/>
    <w:rsid w:val="00FE401A"/>
    <w:rsid w:val="00FE576E"/>
    <w:rsid w:val="00FE61DD"/>
    <w:rsid w:val="00FE7D90"/>
    <w:rsid w:val="00FF0041"/>
    <w:rsid w:val="00FF029B"/>
    <w:rsid w:val="00FF0B5C"/>
    <w:rsid w:val="00FF3AAE"/>
    <w:rsid w:val="00FF45EB"/>
    <w:rsid w:val="00FF486D"/>
    <w:rsid w:val="00FF65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B2CDA"/>
  <w15:docId w15:val="{24AEA971-A12A-4647-A947-3C0C550B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BA1"/>
    <w:rPr>
      <w:rFonts w:ascii="Calibri" w:eastAsia="Times New Roman" w:hAnsi="Calibri" w:cs="Times New Roman"/>
    </w:rPr>
  </w:style>
  <w:style w:type="paragraph" w:styleId="3">
    <w:name w:val="heading 3"/>
    <w:basedOn w:val="a"/>
    <w:link w:val="30"/>
    <w:uiPriority w:val="9"/>
    <w:qFormat/>
    <w:rsid w:val="005A30E2"/>
    <w:pPr>
      <w:spacing w:before="100" w:beforeAutospacing="1" w:after="100" w:afterAutospacing="1" w:line="240" w:lineRule="auto"/>
      <w:outlineLvl w:val="2"/>
    </w:pPr>
    <w:rPr>
      <w:rFonts w:ascii="Times New Roman" w:eastAsiaTheme="minorEastAsia" w:hAnsi="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4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5DDE"/>
    <w:pPr>
      <w:ind w:left="720"/>
      <w:contextualSpacing/>
    </w:pPr>
  </w:style>
  <w:style w:type="paragraph" w:styleId="a5">
    <w:name w:val="header"/>
    <w:basedOn w:val="a"/>
    <w:link w:val="a6"/>
    <w:uiPriority w:val="99"/>
    <w:unhideWhenUsed/>
    <w:rsid w:val="00C66EDC"/>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C66EDC"/>
    <w:rPr>
      <w:rFonts w:ascii="Calibri" w:eastAsia="Times New Roman" w:hAnsi="Calibri" w:cs="Times New Roman"/>
    </w:rPr>
  </w:style>
  <w:style w:type="paragraph" w:styleId="a7">
    <w:name w:val="footer"/>
    <w:basedOn w:val="a"/>
    <w:link w:val="a8"/>
    <w:uiPriority w:val="99"/>
    <w:unhideWhenUsed/>
    <w:rsid w:val="00C66EDC"/>
    <w:pPr>
      <w:tabs>
        <w:tab w:val="center" w:pos="4677"/>
        <w:tab w:val="right" w:pos="9355"/>
      </w:tabs>
      <w:spacing w:after="0" w:line="240" w:lineRule="auto"/>
    </w:pPr>
  </w:style>
  <w:style w:type="character" w:customStyle="1" w:styleId="a8">
    <w:name w:val="Нижній колонтитул Знак"/>
    <w:basedOn w:val="a0"/>
    <w:link w:val="a7"/>
    <w:uiPriority w:val="99"/>
    <w:rsid w:val="00C66EDC"/>
    <w:rPr>
      <w:rFonts w:ascii="Calibri" w:eastAsia="Times New Roman" w:hAnsi="Calibri" w:cs="Times New Roman"/>
    </w:rPr>
  </w:style>
  <w:style w:type="paragraph" w:styleId="a9">
    <w:name w:val="Balloon Text"/>
    <w:basedOn w:val="a"/>
    <w:link w:val="aa"/>
    <w:uiPriority w:val="99"/>
    <w:semiHidden/>
    <w:unhideWhenUsed/>
    <w:rsid w:val="009E07C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9E07CB"/>
    <w:rPr>
      <w:rFonts w:ascii="Tahoma" w:eastAsia="Times New Roman" w:hAnsi="Tahoma" w:cs="Tahoma"/>
      <w:sz w:val="16"/>
      <w:szCs w:val="16"/>
    </w:rPr>
  </w:style>
  <w:style w:type="character" w:styleId="ab">
    <w:name w:val="annotation reference"/>
    <w:basedOn w:val="a0"/>
    <w:uiPriority w:val="99"/>
    <w:semiHidden/>
    <w:unhideWhenUsed/>
    <w:rsid w:val="00A24D0A"/>
    <w:rPr>
      <w:sz w:val="16"/>
      <w:szCs w:val="16"/>
    </w:rPr>
  </w:style>
  <w:style w:type="paragraph" w:styleId="ac">
    <w:name w:val="annotation text"/>
    <w:basedOn w:val="a"/>
    <w:link w:val="ad"/>
    <w:uiPriority w:val="99"/>
    <w:semiHidden/>
    <w:unhideWhenUsed/>
    <w:rsid w:val="00A24D0A"/>
    <w:pPr>
      <w:spacing w:line="240" w:lineRule="auto"/>
    </w:pPr>
    <w:rPr>
      <w:sz w:val="20"/>
      <w:szCs w:val="20"/>
    </w:rPr>
  </w:style>
  <w:style w:type="character" w:customStyle="1" w:styleId="ad">
    <w:name w:val="Текст примітки Знак"/>
    <w:basedOn w:val="a0"/>
    <w:link w:val="ac"/>
    <w:uiPriority w:val="99"/>
    <w:semiHidden/>
    <w:rsid w:val="00A24D0A"/>
    <w:rPr>
      <w:rFonts w:ascii="Calibri" w:eastAsia="Times New Roman" w:hAnsi="Calibri" w:cs="Times New Roman"/>
      <w:sz w:val="20"/>
      <w:szCs w:val="20"/>
    </w:rPr>
  </w:style>
  <w:style w:type="paragraph" w:styleId="ae">
    <w:name w:val="annotation subject"/>
    <w:basedOn w:val="ac"/>
    <w:next w:val="ac"/>
    <w:link w:val="af"/>
    <w:uiPriority w:val="99"/>
    <w:semiHidden/>
    <w:unhideWhenUsed/>
    <w:rsid w:val="00A24D0A"/>
    <w:rPr>
      <w:b/>
      <w:bCs/>
    </w:rPr>
  </w:style>
  <w:style w:type="character" w:customStyle="1" w:styleId="af">
    <w:name w:val="Тема примітки Знак"/>
    <w:basedOn w:val="ad"/>
    <w:link w:val="ae"/>
    <w:uiPriority w:val="99"/>
    <w:semiHidden/>
    <w:rsid w:val="00A24D0A"/>
    <w:rPr>
      <w:rFonts w:ascii="Calibri" w:eastAsia="Times New Roman" w:hAnsi="Calibri" w:cs="Times New Roman"/>
      <w:b/>
      <w:bCs/>
      <w:sz w:val="20"/>
      <w:szCs w:val="20"/>
    </w:rPr>
  </w:style>
  <w:style w:type="paragraph" w:styleId="af0">
    <w:name w:val="Normal (Web)"/>
    <w:aliases w:val="Знак Знак Знак,Знак"/>
    <w:basedOn w:val="a"/>
    <w:link w:val="af1"/>
    <w:uiPriority w:val="99"/>
    <w:unhideWhenUsed/>
    <w:qFormat/>
    <w:rsid w:val="00E1526C"/>
    <w:pPr>
      <w:spacing w:before="100" w:beforeAutospacing="1" w:after="100" w:afterAutospacing="1" w:line="240" w:lineRule="auto"/>
    </w:pPr>
    <w:rPr>
      <w:rFonts w:ascii="Times New Roman" w:eastAsiaTheme="minorEastAsia" w:hAnsi="Times New Roman"/>
      <w:sz w:val="24"/>
      <w:szCs w:val="24"/>
      <w:lang w:eastAsia="uk-UA"/>
    </w:rPr>
  </w:style>
  <w:style w:type="character" w:customStyle="1" w:styleId="30">
    <w:name w:val="Заголовок 3 Знак"/>
    <w:basedOn w:val="a0"/>
    <w:link w:val="3"/>
    <w:uiPriority w:val="9"/>
    <w:rsid w:val="005A30E2"/>
    <w:rPr>
      <w:rFonts w:ascii="Times New Roman" w:eastAsiaTheme="minorEastAsia" w:hAnsi="Times New Roman" w:cs="Times New Roman"/>
      <w:b/>
      <w:bCs/>
      <w:sz w:val="27"/>
      <w:szCs w:val="27"/>
      <w:lang w:eastAsia="uk-UA"/>
    </w:rPr>
  </w:style>
  <w:style w:type="table" w:customStyle="1" w:styleId="11">
    <w:name w:val="Сетка таблицы11"/>
    <w:basedOn w:val="a1"/>
    <w:next w:val="a3"/>
    <w:uiPriority w:val="39"/>
    <w:rsid w:val="00405773"/>
    <w:pPr>
      <w:spacing w:after="0" w:line="240" w:lineRule="auto"/>
    </w:pPr>
    <w:rPr>
      <w:rFonts w:ascii="Calibri" w:eastAsia="Times New Roman"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0"/>
    <w:basedOn w:val="a1"/>
    <w:next w:val="a3"/>
    <w:uiPriority w:val="59"/>
    <w:rsid w:val="00C00BA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link w:val="af3"/>
    <w:uiPriority w:val="1"/>
    <w:qFormat/>
    <w:rsid w:val="00C00BA4"/>
    <w:pPr>
      <w:spacing w:after="0" w:line="240" w:lineRule="auto"/>
    </w:pPr>
    <w:rPr>
      <w:rFonts w:ascii="Calibri" w:eastAsia="Times New Roman" w:hAnsi="Calibri" w:cs="Times New Roman"/>
    </w:rPr>
  </w:style>
  <w:style w:type="character" w:customStyle="1" w:styleId="af1">
    <w:name w:val="Звичайний (веб) Знак"/>
    <w:aliases w:val="Знак Знак Знак Знак,Знак Знак"/>
    <w:basedOn w:val="a0"/>
    <w:link w:val="af0"/>
    <w:uiPriority w:val="99"/>
    <w:locked/>
    <w:rsid w:val="00EA0E9F"/>
    <w:rPr>
      <w:rFonts w:ascii="Times New Roman" w:eastAsiaTheme="minorEastAsia" w:hAnsi="Times New Roman" w:cs="Times New Roman"/>
      <w:sz w:val="24"/>
      <w:szCs w:val="24"/>
      <w:lang w:eastAsia="uk-UA"/>
    </w:rPr>
  </w:style>
  <w:style w:type="paragraph" w:styleId="af4">
    <w:name w:val="Revision"/>
    <w:hidden/>
    <w:uiPriority w:val="99"/>
    <w:semiHidden/>
    <w:rsid w:val="0064471A"/>
    <w:pPr>
      <w:spacing w:after="0" w:line="240" w:lineRule="auto"/>
    </w:pPr>
    <w:rPr>
      <w:rFonts w:ascii="Calibri" w:eastAsia="Times New Roman" w:hAnsi="Calibri" w:cs="Times New Roman"/>
    </w:rPr>
  </w:style>
  <w:style w:type="character" w:customStyle="1" w:styleId="af3">
    <w:name w:val="Без інтервалів Знак"/>
    <w:basedOn w:val="a0"/>
    <w:link w:val="af2"/>
    <w:uiPriority w:val="1"/>
    <w:rsid w:val="003F196C"/>
    <w:rPr>
      <w:rFonts w:ascii="Calibri" w:eastAsia="Times New Roman" w:hAnsi="Calibri" w:cs="Times New Roman"/>
    </w:rPr>
  </w:style>
  <w:style w:type="table" w:customStyle="1" w:styleId="1">
    <w:name w:val="Сітка таблиці1"/>
    <w:basedOn w:val="a1"/>
    <w:next w:val="a3"/>
    <w:uiPriority w:val="59"/>
    <w:rsid w:val="00782E9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ітка таблиці2"/>
    <w:basedOn w:val="a1"/>
    <w:next w:val="a3"/>
    <w:uiPriority w:val="59"/>
    <w:rsid w:val="0069251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811357"/>
    <w:pPr>
      <w:spacing w:before="100" w:beforeAutospacing="1" w:after="100" w:afterAutospacing="1" w:line="240" w:lineRule="auto"/>
    </w:pPr>
    <w:rPr>
      <w:rFonts w:ascii="Times New Roman" w:hAnsi="Times New Roman"/>
      <w:sz w:val="24"/>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16068">
      <w:bodyDiv w:val="1"/>
      <w:marLeft w:val="0"/>
      <w:marRight w:val="0"/>
      <w:marTop w:val="0"/>
      <w:marBottom w:val="0"/>
      <w:divBdr>
        <w:top w:val="none" w:sz="0" w:space="0" w:color="auto"/>
        <w:left w:val="none" w:sz="0" w:space="0" w:color="auto"/>
        <w:bottom w:val="none" w:sz="0" w:space="0" w:color="auto"/>
        <w:right w:val="none" w:sz="0" w:space="0" w:color="auto"/>
      </w:divBdr>
    </w:div>
    <w:div w:id="112290021">
      <w:bodyDiv w:val="1"/>
      <w:marLeft w:val="0"/>
      <w:marRight w:val="0"/>
      <w:marTop w:val="0"/>
      <w:marBottom w:val="0"/>
      <w:divBdr>
        <w:top w:val="none" w:sz="0" w:space="0" w:color="auto"/>
        <w:left w:val="none" w:sz="0" w:space="0" w:color="auto"/>
        <w:bottom w:val="none" w:sz="0" w:space="0" w:color="auto"/>
        <w:right w:val="none" w:sz="0" w:space="0" w:color="auto"/>
      </w:divBdr>
    </w:div>
    <w:div w:id="284891439">
      <w:bodyDiv w:val="1"/>
      <w:marLeft w:val="0"/>
      <w:marRight w:val="0"/>
      <w:marTop w:val="0"/>
      <w:marBottom w:val="0"/>
      <w:divBdr>
        <w:top w:val="none" w:sz="0" w:space="0" w:color="auto"/>
        <w:left w:val="none" w:sz="0" w:space="0" w:color="auto"/>
        <w:bottom w:val="none" w:sz="0" w:space="0" w:color="auto"/>
        <w:right w:val="none" w:sz="0" w:space="0" w:color="auto"/>
      </w:divBdr>
    </w:div>
    <w:div w:id="403912933">
      <w:bodyDiv w:val="1"/>
      <w:marLeft w:val="0"/>
      <w:marRight w:val="0"/>
      <w:marTop w:val="0"/>
      <w:marBottom w:val="0"/>
      <w:divBdr>
        <w:top w:val="none" w:sz="0" w:space="0" w:color="auto"/>
        <w:left w:val="none" w:sz="0" w:space="0" w:color="auto"/>
        <w:bottom w:val="none" w:sz="0" w:space="0" w:color="auto"/>
        <w:right w:val="none" w:sz="0" w:space="0" w:color="auto"/>
      </w:divBdr>
    </w:div>
    <w:div w:id="545332032">
      <w:bodyDiv w:val="1"/>
      <w:marLeft w:val="0"/>
      <w:marRight w:val="0"/>
      <w:marTop w:val="0"/>
      <w:marBottom w:val="0"/>
      <w:divBdr>
        <w:top w:val="none" w:sz="0" w:space="0" w:color="auto"/>
        <w:left w:val="none" w:sz="0" w:space="0" w:color="auto"/>
        <w:bottom w:val="none" w:sz="0" w:space="0" w:color="auto"/>
        <w:right w:val="none" w:sz="0" w:space="0" w:color="auto"/>
      </w:divBdr>
    </w:div>
    <w:div w:id="982346658">
      <w:bodyDiv w:val="1"/>
      <w:marLeft w:val="0"/>
      <w:marRight w:val="0"/>
      <w:marTop w:val="0"/>
      <w:marBottom w:val="0"/>
      <w:divBdr>
        <w:top w:val="none" w:sz="0" w:space="0" w:color="auto"/>
        <w:left w:val="none" w:sz="0" w:space="0" w:color="auto"/>
        <w:bottom w:val="none" w:sz="0" w:space="0" w:color="auto"/>
        <w:right w:val="none" w:sz="0" w:space="0" w:color="auto"/>
      </w:divBdr>
    </w:div>
    <w:div w:id="1049957838">
      <w:bodyDiv w:val="1"/>
      <w:marLeft w:val="0"/>
      <w:marRight w:val="0"/>
      <w:marTop w:val="0"/>
      <w:marBottom w:val="0"/>
      <w:divBdr>
        <w:top w:val="none" w:sz="0" w:space="0" w:color="auto"/>
        <w:left w:val="none" w:sz="0" w:space="0" w:color="auto"/>
        <w:bottom w:val="none" w:sz="0" w:space="0" w:color="auto"/>
        <w:right w:val="none" w:sz="0" w:space="0" w:color="auto"/>
      </w:divBdr>
    </w:div>
    <w:div w:id="1059943753">
      <w:bodyDiv w:val="1"/>
      <w:marLeft w:val="0"/>
      <w:marRight w:val="0"/>
      <w:marTop w:val="0"/>
      <w:marBottom w:val="0"/>
      <w:divBdr>
        <w:top w:val="none" w:sz="0" w:space="0" w:color="auto"/>
        <w:left w:val="none" w:sz="0" w:space="0" w:color="auto"/>
        <w:bottom w:val="none" w:sz="0" w:space="0" w:color="auto"/>
        <w:right w:val="none" w:sz="0" w:space="0" w:color="auto"/>
      </w:divBdr>
    </w:div>
    <w:div w:id="1190877445">
      <w:bodyDiv w:val="1"/>
      <w:marLeft w:val="0"/>
      <w:marRight w:val="0"/>
      <w:marTop w:val="0"/>
      <w:marBottom w:val="0"/>
      <w:divBdr>
        <w:top w:val="none" w:sz="0" w:space="0" w:color="auto"/>
        <w:left w:val="none" w:sz="0" w:space="0" w:color="auto"/>
        <w:bottom w:val="none" w:sz="0" w:space="0" w:color="auto"/>
        <w:right w:val="none" w:sz="0" w:space="0" w:color="auto"/>
      </w:divBdr>
    </w:div>
    <w:div w:id="1198398462">
      <w:bodyDiv w:val="1"/>
      <w:marLeft w:val="0"/>
      <w:marRight w:val="0"/>
      <w:marTop w:val="0"/>
      <w:marBottom w:val="0"/>
      <w:divBdr>
        <w:top w:val="none" w:sz="0" w:space="0" w:color="auto"/>
        <w:left w:val="none" w:sz="0" w:space="0" w:color="auto"/>
        <w:bottom w:val="none" w:sz="0" w:space="0" w:color="auto"/>
        <w:right w:val="none" w:sz="0" w:space="0" w:color="auto"/>
      </w:divBdr>
    </w:div>
    <w:div w:id="1251504897">
      <w:bodyDiv w:val="1"/>
      <w:marLeft w:val="0"/>
      <w:marRight w:val="0"/>
      <w:marTop w:val="0"/>
      <w:marBottom w:val="0"/>
      <w:divBdr>
        <w:top w:val="none" w:sz="0" w:space="0" w:color="auto"/>
        <w:left w:val="none" w:sz="0" w:space="0" w:color="auto"/>
        <w:bottom w:val="none" w:sz="0" w:space="0" w:color="auto"/>
        <w:right w:val="none" w:sz="0" w:space="0" w:color="auto"/>
      </w:divBdr>
    </w:div>
    <w:div w:id="1288505497">
      <w:bodyDiv w:val="1"/>
      <w:marLeft w:val="0"/>
      <w:marRight w:val="0"/>
      <w:marTop w:val="0"/>
      <w:marBottom w:val="0"/>
      <w:divBdr>
        <w:top w:val="none" w:sz="0" w:space="0" w:color="auto"/>
        <w:left w:val="none" w:sz="0" w:space="0" w:color="auto"/>
        <w:bottom w:val="none" w:sz="0" w:space="0" w:color="auto"/>
        <w:right w:val="none" w:sz="0" w:space="0" w:color="auto"/>
      </w:divBdr>
    </w:div>
    <w:div w:id="1422874623">
      <w:bodyDiv w:val="1"/>
      <w:marLeft w:val="0"/>
      <w:marRight w:val="0"/>
      <w:marTop w:val="0"/>
      <w:marBottom w:val="0"/>
      <w:divBdr>
        <w:top w:val="none" w:sz="0" w:space="0" w:color="auto"/>
        <w:left w:val="none" w:sz="0" w:space="0" w:color="auto"/>
        <w:bottom w:val="none" w:sz="0" w:space="0" w:color="auto"/>
        <w:right w:val="none" w:sz="0" w:space="0" w:color="auto"/>
      </w:divBdr>
    </w:div>
    <w:div w:id="1641685612">
      <w:bodyDiv w:val="1"/>
      <w:marLeft w:val="0"/>
      <w:marRight w:val="0"/>
      <w:marTop w:val="0"/>
      <w:marBottom w:val="0"/>
      <w:divBdr>
        <w:top w:val="none" w:sz="0" w:space="0" w:color="auto"/>
        <w:left w:val="none" w:sz="0" w:space="0" w:color="auto"/>
        <w:bottom w:val="none" w:sz="0" w:space="0" w:color="auto"/>
        <w:right w:val="none" w:sz="0" w:space="0" w:color="auto"/>
      </w:divBdr>
    </w:div>
    <w:div w:id="1689020779">
      <w:bodyDiv w:val="1"/>
      <w:marLeft w:val="0"/>
      <w:marRight w:val="0"/>
      <w:marTop w:val="0"/>
      <w:marBottom w:val="0"/>
      <w:divBdr>
        <w:top w:val="none" w:sz="0" w:space="0" w:color="auto"/>
        <w:left w:val="none" w:sz="0" w:space="0" w:color="auto"/>
        <w:bottom w:val="none" w:sz="0" w:space="0" w:color="auto"/>
        <w:right w:val="none" w:sz="0" w:space="0" w:color="auto"/>
      </w:divBdr>
    </w:div>
    <w:div w:id="1866090625">
      <w:bodyDiv w:val="1"/>
      <w:marLeft w:val="0"/>
      <w:marRight w:val="0"/>
      <w:marTop w:val="0"/>
      <w:marBottom w:val="0"/>
      <w:divBdr>
        <w:top w:val="none" w:sz="0" w:space="0" w:color="auto"/>
        <w:left w:val="none" w:sz="0" w:space="0" w:color="auto"/>
        <w:bottom w:val="none" w:sz="0" w:space="0" w:color="auto"/>
        <w:right w:val="none" w:sz="0" w:space="0" w:color="auto"/>
      </w:divBdr>
    </w:div>
    <w:div w:id="1883402994">
      <w:bodyDiv w:val="1"/>
      <w:marLeft w:val="0"/>
      <w:marRight w:val="0"/>
      <w:marTop w:val="0"/>
      <w:marBottom w:val="0"/>
      <w:divBdr>
        <w:top w:val="none" w:sz="0" w:space="0" w:color="auto"/>
        <w:left w:val="none" w:sz="0" w:space="0" w:color="auto"/>
        <w:bottom w:val="none" w:sz="0" w:space="0" w:color="auto"/>
        <w:right w:val="none" w:sz="0" w:space="0" w:color="auto"/>
      </w:divBdr>
    </w:div>
    <w:div w:id="1914657435">
      <w:bodyDiv w:val="1"/>
      <w:marLeft w:val="0"/>
      <w:marRight w:val="0"/>
      <w:marTop w:val="0"/>
      <w:marBottom w:val="0"/>
      <w:divBdr>
        <w:top w:val="none" w:sz="0" w:space="0" w:color="auto"/>
        <w:left w:val="none" w:sz="0" w:space="0" w:color="auto"/>
        <w:bottom w:val="none" w:sz="0" w:space="0" w:color="auto"/>
        <w:right w:val="none" w:sz="0" w:space="0" w:color="auto"/>
      </w:divBdr>
    </w:div>
    <w:div w:id="1980303818">
      <w:bodyDiv w:val="1"/>
      <w:marLeft w:val="0"/>
      <w:marRight w:val="0"/>
      <w:marTop w:val="0"/>
      <w:marBottom w:val="0"/>
      <w:divBdr>
        <w:top w:val="none" w:sz="0" w:space="0" w:color="auto"/>
        <w:left w:val="none" w:sz="0" w:space="0" w:color="auto"/>
        <w:bottom w:val="none" w:sz="0" w:space="0" w:color="auto"/>
        <w:right w:val="none" w:sz="0" w:space="0" w:color="auto"/>
      </w:divBdr>
    </w:div>
    <w:div w:id="1980769535">
      <w:bodyDiv w:val="1"/>
      <w:marLeft w:val="0"/>
      <w:marRight w:val="0"/>
      <w:marTop w:val="0"/>
      <w:marBottom w:val="0"/>
      <w:divBdr>
        <w:top w:val="none" w:sz="0" w:space="0" w:color="auto"/>
        <w:left w:val="none" w:sz="0" w:space="0" w:color="auto"/>
        <w:bottom w:val="none" w:sz="0" w:space="0" w:color="auto"/>
        <w:right w:val="none" w:sz="0" w:space="0" w:color="auto"/>
      </w:divBdr>
    </w:div>
    <w:div w:id="205600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B6588-9A7B-4527-979D-814B86418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12922</Words>
  <Characters>7367</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Бабич Анатолій Федорович</cp:lastModifiedBy>
  <cp:revision>2</cp:revision>
  <cp:lastPrinted>2024-05-20T07:45:00Z</cp:lastPrinted>
  <dcterms:created xsi:type="dcterms:W3CDTF">2026-03-06T09:44:00Z</dcterms:created>
  <dcterms:modified xsi:type="dcterms:W3CDTF">2026-03-06T09:44:00Z</dcterms:modified>
</cp:coreProperties>
</file>